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1B6C2" w14:textId="39792D2D" w:rsidR="000E538A" w:rsidRPr="00CF139B" w:rsidRDefault="00432496" w:rsidP="000E538A">
      <w:pPr>
        <w:widowControl w:val="0"/>
        <w:spacing w:after="0"/>
        <w:jc w:val="both"/>
        <w:rPr>
          <w:rFonts w:eastAsia="Batang"/>
          <w:b/>
          <w:bCs/>
          <w:sz w:val="28"/>
          <w:szCs w:val="24"/>
          <w:lang w:eastAsia="en-US"/>
        </w:rPr>
      </w:pPr>
      <w:r w:rsidRPr="00432496">
        <w:rPr>
          <w:rFonts w:eastAsia="Batang"/>
          <w:b/>
          <w:bCs/>
          <w:sz w:val="28"/>
          <w:szCs w:val="24"/>
          <w:lang w:eastAsia="en-US"/>
        </w:rPr>
        <w:t>3GPP TSG RAN WG1 #11</w:t>
      </w:r>
      <w:r w:rsidR="00C47F1A">
        <w:rPr>
          <w:rFonts w:eastAsia="Batang"/>
          <w:b/>
          <w:bCs/>
          <w:sz w:val="28"/>
          <w:szCs w:val="24"/>
          <w:lang w:eastAsia="en-US"/>
        </w:rPr>
        <w:t>1</w:t>
      </w:r>
      <w:r w:rsidR="000E538A" w:rsidRPr="00CF139B">
        <w:rPr>
          <w:rFonts w:eastAsia="Batang"/>
          <w:b/>
          <w:bCs/>
          <w:sz w:val="28"/>
          <w:szCs w:val="24"/>
          <w:lang w:eastAsia="en-US"/>
        </w:rPr>
        <w:tab/>
      </w:r>
      <w:r w:rsidR="000E538A" w:rsidRPr="00CF139B">
        <w:rPr>
          <w:rFonts w:eastAsia="Batang"/>
          <w:b/>
          <w:bCs/>
          <w:sz w:val="28"/>
          <w:szCs w:val="24"/>
          <w:lang w:eastAsia="en-US"/>
        </w:rPr>
        <w:tab/>
      </w:r>
      <w:r w:rsidR="000E538A" w:rsidRPr="00CF139B">
        <w:rPr>
          <w:rFonts w:eastAsia="Batang"/>
          <w:b/>
          <w:bCs/>
          <w:sz w:val="28"/>
          <w:szCs w:val="24"/>
          <w:lang w:eastAsia="en-US"/>
        </w:rPr>
        <w:tab/>
      </w:r>
      <w:r w:rsidR="00796720">
        <w:rPr>
          <w:rFonts w:eastAsia="Batang"/>
          <w:b/>
          <w:bCs/>
          <w:sz w:val="28"/>
          <w:szCs w:val="24"/>
          <w:lang w:eastAsia="en-US"/>
        </w:rPr>
        <w:tab/>
      </w:r>
      <w:r w:rsidR="000E538A">
        <w:rPr>
          <w:rFonts w:eastAsia="Batang"/>
          <w:b/>
          <w:bCs/>
          <w:sz w:val="28"/>
          <w:szCs w:val="24"/>
          <w:lang w:eastAsia="en-US"/>
        </w:rPr>
        <w:t xml:space="preserve">                    </w:t>
      </w:r>
      <w:r w:rsidR="005B1FBF">
        <w:rPr>
          <w:rFonts w:eastAsia="Batang"/>
          <w:b/>
          <w:bCs/>
          <w:sz w:val="28"/>
          <w:szCs w:val="24"/>
          <w:lang w:eastAsia="en-US"/>
        </w:rPr>
        <w:t xml:space="preserve">      </w:t>
      </w:r>
      <w:r w:rsidR="000E538A">
        <w:rPr>
          <w:rFonts w:eastAsia="Batang"/>
          <w:b/>
          <w:bCs/>
          <w:sz w:val="28"/>
          <w:szCs w:val="24"/>
          <w:lang w:eastAsia="en-US"/>
        </w:rPr>
        <w:t xml:space="preserve"> </w:t>
      </w:r>
      <w:r w:rsidR="00614D9A">
        <w:rPr>
          <w:rFonts w:eastAsia="Batang"/>
          <w:b/>
          <w:bCs/>
          <w:sz w:val="28"/>
          <w:szCs w:val="24"/>
          <w:lang w:eastAsia="en-US"/>
        </w:rPr>
        <w:t xml:space="preserve"> </w:t>
      </w:r>
      <w:r w:rsidR="005B1FBF" w:rsidRPr="005B1FBF">
        <w:rPr>
          <w:rFonts w:eastAsia="Batang"/>
          <w:b/>
          <w:bCs/>
          <w:sz w:val="28"/>
          <w:szCs w:val="24"/>
          <w:lang w:eastAsia="en-US"/>
        </w:rPr>
        <w:t>R1-2211679</w:t>
      </w:r>
    </w:p>
    <w:p w14:paraId="4D306E23" w14:textId="207B17E7" w:rsidR="006A0321" w:rsidRDefault="006A0321" w:rsidP="006A0321">
      <w:pPr>
        <w:widowControl w:val="0"/>
        <w:spacing w:after="0"/>
        <w:jc w:val="both"/>
        <w:rPr>
          <w:b/>
          <w:bCs/>
          <w:sz w:val="28"/>
        </w:rPr>
      </w:pPr>
      <w:r w:rsidRPr="0013140C">
        <w:rPr>
          <w:b/>
          <w:bCs/>
          <w:sz w:val="28"/>
        </w:rPr>
        <w:t>Toulouse, France, November 14</w:t>
      </w:r>
      <w:r w:rsidRPr="0013140C">
        <w:rPr>
          <w:b/>
          <w:bCs/>
          <w:sz w:val="28"/>
          <w:vertAlign w:val="superscript"/>
        </w:rPr>
        <w:t>th</w:t>
      </w:r>
      <w:r w:rsidRPr="0013140C">
        <w:rPr>
          <w:b/>
          <w:bCs/>
          <w:sz w:val="28"/>
        </w:rPr>
        <w:t xml:space="preserve"> – 18</w:t>
      </w:r>
      <w:r w:rsidRPr="0013140C">
        <w:rPr>
          <w:b/>
          <w:bCs/>
          <w:sz w:val="28"/>
          <w:vertAlign w:val="superscript"/>
        </w:rPr>
        <w:t>th</w:t>
      </w:r>
      <w:r w:rsidRPr="0013140C">
        <w:rPr>
          <w:b/>
          <w:bCs/>
          <w:sz w:val="28"/>
        </w:rPr>
        <w:t>, 2022</w:t>
      </w:r>
    </w:p>
    <w:p w14:paraId="1875C624" w14:textId="77777777" w:rsidR="005A5FE1" w:rsidRPr="00432496" w:rsidRDefault="005A5FE1" w:rsidP="00C9100E">
      <w:pPr>
        <w:widowControl w:val="0"/>
        <w:spacing w:after="0"/>
        <w:jc w:val="both"/>
        <w:rPr>
          <w:sz w:val="24"/>
          <w:szCs w:val="24"/>
          <w:lang w:eastAsia="zh-CN"/>
        </w:rPr>
      </w:pPr>
    </w:p>
    <w:p w14:paraId="793F1D2E" w14:textId="77777777" w:rsidR="004935A9" w:rsidRPr="005B6E70" w:rsidRDefault="004935A9" w:rsidP="00C9100E">
      <w:pPr>
        <w:pStyle w:val="TdocHeader2"/>
        <w:spacing w:after="0"/>
        <w:rPr>
          <w:rFonts w:ascii="Times New Roman" w:hAnsi="Times New Roman"/>
          <w:sz w:val="24"/>
          <w:szCs w:val="24"/>
          <w:lang w:val="en-US"/>
        </w:rPr>
      </w:pPr>
      <w:bookmarkStart w:id="0" w:name="OLE_LINK3"/>
      <w:bookmarkStart w:id="1" w:name="OLE_LINK4"/>
      <w:r w:rsidRPr="005B6E70">
        <w:rPr>
          <w:rFonts w:ascii="Times New Roman" w:hAnsi="Times New Roman"/>
          <w:sz w:val="24"/>
          <w:szCs w:val="24"/>
          <w:lang w:val="en-US"/>
        </w:rPr>
        <w:t xml:space="preserve">Source: </w:t>
      </w:r>
      <w:r w:rsidRPr="005B6E70">
        <w:rPr>
          <w:rFonts w:ascii="Times New Roman" w:hAnsi="Times New Roman"/>
          <w:sz w:val="24"/>
          <w:szCs w:val="24"/>
          <w:lang w:val="en-US"/>
        </w:rPr>
        <w:tab/>
      </w:r>
      <w:r w:rsidR="005A3BD2" w:rsidRPr="005B6E70">
        <w:rPr>
          <w:rFonts w:ascii="Times New Roman" w:hAnsi="Times New Roman"/>
          <w:sz w:val="24"/>
          <w:szCs w:val="24"/>
          <w:lang w:val="en-US"/>
        </w:rPr>
        <w:t>CMCC</w:t>
      </w:r>
    </w:p>
    <w:p w14:paraId="054F6035" w14:textId="4CBDD295" w:rsidR="004935A9" w:rsidRPr="005B6E70" w:rsidRDefault="004935A9" w:rsidP="00C9100E">
      <w:pPr>
        <w:pStyle w:val="TdocHeader2"/>
        <w:spacing w:after="0"/>
        <w:rPr>
          <w:rFonts w:ascii="Times New Roman" w:hAnsi="Times New Roman"/>
          <w:sz w:val="24"/>
          <w:szCs w:val="24"/>
          <w:lang w:val="en-US"/>
        </w:rPr>
      </w:pPr>
      <w:r w:rsidRPr="005B6E70">
        <w:rPr>
          <w:rFonts w:ascii="Times New Roman" w:hAnsi="Times New Roman"/>
          <w:sz w:val="24"/>
          <w:szCs w:val="24"/>
          <w:lang w:val="en-US"/>
        </w:rPr>
        <w:t>Title:</w:t>
      </w:r>
      <w:bookmarkStart w:id="2" w:name="Title"/>
      <w:bookmarkEnd w:id="2"/>
      <w:r w:rsidRPr="005B6E70">
        <w:rPr>
          <w:rFonts w:ascii="Times New Roman" w:hAnsi="Times New Roman"/>
          <w:sz w:val="24"/>
          <w:szCs w:val="24"/>
          <w:lang w:val="en-US"/>
        </w:rPr>
        <w:tab/>
      </w:r>
      <w:r w:rsidR="00E81A2E" w:rsidRPr="00E81A2E">
        <w:rPr>
          <w:rFonts w:ascii="Times New Roman" w:hAnsi="Times New Roman"/>
          <w:sz w:val="24"/>
          <w:szCs w:val="24"/>
          <w:lang w:val="en-US"/>
        </w:rPr>
        <w:t xml:space="preserve">Discussion on </w:t>
      </w:r>
      <w:r w:rsidR="00943B21">
        <w:rPr>
          <w:rFonts w:ascii="Times New Roman" w:hAnsi="Times New Roman" w:hint="eastAsia"/>
          <w:sz w:val="24"/>
          <w:szCs w:val="24"/>
          <w:lang w:val="en-US" w:eastAsia="zh-CN"/>
        </w:rPr>
        <w:t>e</w:t>
      </w:r>
      <w:r w:rsidR="00943B21" w:rsidRPr="00943B21">
        <w:rPr>
          <w:rFonts w:ascii="Times New Roman" w:hAnsi="Times New Roman"/>
          <w:sz w:val="24"/>
          <w:szCs w:val="24"/>
          <w:lang w:val="en-US"/>
        </w:rPr>
        <w:t>valuation on NR duplex evolution</w:t>
      </w:r>
    </w:p>
    <w:p w14:paraId="512A7358" w14:textId="322D310D"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Agenda item:</w:t>
      </w:r>
      <w:r w:rsidRPr="005B6E70">
        <w:rPr>
          <w:rFonts w:ascii="Times New Roman" w:hAnsi="Times New Roman"/>
          <w:sz w:val="24"/>
          <w:szCs w:val="24"/>
        </w:rPr>
        <w:tab/>
      </w:r>
      <w:r w:rsidR="000C0115">
        <w:rPr>
          <w:rFonts w:ascii="Times New Roman" w:hAnsi="Times New Roman"/>
          <w:sz w:val="24"/>
          <w:szCs w:val="24"/>
          <w:lang w:eastAsia="zh-CN"/>
        </w:rPr>
        <w:t>9.3.</w:t>
      </w:r>
      <w:r w:rsidR="00943B21">
        <w:rPr>
          <w:rFonts w:ascii="Times New Roman" w:hAnsi="Times New Roman"/>
          <w:sz w:val="24"/>
          <w:szCs w:val="24"/>
          <w:lang w:eastAsia="zh-CN"/>
        </w:rPr>
        <w:t>1</w:t>
      </w:r>
    </w:p>
    <w:p w14:paraId="6497E99B" w14:textId="77777777"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Document for:</w:t>
      </w:r>
      <w:bookmarkStart w:id="3" w:name="DocumentFor"/>
      <w:bookmarkEnd w:id="3"/>
      <w:r w:rsidR="00722D6F" w:rsidRPr="005B6E70">
        <w:rPr>
          <w:rFonts w:ascii="Times New Roman" w:hAnsi="Times New Roman"/>
          <w:sz w:val="24"/>
          <w:szCs w:val="24"/>
          <w:lang w:eastAsia="zh-CN"/>
        </w:rPr>
        <w:tab/>
      </w:r>
      <w:r w:rsidRPr="005B6E70">
        <w:rPr>
          <w:rFonts w:ascii="Times New Roman" w:hAnsi="Times New Roman"/>
          <w:sz w:val="24"/>
          <w:szCs w:val="24"/>
        </w:rPr>
        <w:t>Discussion</w:t>
      </w:r>
      <w:r w:rsidR="00FD6B41" w:rsidRPr="005B6E70">
        <w:rPr>
          <w:rFonts w:ascii="Times New Roman" w:hAnsi="Times New Roman"/>
          <w:sz w:val="24"/>
          <w:szCs w:val="24"/>
        </w:rPr>
        <w:t xml:space="preserve"> &amp; Decision</w:t>
      </w:r>
    </w:p>
    <w:p w14:paraId="7349F4F9" w14:textId="32A132ED" w:rsidR="00FE04A4" w:rsidRPr="005B6E70" w:rsidRDefault="004935A9" w:rsidP="00C9100E">
      <w:pPr>
        <w:pStyle w:val="1"/>
        <w:jc w:val="both"/>
        <w:rPr>
          <w:rFonts w:ascii="Times New Roman" w:hAnsi="Times New Roman"/>
        </w:rPr>
      </w:pPr>
      <w:bookmarkStart w:id="4" w:name="_Toc120549591"/>
      <w:bookmarkEnd w:id="0"/>
      <w:bookmarkEnd w:id="1"/>
      <w:r w:rsidRPr="005B6E70">
        <w:rPr>
          <w:rFonts w:ascii="Times New Roman" w:hAnsi="Times New Roman"/>
        </w:rPr>
        <w:t>Introduction</w:t>
      </w:r>
      <w:bookmarkEnd w:id="4"/>
    </w:p>
    <w:p w14:paraId="16E3E54C" w14:textId="4245A312" w:rsidR="00AD1D86" w:rsidRDefault="006C3C3F" w:rsidP="00F90E29">
      <w:pPr>
        <w:spacing w:beforeLines="50" w:afterLines="50" w:after="120"/>
      </w:pPr>
      <w:r>
        <w:t>In RAN1#1</w:t>
      </w:r>
      <w:r w:rsidR="00A71C9D">
        <w:t>10</w:t>
      </w:r>
      <w:r w:rsidR="001E6BFA">
        <w:t>b</w:t>
      </w:r>
      <w:r w:rsidR="004B1EFF">
        <w:t>-e</w:t>
      </w:r>
      <w:r>
        <w:t xml:space="preserve"> meeting</w:t>
      </w:r>
      <w:r w:rsidR="00AD1D86">
        <w:t xml:space="preserve"> </w:t>
      </w:r>
      <w:r w:rsidR="00AD1D86">
        <w:fldChar w:fldCharType="begin"/>
      </w:r>
      <w:r w:rsidR="00AD1D86">
        <w:instrText xml:space="preserve"> REF _Ref109373236 \n \h </w:instrText>
      </w:r>
      <w:r w:rsidR="00AD1D86">
        <w:fldChar w:fldCharType="separate"/>
      </w:r>
      <w:r w:rsidR="00062C7E">
        <w:t>[1]</w:t>
      </w:r>
      <w:r w:rsidR="00AD1D86">
        <w:fldChar w:fldCharType="end"/>
      </w:r>
      <w:r>
        <w:t xml:space="preserve">, </w:t>
      </w:r>
      <w:r w:rsidR="00AD1D86" w:rsidRPr="00AD1D86">
        <w:t xml:space="preserve">further progress has been made on evaluation of evolution of NR duplex operation. </w:t>
      </w:r>
      <w:r w:rsidR="002820C6">
        <w:rPr>
          <w:lang w:val="en-US" w:eastAsia="zh-CN"/>
        </w:rPr>
        <w:t xml:space="preserve">All agreements up to RAN1#110b-e can be found in Annex D. </w:t>
      </w:r>
      <w:r w:rsidR="00AD1D86" w:rsidRPr="00AD1D86">
        <w:t>In this contribution, we discuss the remaining issues, including deployment scenarios, interference model, channel model, evaluation methodology, detailed simulation assumptions and performance metrics, etc. Some initial evaluation results are also provided.</w:t>
      </w:r>
    </w:p>
    <w:p w14:paraId="1B3A1BFF" w14:textId="77777777" w:rsidR="00A51BAB" w:rsidRPr="00A51BAB" w:rsidRDefault="00A51BAB" w:rsidP="00A51BAB">
      <w:pPr>
        <w:pStyle w:val="1"/>
        <w:jc w:val="both"/>
        <w:rPr>
          <w:rFonts w:ascii="Times New Roman" w:hAnsi="Times New Roman"/>
        </w:rPr>
      </w:pPr>
      <w:bookmarkStart w:id="5" w:name="_Ref115016849"/>
      <w:r w:rsidRPr="00A51BAB">
        <w:rPr>
          <w:rFonts w:ascii="Times New Roman" w:hAnsi="Times New Roman"/>
        </w:rPr>
        <w:t>Issue#1: Deployment scenarios</w:t>
      </w:r>
      <w:bookmarkEnd w:id="5"/>
    </w:p>
    <w:p w14:paraId="1F50BA8A" w14:textId="77777777" w:rsidR="00A51BAB" w:rsidRDefault="00A51BAB" w:rsidP="00A51BAB">
      <w:pPr>
        <w:pStyle w:val="2"/>
        <w:rPr>
          <w:lang w:eastAsia="zh-CN"/>
        </w:rPr>
      </w:pPr>
      <w:r>
        <w:rPr>
          <w:lang w:eastAsia="zh-CN"/>
        </w:rPr>
        <w:t xml:space="preserve">Issue#1-1: </w:t>
      </w:r>
      <w:r w:rsidRPr="00C659B6">
        <w:rPr>
          <w:lang w:eastAsia="zh-CN"/>
        </w:rPr>
        <w:t>Scenarios for SBFD</w:t>
      </w:r>
    </w:p>
    <w:p w14:paraId="355826AE" w14:textId="6467BF19" w:rsidR="007607A8" w:rsidRDefault="007F5DB2" w:rsidP="007607A8">
      <w:pPr>
        <w:spacing w:beforeLines="50" w:afterLines="50" w:after="120"/>
        <w:rPr>
          <w:rFonts w:eastAsiaTheme="minorEastAsia"/>
          <w:bCs/>
          <w:lang w:eastAsia="zh-CN"/>
        </w:rPr>
      </w:pPr>
      <w:r>
        <w:rPr>
          <w:rFonts w:eastAsiaTheme="minorEastAsia"/>
          <w:bCs/>
          <w:lang w:eastAsia="zh-CN"/>
        </w:rPr>
        <w:t xml:space="preserve">The </w:t>
      </w:r>
      <w:r w:rsidR="007607A8">
        <w:rPr>
          <w:rFonts w:eastAsiaTheme="minorEastAsia"/>
          <w:bCs/>
          <w:lang w:eastAsia="zh-CN"/>
        </w:rPr>
        <w:t xml:space="preserve">progress </w:t>
      </w:r>
      <w:r w:rsidR="000F53F5">
        <w:rPr>
          <w:rFonts w:eastAsiaTheme="minorEastAsia"/>
          <w:bCs/>
          <w:lang w:eastAsia="zh-CN"/>
        </w:rPr>
        <w:t>on</w:t>
      </w:r>
      <w:r w:rsidR="000F53F5" w:rsidRPr="00EA6E2C">
        <w:t xml:space="preserve"> </w:t>
      </w:r>
      <w:r w:rsidR="000F53F5">
        <w:t>the d</w:t>
      </w:r>
      <w:r w:rsidR="000F53F5" w:rsidRPr="00A51BAB">
        <w:t>eployment scenarios</w:t>
      </w:r>
      <w:r w:rsidR="000F53F5">
        <w:rPr>
          <w:rFonts w:eastAsiaTheme="minorEastAsia"/>
          <w:bCs/>
          <w:lang w:eastAsia="zh-CN"/>
        </w:rPr>
        <w:t xml:space="preserve"> </w:t>
      </w:r>
      <w:r w:rsidR="000F53F5" w:rsidRPr="00C659B6">
        <w:rPr>
          <w:lang w:eastAsia="zh-CN"/>
        </w:rPr>
        <w:t>for SBFD</w:t>
      </w:r>
      <w:r w:rsidR="000F53F5">
        <w:rPr>
          <w:rFonts w:eastAsiaTheme="minorEastAsia"/>
          <w:bCs/>
          <w:lang w:eastAsia="zh-CN"/>
        </w:rPr>
        <w:t xml:space="preserve"> </w:t>
      </w:r>
      <w:r>
        <w:rPr>
          <w:rFonts w:eastAsiaTheme="minorEastAsia"/>
          <w:bCs/>
          <w:lang w:eastAsia="zh-CN"/>
        </w:rPr>
        <w:t>is</w:t>
      </w:r>
      <w:r w:rsidR="007607A8">
        <w:rPr>
          <w:rFonts w:eastAsiaTheme="minorEastAsia"/>
          <w:bCs/>
          <w:lang w:eastAsia="zh-CN"/>
        </w:rPr>
        <w:t xml:space="preserve"> as following.</w:t>
      </w:r>
    </w:p>
    <w:tbl>
      <w:tblPr>
        <w:tblStyle w:val="afa"/>
        <w:tblW w:w="0" w:type="auto"/>
        <w:tblLook w:val="04A0" w:firstRow="1" w:lastRow="0" w:firstColumn="1" w:lastColumn="0" w:noHBand="0" w:noVBand="1"/>
      </w:tblPr>
      <w:tblGrid>
        <w:gridCol w:w="9629"/>
      </w:tblGrid>
      <w:tr w:rsidR="007607A8" w14:paraId="775EC4AF" w14:textId="77777777" w:rsidTr="007607A8">
        <w:tc>
          <w:tcPr>
            <w:tcW w:w="9629" w:type="dxa"/>
          </w:tcPr>
          <w:p w14:paraId="643A4BD2" w14:textId="4E4AE960" w:rsidR="007607A8" w:rsidRPr="00676280" w:rsidRDefault="007607A8" w:rsidP="007607A8">
            <w:pPr>
              <w:spacing w:beforeLines="50" w:afterLines="50" w:after="120"/>
              <w:rPr>
                <w:bCs/>
                <w:iCs/>
              </w:rPr>
            </w:pPr>
            <w:r>
              <w:rPr>
                <w:rFonts w:eastAsiaTheme="minorEastAsia"/>
                <w:bCs/>
                <w:lang w:eastAsia="zh-CN"/>
              </w:rPr>
              <w:t>T</w:t>
            </w:r>
            <w:r>
              <w:rPr>
                <w:bCs/>
                <w:iCs/>
              </w:rPr>
              <w:t>he</w:t>
            </w:r>
            <w:r w:rsidRPr="003C4267">
              <w:rPr>
                <w:bCs/>
                <w:iCs/>
              </w:rPr>
              <w:t xml:space="preserve"> following</w:t>
            </w:r>
            <w:r w:rsidRPr="00676280">
              <w:rPr>
                <w:bCs/>
                <w:iCs/>
              </w:rPr>
              <w:t xml:space="preserve"> </w:t>
            </w:r>
            <w:r w:rsidRPr="001F7000">
              <w:rPr>
                <w:lang w:eastAsia="zh-CN"/>
              </w:rPr>
              <w:t>deployment</w:t>
            </w:r>
            <w:r w:rsidRPr="00676280">
              <w:rPr>
                <w:bCs/>
                <w:iCs/>
              </w:rPr>
              <w:t xml:space="preserve"> cases</w:t>
            </w:r>
            <w:r>
              <w:rPr>
                <w:bCs/>
                <w:iCs/>
              </w:rPr>
              <w:t xml:space="preserve"> </w:t>
            </w:r>
            <w:r>
              <w:rPr>
                <w:rFonts w:hint="eastAsia"/>
                <w:bCs/>
                <w:iCs/>
                <w:lang w:eastAsia="zh-CN"/>
              </w:rPr>
              <w:t>are</w:t>
            </w:r>
            <w:r>
              <w:rPr>
                <w:bCs/>
                <w:iCs/>
              </w:rPr>
              <w:t xml:space="preserve"> considered</w:t>
            </w:r>
            <w:r w:rsidRPr="00676280">
              <w:rPr>
                <w:bCs/>
                <w:iCs/>
              </w:rPr>
              <w:t xml:space="preserve"> for </w:t>
            </w:r>
            <w:r>
              <w:rPr>
                <w:bCs/>
                <w:iCs/>
              </w:rPr>
              <w:t xml:space="preserve">SBFD </w:t>
            </w:r>
            <w:r w:rsidRPr="00676280">
              <w:rPr>
                <w:bCs/>
                <w:iCs/>
              </w:rPr>
              <w:t>evaluation</w:t>
            </w:r>
            <w:r>
              <w:rPr>
                <w:bCs/>
                <w:iCs/>
              </w:rPr>
              <w:t xml:space="preserve"> </w:t>
            </w:r>
            <w:r>
              <w:rPr>
                <w:bCs/>
                <w:iCs/>
              </w:rPr>
              <w:fldChar w:fldCharType="begin"/>
            </w:r>
            <w:r>
              <w:rPr>
                <w:bCs/>
                <w:iCs/>
              </w:rPr>
              <w:instrText xml:space="preserve"> REF _Ref114818845 \n \h </w:instrText>
            </w:r>
            <w:r>
              <w:rPr>
                <w:bCs/>
                <w:iCs/>
              </w:rPr>
            </w:r>
            <w:r>
              <w:rPr>
                <w:bCs/>
                <w:iCs/>
              </w:rPr>
              <w:fldChar w:fldCharType="separate"/>
            </w:r>
            <w:r w:rsidR="00062C7E">
              <w:rPr>
                <w:bCs/>
                <w:iCs/>
              </w:rPr>
              <w:t>[3]</w:t>
            </w:r>
            <w:r>
              <w:rPr>
                <w:bCs/>
                <w:iCs/>
              </w:rPr>
              <w:fldChar w:fldCharType="end"/>
            </w:r>
            <w:r>
              <w:t>.</w:t>
            </w:r>
          </w:p>
          <w:p w14:paraId="2B7B9746" w14:textId="77777777" w:rsidR="007607A8" w:rsidRPr="00676280" w:rsidRDefault="007607A8" w:rsidP="007607A8">
            <w:pPr>
              <w:pStyle w:val="aff2"/>
              <w:numPr>
                <w:ilvl w:val="0"/>
                <w:numId w:val="14"/>
              </w:numPr>
              <w:spacing w:before="0"/>
              <w:ind w:leftChars="0"/>
              <w:contextualSpacing/>
              <w:rPr>
                <w:bCs/>
                <w:iCs/>
              </w:rPr>
            </w:pPr>
            <w:r>
              <w:rPr>
                <w:bCs/>
                <w:iCs/>
              </w:rPr>
              <w:t xml:space="preserve">SBFD </w:t>
            </w: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3F67260E" w14:textId="77777777" w:rsidR="007607A8" w:rsidRPr="00676280" w:rsidRDefault="007607A8" w:rsidP="007607A8">
            <w:pPr>
              <w:pStyle w:val="aff2"/>
              <w:numPr>
                <w:ilvl w:val="0"/>
                <w:numId w:val="14"/>
              </w:numPr>
              <w:spacing w:before="0"/>
              <w:ind w:leftChars="0"/>
              <w:contextualSpacing/>
              <w:rPr>
                <w:bCs/>
                <w:iCs/>
              </w:rPr>
            </w:pPr>
            <w:r>
              <w:rPr>
                <w:bCs/>
                <w:iCs/>
              </w:rPr>
              <w:t xml:space="preserve">SBFD </w:t>
            </w: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32BC7D1" w14:textId="77777777" w:rsidR="007607A8" w:rsidRPr="00676280" w:rsidRDefault="007607A8" w:rsidP="007607A8">
            <w:pPr>
              <w:pStyle w:val="aff2"/>
              <w:numPr>
                <w:ilvl w:val="0"/>
                <w:numId w:val="14"/>
              </w:numPr>
              <w:spacing w:before="0"/>
              <w:ind w:leftChars="0"/>
              <w:contextualSpacing/>
              <w:rPr>
                <w:bCs/>
                <w:iCs/>
              </w:rPr>
            </w:pPr>
            <w:r>
              <w:rPr>
                <w:bCs/>
                <w:iCs/>
              </w:rPr>
              <w:t xml:space="preserve">SBFD </w:t>
            </w: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719D89DE" w14:textId="77777777" w:rsidR="007607A8" w:rsidRPr="00676280" w:rsidRDefault="007607A8" w:rsidP="007607A8">
            <w:pPr>
              <w:pStyle w:val="aff2"/>
              <w:numPr>
                <w:ilvl w:val="1"/>
                <w:numId w:val="14"/>
              </w:numPr>
              <w:spacing w:before="0"/>
              <w:ind w:leftChars="0"/>
              <w:contextualSpacing/>
              <w:rPr>
                <w:bCs/>
                <w:iCs/>
              </w:rPr>
            </w:pPr>
            <w:r w:rsidRPr="00676280">
              <w:rPr>
                <w:bCs/>
                <w:iCs/>
              </w:rPr>
              <w:t xml:space="preserve">Deployment Case 3-1: Only 1-layer is considered </w:t>
            </w:r>
          </w:p>
          <w:p w14:paraId="43BF0E0C" w14:textId="77777777" w:rsidR="007607A8" w:rsidRPr="00676280" w:rsidRDefault="007607A8" w:rsidP="007607A8">
            <w:pPr>
              <w:pStyle w:val="aff2"/>
              <w:numPr>
                <w:ilvl w:val="1"/>
                <w:numId w:val="14"/>
              </w:numPr>
              <w:spacing w:before="0"/>
              <w:ind w:leftChars="0"/>
              <w:contextualSpacing/>
              <w:rPr>
                <w:bCs/>
                <w:iCs/>
              </w:rPr>
            </w:pPr>
            <w:r w:rsidRPr="00676280">
              <w:rPr>
                <w:bCs/>
                <w:iCs/>
              </w:rPr>
              <w:t>Deployment Case 3-2: 2-layer is considered</w:t>
            </w:r>
          </w:p>
          <w:p w14:paraId="138ABAB4" w14:textId="77777777" w:rsidR="007607A8" w:rsidRPr="00676280" w:rsidRDefault="007607A8" w:rsidP="007607A8">
            <w:pPr>
              <w:pStyle w:val="aff2"/>
              <w:numPr>
                <w:ilvl w:val="0"/>
                <w:numId w:val="14"/>
              </w:numPr>
              <w:spacing w:before="0"/>
              <w:ind w:leftChars="0"/>
              <w:contextualSpacing/>
              <w:rPr>
                <w:bCs/>
                <w:iCs/>
              </w:rPr>
            </w:pPr>
            <w:r>
              <w:rPr>
                <w:bCs/>
                <w:iCs/>
              </w:rPr>
              <w:t xml:space="preserve">SBFD </w:t>
            </w: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4C2944C9" w14:textId="341750C4" w:rsidR="007607A8" w:rsidRDefault="007607A8" w:rsidP="007607A8">
            <w:pPr>
              <w:tabs>
                <w:tab w:val="num" w:pos="720"/>
              </w:tabs>
              <w:rPr>
                <w:bCs/>
                <w:iCs/>
              </w:rPr>
            </w:pPr>
            <w:r>
              <w:rPr>
                <w:rFonts w:hint="eastAsia"/>
                <w:bCs/>
                <w:iCs/>
                <w:lang w:eastAsia="zh-CN"/>
              </w:rPr>
              <w:t>N</w:t>
            </w:r>
            <w:r>
              <w:rPr>
                <w:bCs/>
                <w:iCs/>
                <w:lang w:eastAsia="zh-CN"/>
              </w:rPr>
              <w:t xml:space="preserve">ote that </w:t>
            </w:r>
            <w:r w:rsidRPr="00676280">
              <w:rPr>
                <w:bCs/>
                <w:iCs/>
              </w:rPr>
              <w:t>SBFD subband configuration is from gNB perspective.</w:t>
            </w:r>
          </w:p>
          <w:p w14:paraId="0A3EBC6A" w14:textId="476051A1" w:rsidR="009F1583" w:rsidRPr="008D4D04" w:rsidRDefault="009F1583" w:rsidP="009F1583">
            <w:pPr>
              <w:spacing w:after="0"/>
              <w:contextualSpacing/>
              <w:rPr>
                <w:bCs/>
                <w:iCs/>
              </w:rPr>
            </w:pPr>
            <w:r>
              <w:rPr>
                <w:bCs/>
                <w:iCs/>
              </w:rPr>
              <w:t xml:space="preserve">For </w:t>
            </w:r>
            <w:r w:rsidRPr="008D4D04">
              <w:rPr>
                <w:bCs/>
                <w:iCs/>
              </w:rPr>
              <w:t>SBFD Deployment Case 1</w:t>
            </w:r>
            <w:r>
              <w:rPr>
                <w:bCs/>
                <w:iCs/>
              </w:rPr>
              <w:t xml:space="preserve">, the following scenarios are considered </w:t>
            </w:r>
            <w:r>
              <w:rPr>
                <w:bCs/>
                <w:iCs/>
              </w:rPr>
              <w:fldChar w:fldCharType="begin"/>
            </w:r>
            <w:r>
              <w:rPr>
                <w:bCs/>
                <w:iCs/>
              </w:rPr>
              <w:instrText xml:space="preserve"> REF _Ref117840418 \n \h </w:instrText>
            </w:r>
            <w:r>
              <w:rPr>
                <w:bCs/>
                <w:iCs/>
              </w:rPr>
            </w:r>
            <w:r>
              <w:rPr>
                <w:bCs/>
                <w:iCs/>
              </w:rPr>
              <w:fldChar w:fldCharType="separate"/>
            </w:r>
            <w:r w:rsidR="00062C7E">
              <w:rPr>
                <w:bCs/>
                <w:iCs/>
              </w:rPr>
              <w:t>[2]</w:t>
            </w:r>
            <w:r>
              <w:rPr>
                <w:bCs/>
                <w:iCs/>
              </w:rPr>
              <w:fldChar w:fldCharType="end"/>
            </w:r>
            <w:r>
              <w:rPr>
                <w:bCs/>
                <w:iCs/>
              </w:rPr>
              <w:fldChar w:fldCharType="begin"/>
            </w:r>
            <w:r>
              <w:rPr>
                <w:bCs/>
                <w:iCs/>
              </w:rPr>
              <w:instrText xml:space="preserve"> REF _Ref114818845 \n \h </w:instrText>
            </w:r>
            <w:r>
              <w:rPr>
                <w:bCs/>
                <w:iCs/>
              </w:rPr>
            </w:r>
            <w:r>
              <w:rPr>
                <w:bCs/>
                <w:iCs/>
              </w:rPr>
              <w:fldChar w:fldCharType="separate"/>
            </w:r>
            <w:r w:rsidR="00062C7E">
              <w:rPr>
                <w:bCs/>
                <w:iCs/>
              </w:rPr>
              <w:t>[3]</w:t>
            </w:r>
            <w:r>
              <w:rPr>
                <w:bCs/>
                <w:iCs/>
              </w:rPr>
              <w:fldChar w:fldCharType="end"/>
            </w:r>
            <w:r>
              <w:rPr>
                <w:bCs/>
                <w:iCs/>
              </w:rPr>
              <w:t>:</w:t>
            </w:r>
          </w:p>
          <w:p w14:paraId="6D627EB0" w14:textId="77777777" w:rsidR="009F1583" w:rsidRPr="00676280" w:rsidRDefault="009F1583" w:rsidP="009F1583">
            <w:pPr>
              <w:pStyle w:val="aff2"/>
              <w:numPr>
                <w:ilvl w:val="0"/>
                <w:numId w:val="14"/>
              </w:numPr>
              <w:spacing w:before="0"/>
              <w:ind w:leftChars="0"/>
              <w:contextualSpacing/>
              <w:rPr>
                <w:bCs/>
                <w:iCs/>
              </w:rPr>
            </w:pPr>
            <w:r w:rsidRPr="00676280">
              <w:rPr>
                <w:bCs/>
                <w:iCs/>
              </w:rPr>
              <w:t>FR1</w:t>
            </w:r>
          </w:p>
          <w:p w14:paraId="76A31354" w14:textId="77777777" w:rsidR="009F1583" w:rsidRDefault="009F1583" w:rsidP="009F1583">
            <w:pPr>
              <w:pStyle w:val="aff2"/>
              <w:numPr>
                <w:ilvl w:val="1"/>
                <w:numId w:val="14"/>
              </w:numPr>
              <w:spacing w:before="0"/>
              <w:ind w:leftChars="0"/>
              <w:rPr>
                <w:bCs/>
                <w:iCs/>
              </w:rPr>
            </w:pPr>
            <w:r w:rsidRPr="00445DC4">
              <w:rPr>
                <w:bCs/>
                <w:iCs/>
              </w:rPr>
              <w:t>1-layer scenario</w:t>
            </w:r>
          </w:p>
          <w:p w14:paraId="69298535" w14:textId="77777777" w:rsidR="009F1583" w:rsidRPr="00676280" w:rsidRDefault="009F1583" w:rsidP="009F1583">
            <w:pPr>
              <w:pStyle w:val="aff2"/>
              <w:numPr>
                <w:ilvl w:val="2"/>
                <w:numId w:val="14"/>
              </w:numPr>
              <w:spacing w:before="0"/>
              <w:ind w:leftChars="0"/>
              <w:contextualSpacing/>
              <w:rPr>
                <w:bCs/>
                <w:iCs/>
              </w:rPr>
            </w:pPr>
            <w:r w:rsidRPr="00676280">
              <w:rPr>
                <w:bCs/>
                <w:iCs/>
              </w:rPr>
              <w:t>Indoor office</w:t>
            </w:r>
          </w:p>
          <w:p w14:paraId="78E840A8" w14:textId="77777777" w:rsidR="009F1583" w:rsidRPr="00676280" w:rsidRDefault="009F1583" w:rsidP="009F1583">
            <w:pPr>
              <w:pStyle w:val="aff2"/>
              <w:numPr>
                <w:ilvl w:val="2"/>
                <w:numId w:val="14"/>
              </w:numPr>
              <w:spacing w:before="0"/>
              <w:ind w:leftChars="0"/>
              <w:contextualSpacing/>
              <w:rPr>
                <w:bCs/>
                <w:iCs/>
              </w:rPr>
            </w:pPr>
            <w:r w:rsidRPr="00676280">
              <w:rPr>
                <w:bCs/>
                <w:iCs/>
              </w:rPr>
              <w:t xml:space="preserve">Urban </w:t>
            </w:r>
            <w:r>
              <w:rPr>
                <w:bCs/>
                <w:iCs/>
              </w:rPr>
              <w:t>M</w:t>
            </w:r>
            <w:r w:rsidRPr="00676280">
              <w:rPr>
                <w:bCs/>
                <w:iCs/>
              </w:rPr>
              <w:t xml:space="preserve">acro </w:t>
            </w:r>
          </w:p>
          <w:p w14:paraId="01055749" w14:textId="77777777" w:rsidR="009F1583" w:rsidRDefault="009F1583" w:rsidP="009F1583">
            <w:pPr>
              <w:pStyle w:val="aff2"/>
              <w:numPr>
                <w:ilvl w:val="2"/>
                <w:numId w:val="14"/>
              </w:numPr>
              <w:spacing w:before="0"/>
              <w:ind w:leftChars="0"/>
              <w:contextualSpacing/>
              <w:rPr>
                <w:bCs/>
                <w:iCs/>
              </w:rPr>
            </w:pPr>
            <w:r>
              <w:rPr>
                <w:bCs/>
                <w:iCs/>
              </w:rPr>
              <w:t>(</w:t>
            </w:r>
            <w:r w:rsidRPr="00203119">
              <w:rPr>
                <w:bCs/>
                <w:iCs/>
              </w:rPr>
              <w:t>Optional</w:t>
            </w:r>
            <w:r>
              <w:rPr>
                <w:bCs/>
                <w:iCs/>
              </w:rPr>
              <w:t>)</w:t>
            </w:r>
            <w:r w:rsidRPr="00676280">
              <w:rPr>
                <w:bCs/>
                <w:iCs/>
              </w:rPr>
              <w:t xml:space="preserve"> Dense Urban Macro layer</w:t>
            </w:r>
          </w:p>
          <w:p w14:paraId="44F22E83" w14:textId="77777777" w:rsidR="009F1583" w:rsidRDefault="009F1583" w:rsidP="009F1583">
            <w:pPr>
              <w:pStyle w:val="aff2"/>
              <w:numPr>
                <w:ilvl w:val="1"/>
                <w:numId w:val="14"/>
              </w:numPr>
              <w:spacing w:before="0"/>
              <w:ind w:leftChars="0"/>
              <w:contextualSpacing/>
              <w:rPr>
                <w:bCs/>
                <w:iCs/>
              </w:rPr>
            </w:pPr>
            <w:r>
              <w:rPr>
                <w:bCs/>
                <w:iCs/>
              </w:rPr>
              <w:t>2</w:t>
            </w:r>
            <w:r w:rsidRPr="00445DC4">
              <w:rPr>
                <w:bCs/>
                <w:iCs/>
              </w:rPr>
              <w:t>-layer scenario</w:t>
            </w:r>
            <w:r>
              <w:rPr>
                <w:bCs/>
                <w:iCs/>
              </w:rPr>
              <w:t xml:space="preserve"> </w:t>
            </w:r>
          </w:p>
          <w:p w14:paraId="19EF2AC4" w14:textId="77777777" w:rsidR="009F1583" w:rsidRPr="00203119" w:rsidRDefault="009F1583" w:rsidP="009F1583">
            <w:pPr>
              <w:pStyle w:val="aff2"/>
              <w:numPr>
                <w:ilvl w:val="2"/>
                <w:numId w:val="14"/>
              </w:numPr>
              <w:spacing w:before="0"/>
              <w:ind w:leftChars="0"/>
              <w:contextualSpacing/>
              <w:rPr>
                <w:bCs/>
                <w:iCs/>
              </w:rPr>
            </w:pPr>
            <w:r>
              <w:rPr>
                <w:bCs/>
                <w:iCs/>
              </w:rPr>
              <w:t>(</w:t>
            </w:r>
            <w:r w:rsidRPr="00203119">
              <w:rPr>
                <w:bCs/>
                <w:iCs/>
              </w:rPr>
              <w:t>Optional</w:t>
            </w:r>
            <w:r>
              <w:rPr>
                <w:bCs/>
                <w:iCs/>
              </w:rPr>
              <w:t>)</w:t>
            </w:r>
            <w:r w:rsidRPr="00203119">
              <w:rPr>
                <w:bCs/>
                <w:iCs/>
              </w:rPr>
              <w:t xml:space="preserve"> Dense Urban with 2-layer </w:t>
            </w:r>
          </w:p>
          <w:p w14:paraId="0748519C" w14:textId="77777777" w:rsidR="009F1583" w:rsidRDefault="009F1583" w:rsidP="009F1583">
            <w:pPr>
              <w:pStyle w:val="aff2"/>
              <w:numPr>
                <w:ilvl w:val="0"/>
                <w:numId w:val="14"/>
              </w:numPr>
              <w:spacing w:before="0"/>
              <w:ind w:leftChars="0"/>
              <w:contextualSpacing/>
              <w:rPr>
                <w:bCs/>
                <w:iCs/>
              </w:rPr>
            </w:pPr>
            <w:r w:rsidRPr="00676280">
              <w:rPr>
                <w:bCs/>
                <w:iCs/>
              </w:rPr>
              <w:t>FR2-1</w:t>
            </w:r>
          </w:p>
          <w:p w14:paraId="7C6F8E2F" w14:textId="77777777" w:rsidR="009F1583" w:rsidRDefault="009F1583" w:rsidP="009F1583">
            <w:pPr>
              <w:pStyle w:val="aff2"/>
              <w:numPr>
                <w:ilvl w:val="1"/>
                <w:numId w:val="14"/>
              </w:numPr>
              <w:spacing w:before="0"/>
              <w:ind w:leftChars="0"/>
              <w:rPr>
                <w:bCs/>
                <w:iCs/>
              </w:rPr>
            </w:pPr>
            <w:r w:rsidRPr="00445DC4">
              <w:rPr>
                <w:bCs/>
                <w:iCs/>
              </w:rPr>
              <w:t>1-layer scenario</w:t>
            </w:r>
          </w:p>
          <w:p w14:paraId="5EAE89F9" w14:textId="77777777" w:rsidR="009F1583" w:rsidRPr="00676280" w:rsidRDefault="009F1583" w:rsidP="009F1583">
            <w:pPr>
              <w:pStyle w:val="aff2"/>
              <w:numPr>
                <w:ilvl w:val="2"/>
                <w:numId w:val="14"/>
              </w:numPr>
              <w:spacing w:before="0"/>
              <w:ind w:leftChars="0"/>
              <w:contextualSpacing/>
              <w:rPr>
                <w:bCs/>
                <w:iCs/>
              </w:rPr>
            </w:pPr>
            <w:r w:rsidRPr="00676280">
              <w:rPr>
                <w:bCs/>
                <w:iCs/>
              </w:rPr>
              <w:t>Indoor office</w:t>
            </w:r>
          </w:p>
          <w:p w14:paraId="68EFFAAF" w14:textId="77777777" w:rsidR="009F1583" w:rsidRPr="00676280" w:rsidRDefault="009F1583" w:rsidP="009F1583">
            <w:pPr>
              <w:pStyle w:val="aff2"/>
              <w:numPr>
                <w:ilvl w:val="2"/>
                <w:numId w:val="14"/>
              </w:numPr>
              <w:spacing w:before="0"/>
              <w:ind w:leftChars="0"/>
              <w:contextualSpacing/>
              <w:rPr>
                <w:bCs/>
                <w:iCs/>
              </w:rPr>
            </w:pPr>
            <w:r w:rsidRPr="00676280">
              <w:rPr>
                <w:bCs/>
                <w:iCs/>
              </w:rPr>
              <w:t>Dense Urban Macro layer</w:t>
            </w:r>
          </w:p>
          <w:p w14:paraId="5970F49F" w14:textId="77777777" w:rsidR="009F1583" w:rsidRPr="00676280" w:rsidRDefault="009F1583" w:rsidP="009F1583">
            <w:pPr>
              <w:pStyle w:val="aff2"/>
              <w:numPr>
                <w:ilvl w:val="2"/>
                <w:numId w:val="14"/>
              </w:numPr>
              <w:spacing w:before="0"/>
              <w:ind w:leftChars="0"/>
              <w:contextualSpacing/>
              <w:rPr>
                <w:bCs/>
                <w:iCs/>
              </w:rPr>
            </w:pPr>
            <w:r>
              <w:rPr>
                <w:bCs/>
                <w:iCs/>
              </w:rPr>
              <w:t>(</w:t>
            </w:r>
            <w:r w:rsidRPr="00203119">
              <w:rPr>
                <w:bCs/>
                <w:iCs/>
              </w:rPr>
              <w:t>Optional</w:t>
            </w:r>
            <w:r>
              <w:rPr>
                <w:bCs/>
                <w:iCs/>
              </w:rPr>
              <w:t>)</w:t>
            </w:r>
            <w:r w:rsidRPr="00676280">
              <w:rPr>
                <w:bCs/>
                <w:iCs/>
              </w:rPr>
              <w:t xml:space="preserve"> Dense Urban </w:t>
            </w:r>
            <w:r>
              <w:rPr>
                <w:bCs/>
                <w:iCs/>
              </w:rPr>
              <w:t>M</w:t>
            </w:r>
            <w:r w:rsidRPr="00676280">
              <w:rPr>
                <w:bCs/>
                <w:iCs/>
              </w:rPr>
              <w:t>icro</w:t>
            </w:r>
            <w:r>
              <w:rPr>
                <w:bCs/>
                <w:iCs/>
              </w:rPr>
              <w:t xml:space="preserve"> layer</w:t>
            </w:r>
          </w:p>
          <w:p w14:paraId="691DB609" w14:textId="0C66B84B" w:rsidR="009F1583" w:rsidRDefault="009F1583" w:rsidP="009F1583">
            <w:pPr>
              <w:spacing w:before="180" w:after="0"/>
              <w:contextualSpacing/>
              <w:rPr>
                <w:bCs/>
                <w:iCs/>
              </w:rPr>
            </w:pPr>
            <w:r>
              <w:rPr>
                <w:bCs/>
                <w:iCs/>
              </w:rPr>
              <w:t xml:space="preserve">For </w:t>
            </w:r>
            <w:r w:rsidRPr="008D4D04">
              <w:rPr>
                <w:bCs/>
                <w:iCs/>
              </w:rPr>
              <w:t>SBFD Deployment Case 3-2</w:t>
            </w:r>
            <w:r>
              <w:rPr>
                <w:bCs/>
                <w:iCs/>
              </w:rPr>
              <w:t xml:space="preserve">, the following scenarios are considered </w:t>
            </w:r>
            <w:r>
              <w:rPr>
                <w:bCs/>
                <w:iCs/>
              </w:rPr>
              <w:fldChar w:fldCharType="begin"/>
            </w:r>
            <w:r>
              <w:rPr>
                <w:bCs/>
                <w:iCs/>
              </w:rPr>
              <w:instrText xml:space="preserve"> REF _Ref117840526 \n \h </w:instrText>
            </w:r>
            <w:r>
              <w:rPr>
                <w:bCs/>
                <w:iCs/>
              </w:rPr>
            </w:r>
            <w:r>
              <w:rPr>
                <w:bCs/>
                <w:iCs/>
              </w:rPr>
              <w:fldChar w:fldCharType="separate"/>
            </w:r>
            <w:r w:rsidR="00062C7E">
              <w:rPr>
                <w:bCs/>
                <w:iCs/>
              </w:rPr>
              <w:t>[1]</w:t>
            </w:r>
            <w:r>
              <w:rPr>
                <w:bCs/>
                <w:iCs/>
              </w:rPr>
              <w:fldChar w:fldCharType="end"/>
            </w:r>
            <w:r>
              <w:rPr>
                <w:bCs/>
                <w:iCs/>
              </w:rPr>
              <w:t>:</w:t>
            </w:r>
          </w:p>
          <w:p w14:paraId="57819724" w14:textId="77777777" w:rsidR="009F1583" w:rsidRDefault="009F1583" w:rsidP="009F1583">
            <w:pPr>
              <w:pStyle w:val="aff2"/>
              <w:numPr>
                <w:ilvl w:val="0"/>
                <w:numId w:val="14"/>
              </w:numPr>
              <w:spacing w:before="0"/>
              <w:ind w:leftChars="0"/>
              <w:contextualSpacing/>
              <w:rPr>
                <w:bCs/>
                <w:iCs/>
              </w:rPr>
            </w:pPr>
            <w:r w:rsidRPr="00676280">
              <w:rPr>
                <w:bCs/>
                <w:iCs/>
              </w:rPr>
              <w:lastRenderedPageBreak/>
              <w:t>FR1</w:t>
            </w:r>
          </w:p>
          <w:p w14:paraId="219011D4" w14:textId="77777777" w:rsidR="009F1583" w:rsidRDefault="009F1583" w:rsidP="009F1583">
            <w:pPr>
              <w:pStyle w:val="aff2"/>
              <w:numPr>
                <w:ilvl w:val="1"/>
                <w:numId w:val="14"/>
              </w:numPr>
              <w:spacing w:before="0"/>
              <w:ind w:leftChars="0"/>
              <w:contextualSpacing/>
              <w:rPr>
                <w:bCs/>
                <w:iCs/>
              </w:rPr>
            </w:pPr>
            <w:r>
              <w:rPr>
                <w:bCs/>
                <w:iCs/>
              </w:rPr>
              <w:t>2</w:t>
            </w:r>
            <w:r w:rsidRPr="00445DC4">
              <w:rPr>
                <w:bCs/>
                <w:iCs/>
              </w:rPr>
              <w:t>-layer scenario</w:t>
            </w:r>
            <w:r>
              <w:rPr>
                <w:bCs/>
                <w:iCs/>
              </w:rPr>
              <w:t xml:space="preserve"> </w:t>
            </w:r>
          </w:p>
          <w:p w14:paraId="2F08AC03" w14:textId="77777777" w:rsidR="009F1583" w:rsidRPr="009B7BF5" w:rsidRDefault="009F1583" w:rsidP="009F1583">
            <w:pPr>
              <w:pStyle w:val="aff2"/>
              <w:numPr>
                <w:ilvl w:val="2"/>
                <w:numId w:val="14"/>
              </w:numPr>
              <w:spacing w:before="0"/>
              <w:ind w:leftChars="0"/>
              <w:contextualSpacing/>
              <w:rPr>
                <w:bCs/>
                <w:iCs/>
              </w:rPr>
            </w:pPr>
            <w:r>
              <w:rPr>
                <w:bCs/>
                <w:iCs/>
              </w:rPr>
              <w:t>2</w:t>
            </w:r>
            <w:r w:rsidRPr="009B7BF5">
              <w:rPr>
                <w:bCs/>
                <w:iCs/>
              </w:rPr>
              <w:t>-layer Scenario B</w:t>
            </w:r>
            <w:r>
              <w:rPr>
                <w:bCs/>
                <w:iCs/>
              </w:rPr>
              <w:t xml:space="preserve"> </w:t>
            </w:r>
          </w:p>
          <w:p w14:paraId="7ABBB931" w14:textId="77777777" w:rsidR="009F1583" w:rsidRPr="009B7BF5" w:rsidRDefault="009F1583" w:rsidP="009F1583">
            <w:pPr>
              <w:pStyle w:val="aff2"/>
              <w:numPr>
                <w:ilvl w:val="3"/>
                <w:numId w:val="14"/>
              </w:numPr>
              <w:spacing w:before="0"/>
              <w:ind w:leftChars="0"/>
              <w:rPr>
                <w:bCs/>
                <w:iCs/>
              </w:rPr>
            </w:pPr>
            <w:r w:rsidRPr="009B7BF5">
              <w:rPr>
                <w:bCs/>
                <w:iCs/>
              </w:rPr>
              <w:t>Layer 1: Urban Macro</w:t>
            </w:r>
          </w:p>
          <w:p w14:paraId="0EBC7F4B" w14:textId="77777777" w:rsidR="009F1583" w:rsidRDefault="009F1583" w:rsidP="009F1583">
            <w:pPr>
              <w:pStyle w:val="aff2"/>
              <w:numPr>
                <w:ilvl w:val="3"/>
                <w:numId w:val="14"/>
              </w:numPr>
              <w:spacing w:before="0"/>
              <w:ind w:leftChars="0"/>
              <w:rPr>
                <w:bCs/>
                <w:iCs/>
              </w:rPr>
            </w:pPr>
            <w:r w:rsidRPr="007B7B37">
              <w:rPr>
                <w:bCs/>
                <w:iCs/>
              </w:rPr>
              <w:t xml:space="preserve">Layer 2: </w:t>
            </w:r>
          </w:p>
          <w:p w14:paraId="706C28B3" w14:textId="77777777" w:rsidR="009F1583" w:rsidRDefault="009F1583" w:rsidP="009F1583">
            <w:pPr>
              <w:pStyle w:val="aff2"/>
              <w:numPr>
                <w:ilvl w:val="4"/>
                <w:numId w:val="14"/>
              </w:numPr>
              <w:spacing w:before="0"/>
              <w:ind w:leftChars="0"/>
              <w:rPr>
                <w:bCs/>
                <w:iCs/>
              </w:rPr>
            </w:pPr>
            <w:r>
              <w:rPr>
                <w:bCs/>
                <w:iCs/>
              </w:rPr>
              <w:t xml:space="preserve">Baseline: </w:t>
            </w:r>
            <w:r w:rsidRPr="007B7B37">
              <w:rPr>
                <w:bCs/>
                <w:iCs/>
              </w:rPr>
              <w:t>Indoor office</w:t>
            </w:r>
            <w:r>
              <w:rPr>
                <w:bCs/>
                <w:iCs/>
              </w:rPr>
              <w:t>. R</w:t>
            </w:r>
            <w:r w:rsidRPr="009B7BF5">
              <w:rPr>
                <w:bCs/>
                <w:iCs/>
              </w:rPr>
              <w:t xml:space="preserve">euse the Indoor office (InH) scenario </w:t>
            </w:r>
            <w:r>
              <w:rPr>
                <w:bCs/>
                <w:iCs/>
              </w:rPr>
              <w:t xml:space="preserve">(i.e., </w:t>
            </w:r>
            <w:r w:rsidRPr="00B13F54">
              <w:rPr>
                <w:bCs/>
                <w:iCs/>
              </w:rPr>
              <w:t>open office</w:t>
            </w:r>
            <w:r>
              <w:rPr>
                <w:bCs/>
                <w:iCs/>
              </w:rPr>
              <w:t xml:space="preserve"> in </w:t>
            </w:r>
            <w:r w:rsidRPr="00B13F54">
              <w:rPr>
                <w:bCs/>
                <w:iCs/>
              </w:rPr>
              <w:t>Table 7.2-2</w:t>
            </w:r>
            <w:r>
              <w:rPr>
                <w:bCs/>
                <w:iCs/>
              </w:rPr>
              <w:t xml:space="preserve"> </w:t>
            </w:r>
            <w:r w:rsidRPr="009B7BF5">
              <w:rPr>
                <w:bCs/>
                <w:iCs/>
              </w:rPr>
              <w:t>in TR38.901</w:t>
            </w:r>
            <w:r>
              <w:rPr>
                <w:bCs/>
                <w:iCs/>
              </w:rPr>
              <w:t xml:space="preserve">) </w:t>
            </w:r>
            <w:r w:rsidRPr="009B7BF5">
              <w:rPr>
                <w:bCs/>
                <w:iCs/>
              </w:rPr>
              <w:t>and relevant channel model in TR38.901</w:t>
            </w:r>
            <w:r>
              <w:rPr>
                <w:bCs/>
                <w:iCs/>
              </w:rPr>
              <w:t>.</w:t>
            </w:r>
          </w:p>
          <w:p w14:paraId="00624DAC" w14:textId="693DC8A7" w:rsidR="009F1583" w:rsidRDefault="009F1583" w:rsidP="009F1583">
            <w:pPr>
              <w:pStyle w:val="aff2"/>
              <w:numPr>
                <w:ilvl w:val="4"/>
                <w:numId w:val="14"/>
              </w:numPr>
              <w:spacing w:before="0"/>
              <w:ind w:leftChars="0"/>
              <w:rPr>
                <w:bCs/>
                <w:iCs/>
              </w:rPr>
            </w:pPr>
            <w:r>
              <w:rPr>
                <w:rFonts w:hint="eastAsia"/>
                <w:bCs/>
                <w:iCs/>
                <w:lang w:eastAsia="zh-CN"/>
              </w:rPr>
              <w:t>O</w:t>
            </w:r>
            <w:r>
              <w:rPr>
                <w:bCs/>
                <w:iCs/>
                <w:lang w:eastAsia="zh-CN"/>
              </w:rPr>
              <w:t xml:space="preserve">ptional: </w:t>
            </w:r>
            <w:r w:rsidRPr="007B7B37">
              <w:rPr>
                <w:bCs/>
                <w:iCs/>
              </w:rPr>
              <w:t>Indoor factory</w:t>
            </w:r>
            <w:r>
              <w:rPr>
                <w:bCs/>
                <w:iCs/>
              </w:rPr>
              <w:t>. R</w:t>
            </w:r>
            <w:r w:rsidRPr="009B7BF5">
              <w:rPr>
                <w:bCs/>
                <w:iCs/>
              </w:rPr>
              <w:t xml:space="preserve">euse the Indoor factory (InF) scenario </w:t>
            </w:r>
            <w:r>
              <w:rPr>
                <w:bCs/>
                <w:iCs/>
              </w:rPr>
              <w:t xml:space="preserve">(i.e., </w:t>
            </w:r>
            <w:r w:rsidRPr="00147F39">
              <w:t xml:space="preserve">Table </w:t>
            </w:r>
            <w:r w:rsidRPr="00147F39">
              <w:rPr>
                <w:rFonts w:hint="eastAsia"/>
                <w:lang w:eastAsia="ko-KR"/>
              </w:rPr>
              <w:t>7.2</w:t>
            </w:r>
            <w:r w:rsidRPr="00147F39">
              <w:t>-</w:t>
            </w:r>
            <w:r>
              <w:t>4</w:t>
            </w:r>
            <w:r w:rsidRPr="00B13F54">
              <w:rPr>
                <w:bCs/>
                <w:iCs/>
              </w:rPr>
              <w:t xml:space="preserve"> </w:t>
            </w:r>
            <w:r w:rsidRPr="009B7BF5">
              <w:rPr>
                <w:bCs/>
                <w:iCs/>
              </w:rPr>
              <w:t>in TR38.901</w:t>
            </w:r>
            <w:r>
              <w:rPr>
                <w:bCs/>
                <w:iCs/>
              </w:rPr>
              <w:t xml:space="preserve">) </w:t>
            </w:r>
            <w:r w:rsidRPr="009B7BF5">
              <w:rPr>
                <w:bCs/>
                <w:iCs/>
              </w:rPr>
              <w:t>and relevant channel model in TR38.901.</w:t>
            </w:r>
            <w:r>
              <w:rPr>
                <w:bCs/>
                <w:iCs/>
              </w:rPr>
              <w:t xml:space="preserve"> </w:t>
            </w:r>
          </w:p>
          <w:p w14:paraId="06F1E898" w14:textId="58EE0A6A" w:rsidR="009F1583" w:rsidRDefault="009F1583" w:rsidP="009F1583">
            <w:pPr>
              <w:spacing w:before="180" w:after="0"/>
            </w:pPr>
            <w:r>
              <w:rPr>
                <w:bCs/>
                <w:iCs/>
              </w:rPr>
              <w:t xml:space="preserve">For </w:t>
            </w:r>
            <w:r w:rsidRPr="008D4D04">
              <w:rPr>
                <w:bCs/>
                <w:iCs/>
              </w:rPr>
              <w:t xml:space="preserve">SBFD Deployment Case </w:t>
            </w:r>
            <w:r>
              <w:rPr>
                <w:bCs/>
                <w:iCs/>
              </w:rPr>
              <w:t>4, the following scenarios are considered</w:t>
            </w:r>
            <w:r>
              <w:rPr>
                <w:lang w:eastAsia="zh-CN"/>
              </w:rPr>
              <w:t xml:space="preserve"> </w:t>
            </w:r>
            <w:r>
              <w:rPr>
                <w:lang w:eastAsia="zh-CN"/>
              </w:rPr>
              <w:fldChar w:fldCharType="begin"/>
            </w:r>
            <w:r>
              <w:rPr>
                <w:lang w:eastAsia="zh-CN"/>
              </w:rPr>
              <w:instrText xml:space="preserve"> REF _Ref114818845 \n \h </w:instrText>
            </w:r>
            <w:r>
              <w:rPr>
                <w:lang w:eastAsia="zh-CN"/>
              </w:rPr>
            </w:r>
            <w:r>
              <w:rPr>
                <w:lang w:eastAsia="zh-CN"/>
              </w:rPr>
              <w:fldChar w:fldCharType="separate"/>
            </w:r>
            <w:r w:rsidR="00062C7E">
              <w:rPr>
                <w:lang w:eastAsia="zh-CN"/>
              </w:rPr>
              <w:t>[3]</w:t>
            </w:r>
            <w:r>
              <w:rPr>
                <w:lang w:eastAsia="zh-CN"/>
              </w:rPr>
              <w:fldChar w:fldCharType="end"/>
            </w:r>
            <w:r>
              <w:rPr>
                <w:bCs/>
                <w:iCs/>
              </w:rPr>
              <w:t>:</w:t>
            </w:r>
          </w:p>
          <w:p w14:paraId="0974C519" w14:textId="77777777" w:rsidR="009F1583" w:rsidRDefault="009F1583" w:rsidP="005174DC">
            <w:pPr>
              <w:pStyle w:val="aff2"/>
              <w:numPr>
                <w:ilvl w:val="0"/>
                <w:numId w:val="14"/>
              </w:numPr>
              <w:tabs>
                <w:tab w:val="left" w:pos="720"/>
              </w:tabs>
              <w:spacing w:before="0"/>
              <w:ind w:leftChars="0"/>
              <w:contextualSpacing/>
            </w:pPr>
            <w:r>
              <w:rPr>
                <w:rFonts w:hint="eastAsia"/>
              </w:rPr>
              <w:t>FR1</w:t>
            </w:r>
          </w:p>
          <w:p w14:paraId="5FB9F432" w14:textId="77777777" w:rsidR="009F1583" w:rsidRDefault="009F1583" w:rsidP="005174DC">
            <w:pPr>
              <w:pStyle w:val="aff2"/>
              <w:numPr>
                <w:ilvl w:val="1"/>
                <w:numId w:val="14"/>
              </w:numPr>
              <w:tabs>
                <w:tab w:val="left" w:pos="720"/>
                <w:tab w:val="left" w:pos="1440"/>
              </w:tabs>
              <w:spacing w:before="0"/>
              <w:ind w:leftChars="0"/>
              <w:contextualSpacing/>
              <w:rPr>
                <w:bCs/>
                <w:iCs/>
              </w:rPr>
            </w:pPr>
            <w:r w:rsidRPr="00445DC4">
              <w:rPr>
                <w:bCs/>
                <w:iCs/>
              </w:rPr>
              <w:t>1-layer scenario</w:t>
            </w:r>
            <w:r>
              <w:rPr>
                <w:bCs/>
                <w:iCs/>
              </w:rPr>
              <w:t>:</w:t>
            </w:r>
          </w:p>
          <w:p w14:paraId="7BDA1121" w14:textId="024795D0" w:rsidR="009F1583" w:rsidRPr="00616DD0" w:rsidRDefault="009F1583" w:rsidP="005174DC">
            <w:pPr>
              <w:pStyle w:val="aff2"/>
              <w:numPr>
                <w:ilvl w:val="2"/>
                <w:numId w:val="14"/>
              </w:numPr>
              <w:tabs>
                <w:tab w:val="left" w:pos="720"/>
                <w:tab w:val="left" w:pos="1440"/>
                <w:tab w:val="left" w:pos="2160"/>
              </w:tabs>
              <w:spacing w:before="0"/>
              <w:ind w:leftChars="0"/>
              <w:contextualSpacing/>
            </w:pPr>
            <w:r>
              <w:rPr>
                <w:rFonts w:hint="eastAsia"/>
              </w:rPr>
              <w:t>Urban Macro</w:t>
            </w:r>
            <w:r>
              <w:t>,</w:t>
            </w:r>
            <w:r w:rsidRPr="001079C2">
              <w:t xml:space="preserve"> </w:t>
            </w:r>
            <w:r>
              <w:t xml:space="preserve">considering 0% and 100% </w:t>
            </w:r>
            <w:r w:rsidRPr="000E7F2C">
              <w:t>grid shift between two networks</w:t>
            </w:r>
            <w:r>
              <w:rPr>
                <w:bCs/>
                <w:iCs/>
                <w:lang w:eastAsia="zh-CN"/>
              </w:rPr>
              <w:t>.</w:t>
            </w:r>
          </w:p>
          <w:p w14:paraId="77D01F90" w14:textId="77777777" w:rsidR="009F1583" w:rsidRDefault="009F1583" w:rsidP="005174DC">
            <w:pPr>
              <w:pStyle w:val="aff2"/>
              <w:numPr>
                <w:ilvl w:val="0"/>
                <w:numId w:val="14"/>
              </w:numPr>
              <w:tabs>
                <w:tab w:val="left" w:pos="720"/>
              </w:tabs>
              <w:spacing w:before="0"/>
              <w:ind w:leftChars="0"/>
              <w:contextualSpacing/>
            </w:pPr>
            <w:r>
              <w:rPr>
                <w:rFonts w:hint="eastAsia"/>
              </w:rPr>
              <w:t xml:space="preserve">FR2-1: </w:t>
            </w:r>
          </w:p>
          <w:p w14:paraId="0657CBD4" w14:textId="77777777" w:rsidR="009F1583" w:rsidRDefault="009F1583" w:rsidP="005174DC">
            <w:pPr>
              <w:pStyle w:val="aff2"/>
              <w:numPr>
                <w:ilvl w:val="1"/>
                <w:numId w:val="14"/>
              </w:numPr>
              <w:tabs>
                <w:tab w:val="left" w:pos="720"/>
                <w:tab w:val="left" w:pos="1440"/>
              </w:tabs>
              <w:spacing w:before="0"/>
              <w:ind w:leftChars="0"/>
              <w:contextualSpacing/>
              <w:rPr>
                <w:bCs/>
                <w:iCs/>
              </w:rPr>
            </w:pPr>
            <w:r w:rsidRPr="00445DC4">
              <w:rPr>
                <w:bCs/>
                <w:iCs/>
              </w:rPr>
              <w:t>1-layer scenario</w:t>
            </w:r>
          </w:p>
          <w:p w14:paraId="713348DF" w14:textId="0F4AEDFC" w:rsidR="009F1583" w:rsidRPr="001C0BA0" w:rsidRDefault="009F1583" w:rsidP="005174DC">
            <w:pPr>
              <w:pStyle w:val="aff2"/>
              <w:numPr>
                <w:ilvl w:val="2"/>
                <w:numId w:val="14"/>
              </w:numPr>
              <w:tabs>
                <w:tab w:val="left" w:pos="720"/>
                <w:tab w:val="left" w:pos="1440"/>
                <w:tab w:val="left" w:pos="2160"/>
              </w:tabs>
              <w:spacing w:before="0"/>
              <w:ind w:leftChars="0"/>
              <w:contextualSpacing/>
            </w:pPr>
            <w:r>
              <w:rPr>
                <w:rFonts w:hint="eastAsia"/>
              </w:rPr>
              <w:t>Dense Urban Macro layer</w:t>
            </w:r>
            <w:r>
              <w:t>,</w:t>
            </w:r>
            <w:r w:rsidRPr="001079C2">
              <w:t xml:space="preserve"> </w:t>
            </w:r>
            <w:r>
              <w:t xml:space="preserve">considering 0% and 100% </w:t>
            </w:r>
            <w:r w:rsidRPr="000E7F2C">
              <w:t>grid shift between two networks</w:t>
            </w:r>
            <w:r>
              <w:rPr>
                <w:bCs/>
                <w:iCs/>
                <w:lang w:eastAsia="zh-CN"/>
              </w:rPr>
              <w:t>.</w:t>
            </w:r>
          </w:p>
          <w:p w14:paraId="3E2D9FF8" w14:textId="5517E31F" w:rsidR="007607A8" w:rsidRPr="00300718" w:rsidRDefault="007607A8" w:rsidP="005174DC">
            <w:pPr>
              <w:pStyle w:val="aff2"/>
              <w:numPr>
                <w:ilvl w:val="0"/>
                <w:numId w:val="14"/>
              </w:numPr>
              <w:spacing w:before="0"/>
              <w:ind w:leftChars="0"/>
            </w:pPr>
            <w:r w:rsidRPr="004F6B22">
              <w:rPr>
                <w:rFonts w:hint="eastAsia"/>
                <w:highlight w:val="yellow"/>
              </w:rPr>
              <w:t>FFS: Indoor hotspot, Dense Urban Micro layer</w:t>
            </w:r>
          </w:p>
        </w:tc>
      </w:tr>
    </w:tbl>
    <w:p w14:paraId="4E8A78D9" w14:textId="456FED1F" w:rsidR="005C0849" w:rsidRDefault="009B1C2E" w:rsidP="00AC157F">
      <w:pPr>
        <w:spacing w:beforeLines="50" w:afterLines="50" w:after="120"/>
        <w:rPr>
          <w:lang w:eastAsia="zh-CN"/>
        </w:rPr>
      </w:pPr>
      <w:r>
        <w:rPr>
          <w:rFonts w:eastAsiaTheme="minorEastAsia"/>
          <w:bCs/>
          <w:lang w:eastAsia="zh-CN"/>
        </w:rPr>
        <w:lastRenderedPageBreak/>
        <w:t>R</w:t>
      </w:r>
      <w:r w:rsidR="005C0849">
        <w:rPr>
          <w:lang w:eastAsia="zh-CN"/>
        </w:rPr>
        <w:t>egarding the “</w:t>
      </w:r>
      <w:r w:rsidR="005C0849" w:rsidRPr="004F6B22">
        <w:rPr>
          <w:rFonts w:hint="eastAsia"/>
          <w:highlight w:val="yellow"/>
        </w:rPr>
        <w:t>FFS: Indoor hotspot, Dense Urban Micro layer</w:t>
      </w:r>
      <w:r w:rsidR="005C0849">
        <w:rPr>
          <w:lang w:eastAsia="zh-CN"/>
        </w:rPr>
        <w:t>”</w:t>
      </w:r>
      <w:r w:rsidRPr="009B1C2E">
        <w:rPr>
          <w:rFonts w:eastAsiaTheme="minorEastAsia"/>
          <w:bCs/>
          <w:lang w:eastAsia="zh-CN"/>
        </w:rPr>
        <w:t xml:space="preserve"> </w:t>
      </w:r>
      <w:r>
        <w:rPr>
          <w:rFonts w:eastAsiaTheme="minorEastAsia"/>
          <w:bCs/>
          <w:lang w:eastAsia="zh-CN"/>
        </w:rPr>
        <w:t>f</w:t>
      </w:r>
      <w:r w:rsidRPr="002B001A">
        <w:rPr>
          <w:rFonts w:eastAsiaTheme="minorEastAsia"/>
          <w:bCs/>
          <w:lang w:eastAsia="zh-CN"/>
        </w:rPr>
        <w:t xml:space="preserve">or </w:t>
      </w:r>
      <w:r w:rsidRPr="002B001A">
        <w:rPr>
          <w:lang w:eastAsia="zh-CN"/>
        </w:rPr>
        <w:t>SBFD Deployment Case 4</w:t>
      </w:r>
      <w:r w:rsidR="005C0849">
        <w:rPr>
          <w:lang w:eastAsia="zh-CN"/>
        </w:rPr>
        <w:t xml:space="preserve">, </w:t>
      </w:r>
      <w:r w:rsidR="005C0849" w:rsidRPr="002B001A">
        <w:rPr>
          <w:lang w:eastAsia="zh-CN"/>
        </w:rPr>
        <w:t>considering the workload of simulation efforts,</w:t>
      </w:r>
      <w:r w:rsidR="005C0849">
        <w:rPr>
          <w:lang w:eastAsia="zh-CN"/>
        </w:rPr>
        <w:t xml:space="preserve"> it is up to </w:t>
      </w:r>
      <w:r w:rsidR="005C0849" w:rsidRPr="002B001A">
        <w:t>c</w:t>
      </w:r>
      <w:r w:rsidR="005C0849" w:rsidRPr="008B6719">
        <w:rPr>
          <w:bCs/>
          <w:iCs/>
        </w:rPr>
        <w:t xml:space="preserve">ompanies </w:t>
      </w:r>
      <w:r w:rsidR="005C0849">
        <w:rPr>
          <w:bCs/>
          <w:iCs/>
        </w:rPr>
        <w:t>to</w:t>
      </w:r>
      <w:r w:rsidR="005C0849" w:rsidRPr="008B6719">
        <w:rPr>
          <w:bCs/>
          <w:iCs/>
        </w:rPr>
        <w:t xml:space="preserve"> submit results for other scenarios</w:t>
      </w:r>
      <w:r w:rsidR="005C0849">
        <w:rPr>
          <w:bCs/>
          <w:iCs/>
        </w:rPr>
        <w:t>.</w:t>
      </w:r>
    </w:p>
    <w:p w14:paraId="341C5A90" w14:textId="68E0134D" w:rsidR="00772921" w:rsidRPr="00772921" w:rsidRDefault="00E10B45" w:rsidP="009D1566">
      <w:pPr>
        <w:rPr>
          <w:bCs/>
          <w:lang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062C7E">
        <w:rPr>
          <w:b/>
          <w:i/>
          <w:noProof/>
          <w:u w:val="single"/>
        </w:rPr>
        <w:t>1</w:t>
      </w:r>
      <w:r w:rsidRPr="000B3133">
        <w:rPr>
          <w:b/>
          <w:i/>
          <w:u w:val="single"/>
        </w:rPr>
        <w:fldChar w:fldCharType="end"/>
      </w:r>
      <w:r w:rsidRPr="000B3133">
        <w:rPr>
          <w:b/>
          <w:i/>
          <w:u w:val="single"/>
        </w:rPr>
        <w:t>:</w:t>
      </w:r>
      <w:r w:rsidRPr="009B5272">
        <w:rPr>
          <w:b/>
          <w:bCs/>
          <w:i/>
          <w:lang w:eastAsia="zh-CN"/>
        </w:rPr>
        <w:t xml:space="preserve"> </w:t>
      </w:r>
      <w:r w:rsidRPr="000B3133">
        <w:rPr>
          <w:bCs/>
          <w:lang w:eastAsia="zh-CN"/>
        </w:rPr>
        <w:t xml:space="preserve">For SBFD Deployment Case 4, </w:t>
      </w:r>
      <w:r w:rsidR="00817E60">
        <w:rPr>
          <w:rFonts w:hint="eastAsia"/>
          <w:bCs/>
          <w:iCs/>
          <w:lang w:eastAsia="zh-CN"/>
        </w:rPr>
        <w:t>c</w:t>
      </w:r>
      <w:r w:rsidR="00772921">
        <w:rPr>
          <w:bCs/>
          <w:iCs/>
        </w:rPr>
        <w:t xml:space="preserve">ompanies can submit results for other scenarios, e.g., </w:t>
      </w:r>
      <w:r w:rsidR="00772921" w:rsidRPr="00132F88">
        <w:rPr>
          <w:bCs/>
          <w:iCs/>
        </w:rPr>
        <w:t>Indoor hotspot, Dense Urban Micro layer</w:t>
      </w:r>
      <w:r w:rsidR="00772921">
        <w:rPr>
          <w:bCs/>
          <w:iCs/>
        </w:rPr>
        <w:t>.</w:t>
      </w:r>
    </w:p>
    <w:p w14:paraId="795FE987" w14:textId="77777777" w:rsidR="0011784B" w:rsidRDefault="0011784B" w:rsidP="0011784B">
      <w:pPr>
        <w:pStyle w:val="2"/>
        <w:rPr>
          <w:lang w:eastAsia="zh-CN"/>
        </w:rPr>
      </w:pPr>
      <w:r>
        <w:rPr>
          <w:lang w:eastAsia="zh-CN"/>
        </w:rPr>
        <w:t xml:space="preserve">Issue#1-2: </w:t>
      </w:r>
      <w:r w:rsidRPr="00C659B6">
        <w:rPr>
          <w:lang w:eastAsia="zh-CN"/>
        </w:rPr>
        <w:t xml:space="preserve">Scenarios for </w:t>
      </w:r>
      <w:r w:rsidRPr="00D202D5">
        <w:rPr>
          <w:lang w:eastAsia="zh-CN"/>
        </w:rPr>
        <w:t>dynamic/flexible TDD</w:t>
      </w:r>
    </w:p>
    <w:p w14:paraId="75BA6633" w14:textId="0664CB95" w:rsidR="00300718" w:rsidRDefault="007F5DB2" w:rsidP="00300718">
      <w:pPr>
        <w:spacing w:beforeLines="50" w:afterLines="50" w:after="120"/>
        <w:rPr>
          <w:rFonts w:eastAsiaTheme="minorEastAsia"/>
          <w:bCs/>
          <w:lang w:eastAsia="zh-CN"/>
        </w:rPr>
      </w:pPr>
      <w:r>
        <w:rPr>
          <w:rFonts w:eastAsiaTheme="minorEastAsia"/>
          <w:bCs/>
          <w:lang w:eastAsia="zh-CN"/>
        </w:rPr>
        <w:t>The</w:t>
      </w:r>
      <w:r w:rsidR="00300718">
        <w:rPr>
          <w:rFonts w:eastAsiaTheme="minorEastAsia"/>
          <w:bCs/>
          <w:lang w:eastAsia="zh-CN"/>
        </w:rPr>
        <w:t xml:space="preserve"> progress </w:t>
      </w:r>
      <w:r w:rsidR="000730F2">
        <w:rPr>
          <w:rFonts w:eastAsiaTheme="minorEastAsia"/>
          <w:bCs/>
          <w:lang w:eastAsia="zh-CN"/>
        </w:rPr>
        <w:t>on</w:t>
      </w:r>
      <w:r w:rsidR="000730F2" w:rsidRPr="00EA6E2C">
        <w:t xml:space="preserve"> </w:t>
      </w:r>
      <w:r w:rsidR="000730F2">
        <w:t>the d</w:t>
      </w:r>
      <w:r w:rsidR="000730F2" w:rsidRPr="00A51BAB">
        <w:t>eployment scenarios</w:t>
      </w:r>
      <w:r w:rsidR="000730F2">
        <w:rPr>
          <w:rFonts w:eastAsiaTheme="minorEastAsia"/>
          <w:bCs/>
          <w:lang w:eastAsia="zh-CN"/>
        </w:rPr>
        <w:t xml:space="preserve"> </w:t>
      </w:r>
      <w:r w:rsidR="000730F2" w:rsidRPr="00C659B6">
        <w:rPr>
          <w:lang w:eastAsia="zh-CN"/>
        </w:rPr>
        <w:t xml:space="preserve">for </w:t>
      </w:r>
      <w:r w:rsidR="000730F2" w:rsidRPr="00D202D5">
        <w:rPr>
          <w:lang w:eastAsia="zh-CN"/>
        </w:rPr>
        <w:t>dynamic/flexible TDD</w:t>
      </w:r>
      <w:r w:rsidR="000730F2">
        <w:rPr>
          <w:rFonts w:eastAsiaTheme="minorEastAsia"/>
          <w:bCs/>
          <w:lang w:eastAsia="zh-CN"/>
        </w:rPr>
        <w:t xml:space="preserve"> </w:t>
      </w:r>
      <w:r>
        <w:rPr>
          <w:rFonts w:eastAsiaTheme="minorEastAsia"/>
          <w:bCs/>
          <w:lang w:eastAsia="zh-CN"/>
        </w:rPr>
        <w:t xml:space="preserve">is </w:t>
      </w:r>
      <w:r w:rsidR="00300718">
        <w:rPr>
          <w:rFonts w:eastAsiaTheme="minorEastAsia"/>
          <w:bCs/>
          <w:lang w:eastAsia="zh-CN"/>
        </w:rPr>
        <w:t>as following</w:t>
      </w:r>
      <w:r w:rsidR="006D3D68">
        <w:rPr>
          <w:rFonts w:eastAsiaTheme="minorEastAsia"/>
          <w:bCs/>
          <w:lang w:eastAsia="zh-CN"/>
        </w:rPr>
        <w:t xml:space="preserve"> </w:t>
      </w:r>
      <w:r w:rsidR="006D3D68">
        <w:rPr>
          <w:rFonts w:eastAsiaTheme="minorEastAsia"/>
          <w:bCs/>
          <w:lang w:eastAsia="zh-CN"/>
        </w:rPr>
        <w:fldChar w:fldCharType="begin"/>
      </w:r>
      <w:r w:rsidR="006D3D68">
        <w:rPr>
          <w:rFonts w:eastAsiaTheme="minorEastAsia"/>
          <w:bCs/>
          <w:lang w:eastAsia="zh-CN"/>
        </w:rPr>
        <w:instrText xml:space="preserve"> REF _Ref117840526 \n \h </w:instrText>
      </w:r>
      <w:r w:rsidR="006D3D68">
        <w:rPr>
          <w:rFonts w:eastAsiaTheme="minorEastAsia"/>
          <w:bCs/>
          <w:lang w:eastAsia="zh-CN"/>
        </w:rPr>
      </w:r>
      <w:r w:rsidR="006D3D68">
        <w:rPr>
          <w:rFonts w:eastAsiaTheme="minorEastAsia"/>
          <w:bCs/>
          <w:lang w:eastAsia="zh-CN"/>
        </w:rPr>
        <w:fldChar w:fldCharType="separate"/>
      </w:r>
      <w:r w:rsidR="00062C7E">
        <w:rPr>
          <w:rFonts w:eastAsiaTheme="minorEastAsia"/>
          <w:bCs/>
          <w:lang w:eastAsia="zh-CN"/>
        </w:rPr>
        <w:t>[1]</w:t>
      </w:r>
      <w:r w:rsidR="006D3D68">
        <w:rPr>
          <w:rFonts w:eastAsiaTheme="minorEastAsia"/>
          <w:bCs/>
          <w:lang w:eastAsia="zh-CN"/>
        </w:rPr>
        <w:fldChar w:fldCharType="end"/>
      </w:r>
      <w:r w:rsidR="00300718">
        <w:rPr>
          <w:rFonts w:eastAsiaTheme="minorEastAsia"/>
          <w:bCs/>
          <w:lang w:eastAsia="zh-CN"/>
        </w:rPr>
        <w:t>.</w:t>
      </w:r>
    </w:p>
    <w:tbl>
      <w:tblPr>
        <w:tblStyle w:val="afa"/>
        <w:tblW w:w="0" w:type="auto"/>
        <w:tblLook w:val="04A0" w:firstRow="1" w:lastRow="0" w:firstColumn="1" w:lastColumn="0" w:noHBand="0" w:noVBand="1"/>
      </w:tblPr>
      <w:tblGrid>
        <w:gridCol w:w="9629"/>
      </w:tblGrid>
      <w:tr w:rsidR="00F64E6F" w14:paraId="47A31B62" w14:textId="77777777" w:rsidTr="00F64E6F">
        <w:tc>
          <w:tcPr>
            <w:tcW w:w="9629" w:type="dxa"/>
          </w:tcPr>
          <w:p w14:paraId="68FF9487" w14:textId="63F77738" w:rsidR="00F64E6F" w:rsidRDefault="00F64E6F" w:rsidP="00F64E6F">
            <w:pPr>
              <w:spacing w:beforeLines="50" w:afterLines="50" w:after="120"/>
            </w:pPr>
            <w:r>
              <w:rPr>
                <w:rFonts w:eastAsiaTheme="minorEastAsia"/>
                <w:bCs/>
                <w:lang w:eastAsia="zh-CN"/>
              </w:rPr>
              <w:t>The</w:t>
            </w:r>
            <w:r w:rsidRPr="003C4267">
              <w:rPr>
                <w:bCs/>
                <w:iCs/>
              </w:rPr>
              <w:t xml:space="preserve"> following</w:t>
            </w:r>
            <w:r w:rsidRPr="00676280">
              <w:rPr>
                <w:bCs/>
                <w:iCs/>
              </w:rPr>
              <w:t xml:space="preserve"> scenarios </w:t>
            </w:r>
            <w:r>
              <w:rPr>
                <w:bCs/>
                <w:iCs/>
              </w:rPr>
              <w:t xml:space="preserve">can be considered </w:t>
            </w:r>
            <w:r w:rsidRPr="00676280">
              <w:rPr>
                <w:bCs/>
                <w:iCs/>
              </w:rPr>
              <w:t xml:space="preserve">for </w:t>
            </w:r>
            <w:r w:rsidRPr="009B7BF5">
              <w:rPr>
                <w:bCs/>
                <w:iCs/>
              </w:rPr>
              <w:t>dynamic/flexible TDD</w:t>
            </w:r>
            <w:r w:rsidRPr="009B7BF5">
              <w:t xml:space="preserve"> </w:t>
            </w:r>
            <w:r>
              <w:t xml:space="preserve">evaluation </w:t>
            </w:r>
            <w:r w:rsidRPr="009B7BF5">
              <w:rPr>
                <w:bCs/>
                <w:iCs/>
              </w:rPr>
              <w:t>for the single operator case</w:t>
            </w:r>
            <w:r>
              <w:t>.</w:t>
            </w:r>
          </w:p>
          <w:p w14:paraId="2FF1FE6C" w14:textId="77777777" w:rsidR="00F64E6F" w:rsidRDefault="00F64E6F" w:rsidP="00F64E6F">
            <w:pPr>
              <w:pStyle w:val="aff2"/>
              <w:numPr>
                <w:ilvl w:val="0"/>
                <w:numId w:val="14"/>
              </w:numPr>
              <w:spacing w:before="0"/>
              <w:ind w:leftChars="0"/>
              <w:rPr>
                <w:bCs/>
                <w:iCs/>
              </w:rPr>
            </w:pPr>
            <w:r w:rsidRPr="009B7BF5">
              <w:rPr>
                <w:bCs/>
                <w:iCs/>
              </w:rPr>
              <w:t>FR1</w:t>
            </w:r>
          </w:p>
          <w:p w14:paraId="71BA46FA" w14:textId="77777777" w:rsidR="00F64E6F" w:rsidRDefault="00F64E6F" w:rsidP="00F64E6F">
            <w:pPr>
              <w:pStyle w:val="aff2"/>
              <w:numPr>
                <w:ilvl w:val="1"/>
                <w:numId w:val="14"/>
              </w:numPr>
              <w:spacing w:before="0"/>
              <w:ind w:leftChars="0"/>
              <w:rPr>
                <w:bCs/>
                <w:iCs/>
              </w:rPr>
            </w:pPr>
            <w:r w:rsidRPr="00445DC4">
              <w:rPr>
                <w:bCs/>
                <w:iCs/>
              </w:rPr>
              <w:t>1-layer scenario</w:t>
            </w:r>
          </w:p>
          <w:p w14:paraId="1241EB8B" w14:textId="77777777" w:rsidR="00F64E6F" w:rsidRDefault="00F64E6F" w:rsidP="00F64E6F">
            <w:pPr>
              <w:pStyle w:val="aff2"/>
              <w:numPr>
                <w:ilvl w:val="2"/>
                <w:numId w:val="14"/>
              </w:numPr>
              <w:spacing w:before="0"/>
              <w:ind w:leftChars="0"/>
              <w:rPr>
                <w:bCs/>
                <w:iCs/>
              </w:rPr>
            </w:pPr>
            <w:r w:rsidRPr="00445DC4">
              <w:rPr>
                <w:bCs/>
                <w:iCs/>
              </w:rPr>
              <w:t>Indoor office</w:t>
            </w:r>
          </w:p>
          <w:p w14:paraId="05F5FDC1" w14:textId="77777777" w:rsidR="00F64E6F" w:rsidRDefault="00F64E6F" w:rsidP="00F64E6F">
            <w:pPr>
              <w:pStyle w:val="aff2"/>
              <w:numPr>
                <w:ilvl w:val="2"/>
                <w:numId w:val="14"/>
              </w:numPr>
              <w:spacing w:before="0"/>
              <w:ind w:leftChars="0"/>
              <w:rPr>
                <w:bCs/>
                <w:iCs/>
              </w:rPr>
            </w:pPr>
            <w:r w:rsidRPr="00445DC4">
              <w:rPr>
                <w:bCs/>
                <w:iCs/>
              </w:rPr>
              <w:t>(Optional)</w:t>
            </w:r>
            <w:r>
              <w:rPr>
                <w:bCs/>
                <w:iCs/>
              </w:rPr>
              <w:t xml:space="preserve"> </w:t>
            </w:r>
            <w:r w:rsidRPr="00445DC4">
              <w:rPr>
                <w:bCs/>
                <w:iCs/>
              </w:rPr>
              <w:t>Urban Macro</w:t>
            </w:r>
          </w:p>
          <w:p w14:paraId="491488D0" w14:textId="77777777" w:rsidR="00F64E6F" w:rsidRPr="00445DC4" w:rsidRDefault="00F64E6F" w:rsidP="00F64E6F">
            <w:pPr>
              <w:pStyle w:val="aff2"/>
              <w:numPr>
                <w:ilvl w:val="1"/>
                <w:numId w:val="14"/>
              </w:numPr>
              <w:spacing w:before="0"/>
              <w:ind w:leftChars="0"/>
              <w:rPr>
                <w:bCs/>
                <w:iCs/>
              </w:rPr>
            </w:pPr>
            <w:r w:rsidRPr="00445DC4">
              <w:rPr>
                <w:bCs/>
                <w:iCs/>
              </w:rPr>
              <w:t>2-layer Scenario B</w:t>
            </w:r>
          </w:p>
          <w:p w14:paraId="33D17A24" w14:textId="77777777" w:rsidR="00F64E6F" w:rsidRPr="00445DC4" w:rsidRDefault="00F64E6F" w:rsidP="00F64E6F">
            <w:pPr>
              <w:pStyle w:val="aff2"/>
              <w:numPr>
                <w:ilvl w:val="2"/>
                <w:numId w:val="14"/>
              </w:numPr>
              <w:spacing w:before="0"/>
              <w:ind w:leftChars="0"/>
              <w:rPr>
                <w:bCs/>
                <w:iCs/>
              </w:rPr>
            </w:pPr>
            <w:r w:rsidRPr="00445DC4">
              <w:rPr>
                <w:bCs/>
                <w:iCs/>
              </w:rPr>
              <w:t>Layer 1: Urban Macro</w:t>
            </w:r>
          </w:p>
          <w:p w14:paraId="0647841C" w14:textId="39803003" w:rsidR="00F64E6F" w:rsidRDefault="00F64E6F" w:rsidP="00F64E6F">
            <w:pPr>
              <w:pStyle w:val="aff2"/>
              <w:numPr>
                <w:ilvl w:val="2"/>
                <w:numId w:val="14"/>
              </w:numPr>
              <w:spacing w:before="0"/>
              <w:ind w:leftChars="0"/>
              <w:rPr>
                <w:bCs/>
                <w:iCs/>
              </w:rPr>
            </w:pPr>
            <w:r w:rsidRPr="00445DC4">
              <w:rPr>
                <w:bCs/>
                <w:iCs/>
              </w:rPr>
              <w:t xml:space="preserve">Layer 2: </w:t>
            </w:r>
          </w:p>
          <w:p w14:paraId="18A1204F" w14:textId="74321557" w:rsidR="006631C6" w:rsidRDefault="006631C6" w:rsidP="00F64E6F">
            <w:pPr>
              <w:pStyle w:val="aff2"/>
              <w:numPr>
                <w:ilvl w:val="3"/>
                <w:numId w:val="14"/>
              </w:numPr>
              <w:spacing w:before="0"/>
              <w:ind w:leftChars="0"/>
              <w:rPr>
                <w:bCs/>
                <w:iCs/>
              </w:rPr>
            </w:pPr>
            <w:r w:rsidRPr="006631C6">
              <w:rPr>
                <w:bCs/>
                <w:iCs/>
              </w:rPr>
              <w:t>Baseline: Indoor office. Reuse the Indoor office (InH) scenario (i.e., open office in Table 7.2-2 in TR38.901) and relevant channel model in TR38.901.</w:t>
            </w:r>
          </w:p>
          <w:p w14:paraId="207AFE0E" w14:textId="12A0406E" w:rsidR="006631C6" w:rsidRDefault="006631C6" w:rsidP="00F64E6F">
            <w:pPr>
              <w:pStyle w:val="aff2"/>
              <w:numPr>
                <w:ilvl w:val="3"/>
                <w:numId w:val="14"/>
              </w:numPr>
              <w:spacing w:before="0"/>
              <w:ind w:leftChars="0"/>
              <w:rPr>
                <w:bCs/>
                <w:iCs/>
              </w:rPr>
            </w:pPr>
            <w:r w:rsidRPr="006631C6">
              <w:rPr>
                <w:bCs/>
                <w:iCs/>
              </w:rPr>
              <w:t>Optional: Indoor factory. Reuse the Indoor factory (InF) scenario (i.e., Table 7.2-4 in TR38.901) and relevant channel model in TR38.901.</w:t>
            </w:r>
          </w:p>
          <w:p w14:paraId="39805AF5" w14:textId="77777777" w:rsidR="00F64E6F" w:rsidRDefault="00F64E6F" w:rsidP="00F64E6F">
            <w:pPr>
              <w:pStyle w:val="aff2"/>
              <w:numPr>
                <w:ilvl w:val="0"/>
                <w:numId w:val="14"/>
              </w:numPr>
              <w:spacing w:before="0"/>
              <w:ind w:leftChars="0"/>
              <w:rPr>
                <w:bCs/>
                <w:iCs/>
              </w:rPr>
            </w:pPr>
            <w:r>
              <w:rPr>
                <w:bCs/>
                <w:iCs/>
              </w:rPr>
              <w:t>FR2-1</w:t>
            </w:r>
          </w:p>
          <w:p w14:paraId="0C2E3DB7" w14:textId="77777777" w:rsidR="00F64E6F" w:rsidRDefault="00F64E6F" w:rsidP="00F64E6F">
            <w:pPr>
              <w:pStyle w:val="aff2"/>
              <w:numPr>
                <w:ilvl w:val="1"/>
                <w:numId w:val="14"/>
              </w:numPr>
              <w:spacing w:before="0"/>
              <w:ind w:leftChars="0"/>
              <w:rPr>
                <w:bCs/>
                <w:iCs/>
              </w:rPr>
            </w:pPr>
            <w:r w:rsidRPr="00445DC4">
              <w:rPr>
                <w:bCs/>
                <w:iCs/>
              </w:rPr>
              <w:t xml:space="preserve">1-layer scenario: </w:t>
            </w:r>
          </w:p>
          <w:p w14:paraId="65024309" w14:textId="77777777" w:rsidR="00F64E6F" w:rsidRDefault="00F64E6F" w:rsidP="00F64E6F">
            <w:pPr>
              <w:pStyle w:val="aff2"/>
              <w:numPr>
                <w:ilvl w:val="2"/>
                <w:numId w:val="14"/>
              </w:numPr>
              <w:spacing w:before="0"/>
              <w:ind w:leftChars="0"/>
              <w:rPr>
                <w:bCs/>
                <w:iCs/>
              </w:rPr>
            </w:pPr>
            <w:r w:rsidRPr="00445DC4">
              <w:rPr>
                <w:bCs/>
                <w:iCs/>
              </w:rPr>
              <w:t>Indoor office</w:t>
            </w:r>
          </w:p>
          <w:p w14:paraId="22D29AE5" w14:textId="77777777" w:rsidR="00F64E6F" w:rsidRPr="009B7BF5" w:rsidRDefault="00F64E6F" w:rsidP="00F64E6F">
            <w:pPr>
              <w:pStyle w:val="aff2"/>
              <w:numPr>
                <w:ilvl w:val="2"/>
                <w:numId w:val="14"/>
              </w:numPr>
              <w:spacing w:before="0"/>
              <w:ind w:leftChars="0"/>
              <w:rPr>
                <w:bCs/>
                <w:iCs/>
              </w:rPr>
            </w:pPr>
            <w:r w:rsidRPr="00445DC4">
              <w:rPr>
                <w:bCs/>
                <w:iCs/>
              </w:rPr>
              <w:t>(Optional)</w:t>
            </w:r>
            <w:r>
              <w:rPr>
                <w:bCs/>
                <w:iCs/>
              </w:rPr>
              <w:t xml:space="preserve"> </w:t>
            </w:r>
            <w:r w:rsidRPr="00445DC4">
              <w:rPr>
                <w:bCs/>
                <w:iCs/>
              </w:rPr>
              <w:t>Dense Urban Macro layer</w:t>
            </w:r>
          </w:p>
          <w:p w14:paraId="66DD0203" w14:textId="100FD0AD" w:rsidR="00F64E6F" w:rsidRPr="00863FAB" w:rsidRDefault="00F64E6F" w:rsidP="00863FAB">
            <w:pPr>
              <w:contextualSpacing/>
              <w:rPr>
                <w:rFonts w:eastAsia="MS Mincho"/>
                <w:bCs/>
                <w:iCs/>
              </w:rPr>
            </w:pPr>
            <w:r w:rsidRPr="001F0392">
              <w:rPr>
                <w:bCs/>
                <w:iCs/>
              </w:rPr>
              <w:t>Companies can submit results for other scenarios</w:t>
            </w:r>
            <w:r w:rsidR="00863FAB">
              <w:rPr>
                <w:bCs/>
                <w:iCs/>
              </w:rPr>
              <w:t>.</w:t>
            </w:r>
          </w:p>
        </w:tc>
      </w:tr>
    </w:tbl>
    <w:p w14:paraId="00015B11" w14:textId="49C5374B" w:rsidR="000C2763" w:rsidRPr="000C2763" w:rsidRDefault="000C2763" w:rsidP="00863FAB">
      <w:pPr>
        <w:pStyle w:val="1"/>
        <w:jc w:val="both"/>
        <w:rPr>
          <w:rFonts w:ascii="Times New Roman" w:hAnsi="Times New Roman"/>
        </w:rPr>
      </w:pPr>
      <w:r w:rsidRPr="000C2763">
        <w:rPr>
          <w:rFonts w:ascii="Times New Roman" w:hAnsi="Times New Roman"/>
        </w:rPr>
        <w:t>Issue#2: SLS Evaluation Methodology</w:t>
      </w:r>
    </w:p>
    <w:p w14:paraId="2B59DEE9" w14:textId="173337A7" w:rsidR="000C2763" w:rsidRDefault="000C2763" w:rsidP="000C2763">
      <w:pPr>
        <w:pStyle w:val="2"/>
      </w:pPr>
      <w:r>
        <w:t xml:space="preserve">Issue#2-1: </w:t>
      </w:r>
      <w:r w:rsidRPr="00043C89">
        <w:t>Interference modelling</w:t>
      </w:r>
      <w:r>
        <w:t xml:space="preserve"> for SBFD</w:t>
      </w:r>
    </w:p>
    <w:p w14:paraId="78D056B6" w14:textId="7DC2ADEB" w:rsidR="001D770A" w:rsidRPr="00877478" w:rsidRDefault="001D770A" w:rsidP="00F64DF2">
      <w:pPr>
        <w:pStyle w:val="30"/>
      </w:pPr>
      <w:r>
        <w:t>gNB self-interference modelling</w:t>
      </w:r>
    </w:p>
    <w:p w14:paraId="077C903D" w14:textId="333F51C1" w:rsidR="008A5BC2" w:rsidRDefault="00233D5F" w:rsidP="00E031B0">
      <w:pPr>
        <w:spacing w:beforeLines="50" w:afterLines="50" w:after="120"/>
        <w:rPr>
          <w:rFonts w:eastAsiaTheme="minorEastAsia"/>
          <w:bCs/>
          <w:lang w:eastAsia="zh-CN"/>
        </w:rPr>
      </w:pPr>
      <w:r>
        <w:rPr>
          <w:rFonts w:eastAsiaTheme="minorEastAsia"/>
          <w:bCs/>
          <w:lang w:eastAsia="zh-CN"/>
        </w:rPr>
        <w:t>The</w:t>
      </w:r>
      <w:r w:rsidR="008A5BC2">
        <w:rPr>
          <w:rFonts w:eastAsiaTheme="minorEastAsia"/>
          <w:bCs/>
          <w:lang w:eastAsia="zh-CN"/>
        </w:rPr>
        <w:t xml:space="preserve"> progress </w:t>
      </w:r>
      <w:r w:rsidR="00AC6FE2">
        <w:rPr>
          <w:rFonts w:eastAsiaTheme="minorEastAsia"/>
          <w:bCs/>
          <w:lang w:eastAsia="zh-CN"/>
        </w:rPr>
        <w:t xml:space="preserve">on </w:t>
      </w:r>
      <w:r w:rsidR="00AC6FE2">
        <w:t>gNB self-interference modelling</w:t>
      </w:r>
      <w:r w:rsidR="00AC6FE2">
        <w:rPr>
          <w:rFonts w:eastAsiaTheme="minorEastAsia"/>
          <w:bCs/>
          <w:lang w:eastAsia="zh-CN"/>
        </w:rPr>
        <w:t xml:space="preserve"> </w:t>
      </w:r>
      <w:r>
        <w:rPr>
          <w:rFonts w:eastAsiaTheme="minorEastAsia"/>
          <w:bCs/>
          <w:lang w:eastAsia="zh-CN"/>
        </w:rPr>
        <w:t>is</w:t>
      </w:r>
      <w:r w:rsidR="00584D18">
        <w:rPr>
          <w:rFonts w:eastAsiaTheme="minorEastAsia"/>
          <w:bCs/>
          <w:lang w:eastAsia="zh-CN"/>
        </w:rPr>
        <w:t xml:space="preserve"> as following</w:t>
      </w:r>
      <w:r w:rsidR="003B66DA">
        <w:rPr>
          <w:rFonts w:eastAsiaTheme="minorEastAsia"/>
          <w:bCs/>
          <w:lang w:eastAsia="zh-CN"/>
        </w:rPr>
        <w:t xml:space="preserve"> </w:t>
      </w:r>
      <w:r w:rsidR="003B66DA">
        <w:rPr>
          <w:rFonts w:eastAsiaTheme="minorEastAsia"/>
          <w:bCs/>
          <w:lang w:eastAsia="zh-CN"/>
        </w:rPr>
        <w:fldChar w:fldCharType="begin"/>
      </w:r>
      <w:r w:rsidR="003B66DA">
        <w:rPr>
          <w:rFonts w:eastAsiaTheme="minorEastAsia"/>
          <w:bCs/>
          <w:lang w:eastAsia="zh-CN"/>
        </w:rPr>
        <w:instrText xml:space="preserve"> REF _Ref117840526 \n \h </w:instrText>
      </w:r>
      <w:r w:rsidR="003B66DA">
        <w:rPr>
          <w:rFonts w:eastAsiaTheme="minorEastAsia"/>
          <w:bCs/>
          <w:lang w:eastAsia="zh-CN"/>
        </w:rPr>
      </w:r>
      <w:r w:rsidR="003B66DA">
        <w:rPr>
          <w:rFonts w:eastAsiaTheme="minorEastAsia"/>
          <w:bCs/>
          <w:lang w:eastAsia="zh-CN"/>
        </w:rPr>
        <w:fldChar w:fldCharType="separate"/>
      </w:r>
      <w:r w:rsidR="00062C7E">
        <w:rPr>
          <w:rFonts w:eastAsiaTheme="minorEastAsia"/>
          <w:bCs/>
          <w:lang w:eastAsia="zh-CN"/>
        </w:rPr>
        <w:t>[1]</w:t>
      </w:r>
      <w:r w:rsidR="003B66DA">
        <w:rPr>
          <w:rFonts w:eastAsiaTheme="minorEastAsia"/>
          <w:bCs/>
          <w:lang w:eastAsia="zh-CN"/>
        </w:rPr>
        <w:fldChar w:fldCharType="end"/>
      </w:r>
      <w:r w:rsidR="003B66DA">
        <w:rPr>
          <w:rFonts w:eastAsiaTheme="minorEastAsia"/>
          <w:bCs/>
          <w:lang w:eastAsia="zh-CN"/>
        </w:rPr>
        <w:fldChar w:fldCharType="begin"/>
      </w:r>
      <w:r w:rsidR="003B66DA">
        <w:rPr>
          <w:rFonts w:eastAsiaTheme="minorEastAsia"/>
          <w:bCs/>
          <w:lang w:eastAsia="zh-CN"/>
        </w:rPr>
        <w:instrText xml:space="preserve"> REF _Ref114818845 \n \h </w:instrText>
      </w:r>
      <w:r w:rsidR="003B66DA">
        <w:rPr>
          <w:rFonts w:eastAsiaTheme="minorEastAsia"/>
          <w:bCs/>
          <w:lang w:eastAsia="zh-CN"/>
        </w:rPr>
      </w:r>
      <w:r w:rsidR="003B66DA">
        <w:rPr>
          <w:rFonts w:eastAsiaTheme="minorEastAsia"/>
          <w:bCs/>
          <w:lang w:eastAsia="zh-CN"/>
        </w:rPr>
        <w:fldChar w:fldCharType="separate"/>
      </w:r>
      <w:r w:rsidR="00062C7E">
        <w:rPr>
          <w:rFonts w:eastAsiaTheme="minorEastAsia"/>
          <w:bCs/>
          <w:lang w:eastAsia="zh-CN"/>
        </w:rPr>
        <w:t>[3]</w:t>
      </w:r>
      <w:r w:rsidR="003B66DA">
        <w:rPr>
          <w:rFonts w:eastAsiaTheme="minorEastAsia"/>
          <w:bCs/>
          <w:lang w:eastAsia="zh-CN"/>
        </w:rPr>
        <w:fldChar w:fldCharType="end"/>
      </w:r>
      <w:r w:rsidR="00A15741">
        <w:rPr>
          <w:rFonts w:eastAsiaTheme="minorEastAsia"/>
          <w:bCs/>
          <w:lang w:eastAsia="zh-CN"/>
        </w:rPr>
        <w:t>.</w:t>
      </w:r>
    </w:p>
    <w:tbl>
      <w:tblPr>
        <w:tblStyle w:val="afa"/>
        <w:tblW w:w="0" w:type="auto"/>
        <w:tblLook w:val="04A0" w:firstRow="1" w:lastRow="0" w:firstColumn="1" w:lastColumn="0" w:noHBand="0" w:noVBand="1"/>
      </w:tblPr>
      <w:tblGrid>
        <w:gridCol w:w="9629"/>
      </w:tblGrid>
      <w:tr w:rsidR="00A3258F" w14:paraId="4666D868" w14:textId="77777777" w:rsidTr="00A3258F">
        <w:tc>
          <w:tcPr>
            <w:tcW w:w="9629" w:type="dxa"/>
          </w:tcPr>
          <w:p w14:paraId="5454C24F" w14:textId="77777777" w:rsidR="000F1F28" w:rsidRDefault="000F1F28" w:rsidP="000F1F28">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w:t>
            </w:r>
          </w:p>
          <w:p w14:paraId="52AF45E3" w14:textId="77777777" w:rsidR="000F1F28" w:rsidRDefault="000F1F28" w:rsidP="000F1F28">
            <w:pPr>
              <w:rPr>
                <w:iCs/>
              </w:rPr>
            </w:pPr>
            <w:r w:rsidRPr="003D5061">
              <w:lastRenderedPageBreak/>
              <w:t xml:space="preserve">For SLS of SBFD in RAN1, the RSI is modelled as frequency flat within the UL subband. </w:t>
            </w:r>
            <w:r>
              <w:t>T</w:t>
            </w:r>
            <w:r w:rsidRPr="009E4984">
              <w:t>he residual self-interference</w:t>
            </w:r>
            <w:r w:rsidRPr="009E4984">
              <w:rPr>
                <w:iCs/>
              </w:rPr>
              <w:t xml:space="preserve"> power </w:t>
            </w:r>
            <w:r w:rsidRPr="009E4984">
              <w:t xml:space="preserve">on the UL subband </w:t>
            </w:r>
            <w:r>
              <w:rPr>
                <w:iCs/>
              </w:rPr>
              <w:t>can be modelled as below</w:t>
            </w:r>
            <w:r w:rsidRPr="009E4984">
              <w:rPr>
                <w:iCs/>
              </w:rPr>
              <w:t xml:space="preserve"> </w:t>
            </w:r>
            <w:r w:rsidRPr="009E4984">
              <w:t>when all the DL RBs in the DL subbands are allocated with maximum gNB DL Tx Power</w:t>
            </w:r>
            <w:r>
              <w:rPr>
                <w:iCs/>
              </w:rPr>
              <w:t>.</w:t>
            </w:r>
          </w:p>
          <w:p w14:paraId="2918F29A" w14:textId="77777777" w:rsidR="000F1F28" w:rsidRPr="007A0A89" w:rsidRDefault="00527DDD" w:rsidP="000F1F28">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3D1FCF51" w14:textId="77777777" w:rsidR="000F1F28" w:rsidRDefault="00527DDD" w:rsidP="000F1F28">
            <w:pPr>
              <w:pStyle w:val="aff2"/>
              <w:numPr>
                <w:ilvl w:val="0"/>
                <w:numId w:val="14"/>
              </w:numPr>
              <w:spacing w:before="0"/>
              <w:ind w:leftChars="0" w:left="36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0F1F28" w:rsidRPr="009E4984">
              <w:rPr>
                <w:rFonts w:hint="eastAsia"/>
              </w:rPr>
              <w:t xml:space="preserve"> </w:t>
            </w:r>
            <w:r w:rsidR="000F1F28" w:rsidRPr="009E4984">
              <w:t>is the residual self-interference</w:t>
            </w:r>
            <w:r w:rsidR="000F1F28" w:rsidRPr="009E4984">
              <w:rPr>
                <w:iCs/>
              </w:rPr>
              <w:t xml:space="preserve"> power </w:t>
            </w:r>
            <w:r w:rsidR="000F1F28" w:rsidRPr="009E4984">
              <w:t>on the UL subband when all the DL RBs in the DL subbands are allocated with maximum gNB DL Tx Power</w:t>
            </w:r>
            <w:r w:rsidR="000F1F28" w:rsidRPr="009E4984">
              <w:rPr>
                <w:iCs/>
              </w:rPr>
              <w:t xml:space="preserve"> </w:t>
            </w:r>
            <w:r w:rsidR="000F1F28" w:rsidRPr="009E4984">
              <w:t>(in linear scale)</w:t>
            </w:r>
            <w:r w:rsidR="000F1F28">
              <w:t xml:space="preserve">. </w:t>
            </w:r>
          </w:p>
          <w:p w14:paraId="08613A4F" w14:textId="77777777" w:rsidR="000F1F28" w:rsidRPr="009E4984" w:rsidRDefault="00527DDD" w:rsidP="000F1F28">
            <w:pPr>
              <w:pStyle w:val="aff2"/>
              <w:numPr>
                <w:ilvl w:val="0"/>
                <w:numId w:val="14"/>
              </w:numPr>
              <w:spacing w:before="0"/>
              <w:ind w:leftChars="0" w:left="36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0F1F28" w:rsidRPr="009E4984">
              <w:rPr>
                <w:rFonts w:hint="eastAsia"/>
              </w:rPr>
              <w:t xml:space="preserve"> </w:t>
            </w:r>
            <w:r w:rsidR="000F1F28" w:rsidRPr="009E4984">
              <w:t xml:space="preserve">is the </w:t>
            </w:r>
            <w:r w:rsidR="000F1F28" w:rsidRPr="009E4984">
              <w:rPr>
                <w:bCs/>
              </w:rPr>
              <w:t xml:space="preserve">maximum gNB </w:t>
            </w:r>
            <w:r w:rsidR="000F1F28" w:rsidRPr="009E4984">
              <w:t>DL Tx Power on the two DL subbands (in linear scale).</w:t>
            </w:r>
          </w:p>
          <w:p w14:paraId="1506A10C" w14:textId="77777777" w:rsidR="000F1F28" w:rsidRPr="009E4984" w:rsidRDefault="00527DDD" w:rsidP="000F1F28">
            <w:pPr>
              <w:pStyle w:val="aff2"/>
              <w:numPr>
                <w:ilvl w:val="0"/>
                <w:numId w:val="14"/>
              </w:numPr>
              <w:spacing w:before="0"/>
              <w:ind w:leftChars="0" w:left="36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0F1F28" w:rsidRPr="009E4984">
              <w:t xml:space="preserve"> is the total number of DL RBs in the DL subbands.</w:t>
            </w:r>
          </w:p>
          <w:p w14:paraId="3A5D139D" w14:textId="77777777" w:rsidR="000F1F28" w:rsidRPr="009E4984" w:rsidRDefault="00527DDD" w:rsidP="000F1F28">
            <w:pPr>
              <w:pStyle w:val="aff2"/>
              <w:numPr>
                <w:ilvl w:val="0"/>
                <w:numId w:val="14"/>
              </w:numPr>
              <w:spacing w:before="0"/>
              <w:ind w:leftChars="0" w:left="36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0F1F28" w:rsidRPr="009E4984">
              <w:t xml:space="preserve"> is the total number of UL RBs in the UL subband.</w:t>
            </w:r>
          </w:p>
          <w:p w14:paraId="1FC6481A" w14:textId="77777777" w:rsidR="000F1F28" w:rsidRDefault="00527DDD" w:rsidP="000F1F28">
            <w:pPr>
              <w:pStyle w:val="aff2"/>
              <w:numPr>
                <w:ilvl w:val="0"/>
                <w:numId w:val="14"/>
              </w:numPr>
              <w:spacing w:before="0"/>
              <w:ind w:leftChars="0" w:left="360"/>
            </w:pP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0F1F28" w:rsidRPr="009E4984">
              <w:rPr>
                <w:rFonts w:hint="eastAsia"/>
                <w:iCs/>
              </w:rPr>
              <w:t xml:space="preserve"> </w:t>
            </w:r>
            <w:r w:rsidR="000F1F28" w:rsidRPr="009E4984">
              <w:rPr>
                <w:iCs/>
              </w:rPr>
              <w:t xml:space="preserve">is </w:t>
            </w:r>
            <w:r w:rsidR="000F1F28" w:rsidRPr="003D5061">
              <w:rPr>
                <w:iCs/>
              </w:rPr>
              <w:t xml:space="preserve">the overall RSI value </w:t>
            </w:r>
            <w:r w:rsidR="000F1F28" w:rsidRPr="003D5061">
              <w:t>provided by RAN4</w:t>
            </w:r>
            <w:r w:rsidR="000F1F28">
              <w:t xml:space="preserve"> </w:t>
            </w:r>
            <w:r w:rsidR="000F1F28" w:rsidRPr="009E4984">
              <w:rPr>
                <w:iCs/>
              </w:rPr>
              <w:t>in linear scale</w:t>
            </w:r>
            <w:r w:rsidR="000F1F28">
              <w:rPr>
                <w:iCs/>
              </w:rPr>
              <w:t xml:space="preserve">. </w:t>
            </w:r>
            <w:r w:rsidR="000F1F28" w:rsidRPr="003D5061">
              <w:t>RAN1 assumes frequency isolation value in the overall RSI value ranges provided by RAN4 is based on the assumption of SBFD subband configuration with {DUD=40MHz:20MHz:40MHz} at least for FR1 and all the DL RBs in the DL subbands a</w:t>
            </w:r>
            <w:r w:rsidR="000F1F28" w:rsidRPr="009E4984">
              <w:t>re allocated with maximum gNB DL Tx Power.</w:t>
            </w:r>
            <w:r w:rsidR="000F1F28" w:rsidRPr="00BF2FC4">
              <w:t xml:space="preserve"> </w:t>
            </w:r>
            <w:r w:rsidR="000F1F28">
              <w:t>C</w:t>
            </w:r>
            <w:r w:rsidR="000F1F28" w:rsidRPr="00B92AEB">
              <w:t xml:space="preserve">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0F1F28" w:rsidRPr="00B92AEB">
              <w:t xml:space="preserve"> at least can be determined based on the assumption that UL receiver sensitivity degradation due to self-interference is 1dB.</w:t>
            </w:r>
            <w:r w:rsidR="000F1F28" w:rsidRPr="00BF2FC4">
              <w:rPr>
                <w:iCs/>
              </w:rPr>
              <w:t xml:space="preserve"> </w:t>
            </w:r>
            <w:r w:rsidR="000F1F28" w:rsidRPr="00B92AEB">
              <w:rPr>
                <w:iCs/>
              </w:rPr>
              <w:t xml:space="preserve">Companies shall report what values of the individual components are assumed in order to achieve the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0F1F28" w:rsidRPr="00B92AEB">
              <w:rPr>
                <w:iCs/>
              </w:rPr>
              <w:t xml:space="preserve"> value corresponding to 1 dB desense</w:t>
            </w:r>
            <w:r w:rsidR="000F1F28">
              <w:rPr>
                <w:iCs/>
              </w:rPr>
              <w:t>.</w:t>
            </w:r>
            <w:r w:rsidR="000F1F28" w:rsidRPr="00BF2FC4">
              <w:rPr>
                <w:rFonts w:hint="eastAsia"/>
                <w:iCs/>
              </w:rPr>
              <w:t xml:space="preserve"> </w:t>
            </w:r>
            <w:r w:rsidR="000F1F28" w:rsidRPr="00B92AEB">
              <w:rPr>
                <w:rFonts w:hint="eastAsia"/>
                <w:iCs/>
              </w:rPr>
              <w:t>O</w:t>
            </w:r>
            <w:r w:rsidR="000F1F28" w:rsidRPr="00B92AEB">
              <w:rPr>
                <w:iCs/>
              </w:rPr>
              <w:t>ther approaches of determining val</w:t>
            </w:r>
            <w:r w:rsidR="000F1F28" w:rsidRPr="00897518">
              <w:rPr>
                <w:iCs/>
              </w:rPr>
              <w:t xml:space="preserve">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0F1F28" w:rsidRPr="00897518">
              <w:rPr>
                <w:iCs/>
              </w:rPr>
              <w:t xml:space="preserve"> are not </w:t>
            </w:r>
            <w:r w:rsidR="000F1F28" w:rsidRPr="00B92AEB">
              <w:rPr>
                <w:iCs/>
              </w:rPr>
              <w:t>precluded and can be used and reported by companies.</w:t>
            </w:r>
          </w:p>
          <w:p w14:paraId="14C8CDA9" w14:textId="77777777" w:rsidR="000F1F28" w:rsidRDefault="000F1F28" w:rsidP="000F1F28">
            <w:pPr>
              <w:spacing w:after="0"/>
            </w:pPr>
          </w:p>
          <w:p w14:paraId="7686996B" w14:textId="77777777" w:rsidR="000F1F28" w:rsidRPr="00C0733C" w:rsidRDefault="000F1F28" w:rsidP="000F1F28">
            <w:pPr>
              <w:spacing w:after="0"/>
            </w:pPr>
            <w:r>
              <w:t>Assuming</w:t>
            </w:r>
            <w:r w:rsidRPr="003D5061">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3D5061">
              <w:rPr>
                <w:rFonts w:hint="eastAsia"/>
              </w:rPr>
              <w:t xml:space="preserve"> </w:t>
            </w:r>
            <w:r w:rsidRPr="003D5061">
              <w:t xml:space="preserve">doesn’t change when DL RBs are not fully allocated for DL transmission, </w:t>
            </w:r>
            <w:r w:rsidRPr="00614987">
              <w:t>the residual self-interference power on one UL RB when DL RBs are not fully allocated for DL transmission is computed by</w:t>
            </w:r>
          </w:p>
          <w:p w14:paraId="24B89396" w14:textId="77777777" w:rsidR="000F1F28" w:rsidRPr="007A0A89" w:rsidRDefault="00527DDD" w:rsidP="000F1F28">
            <w:pPr>
              <w:rPr>
                <w:lang w:eastAsia="zh-CN"/>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5802A2C1" w14:textId="77777777" w:rsidR="000F1F28" w:rsidRDefault="00527DDD" w:rsidP="000F1F28">
            <w:pPr>
              <w:pStyle w:val="aff2"/>
              <w:numPr>
                <w:ilvl w:val="0"/>
                <w:numId w:val="14"/>
              </w:numPr>
              <w:spacing w:before="0"/>
              <w:ind w:leftChars="0" w:left="360"/>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0F1F28" w:rsidRPr="00614987">
              <w:rPr>
                <w:rFonts w:hint="eastAsia"/>
                <w:iCs/>
              </w:rPr>
              <w:t xml:space="preserve"> </w:t>
            </w:r>
            <w:r w:rsidR="000F1F28" w:rsidRPr="003D5061">
              <w:t xml:space="preserve">is DL transmission power of gNB per RB,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0F1F28" w:rsidRPr="00614987">
              <w:rPr>
                <w:rFonts w:hint="eastAsia"/>
                <w:iCs/>
              </w:rPr>
              <w:t xml:space="preserve"> </w:t>
            </w:r>
          </w:p>
          <w:p w14:paraId="782AA7F7" w14:textId="77777777" w:rsidR="000F1F28" w:rsidRPr="003D5061" w:rsidRDefault="00527DDD" w:rsidP="000F1F28">
            <w:pPr>
              <w:pStyle w:val="aff2"/>
              <w:numPr>
                <w:ilvl w:val="0"/>
                <w:numId w:val="14"/>
              </w:numPr>
              <w:spacing w:before="0"/>
              <w:ind w:leftChars="0" w:left="36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0F1F28" w:rsidRPr="003D5061">
              <w:t xml:space="preserve"> is the number of DL RBs allocated for DL transmission.</w:t>
            </w:r>
          </w:p>
          <w:p w14:paraId="38FFBF9E" w14:textId="3AA12D54" w:rsidR="00A3258F" w:rsidRPr="000F1F28" w:rsidRDefault="00A3258F" w:rsidP="000F1F28">
            <w:pPr>
              <w:spacing w:before="0"/>
              <w:ind w:hanging="840"/>
              <w:rPr>
                <w:rFonts w:eastAsia="MS Mincho"/>
              </w:rPr>
            </w:pPr>
          </w:p>
        </w:tc>
      </w:tr>
    </w:tbl>
    <w:p w14:paraId="5B03550B" w14:textId="33E71BE1" w:rsidR="00E5474F" w:rsidRPr="00415391" w:rsidRDefault="00E5474F" w:rsidP="00F64DF2">
      <w:pPr>
        <w:pStyle w:val="30"/>
      </w:pPr>
      <w:r>
        <w:lastRenderedPageBreak/>
        <w:t>C</w:t>
      </w:r>
      <w:r w:rsidRPr="00E5474F">
        <w:t>o-site inter-sector co-channel inter-subband CLI</w:t>
      </w:r>
    </w:p>
    <w:p w14:paraId="2ADA9D38" w14:textId="77777777" w:rsidR="009E1BD0" w:rsidRPr="009E1BD0" w:rsidRDefault="009E1BD0" w:rsidP="009E1BD0">
      <w:pPr>
        <w:rPr>
          <w:bCs/>
        </w:rPr>
      </w:pPr>
      <w:r w:rsidRPr="009E1BD0">
        <w:rPr>
          <w:bCs/>
        </w:rPr>
        <w:t xml:space="preserve">For SLS in RAN1, for co-site inter-sector co-channel inter-subband CLI modelling, reuse similar method as gNB self-interference modelling with same or different parameters. </w:t>
      </w:r>
    </w:p>
    <w:p w14:paraId="1FCE2624" w14:textId="77777777" w:rsidR="009E1BD0" w:rsidRPr="009E1BD0" w:rsidRDefault="009E1BD0" w:rsidP="009E1BD0">
      <w:pPr>
        <w:pStyle w:val="aff2"/>
        <w:widowControl w:val="0"/>
        <w:numPr>
          <w:ilvl w:val="0"/>
          <w:numId w:val="14"/>
        </w:numPr>
        <w:spacing w:before="0"/>
        <w:ind w:leftChars="0"/>
        <w:jc w:val="both"/>
        <w:rPr>
          <w:bCs/>
        </w:rPr>
      </w:pPr>
      <w:r w:rsidRPr="009E1BD0">
        <w:rPr>
          <w:bCs/>
        </w:rPr>
        <w:t xml:space="preserve">In the absence of further RAN4 input, at </w:t>
      </w:r>
      <w:r w:rsidRPr="009E1BD0">
        <w:rPr>
          <w:rFonts w:hint="eastAsia"/>
          <w:bCs/>
        </w:rPr>
        <w:t>least</w:t>
      </w:r>
      <w:r w:rsidRPr="009E1BD0">
        <w:rPr>
          <w:bCs/>
        </w:rPr>
        <w:t xml:space="preserve"> for calibration purpose, assume the interference suppression capability for co-site inter-sector co-channel inter-subband CLI is the same as the RSI value for self-interference. </w:t>
      </w:r>
    </w:p>
    <w:p w14:paraId="429A00C7" w14:textId="77777777" w:rsidR="009E1BD0" w:rsidRPr="009E1BD0" w:rsidRDefault="009E1BD0" w:rsidP="009E1BD0">
      <w:pPr>
        <w:pStyle w:val="aff2"/>
        <w:widowControl w:val="0"/>
        <w:numPr>
          <w:ilvl w:val="0"/>
          <w:numId w:val="14"/>
        </w:numPr>
        <w:spacing w:before="0"/>
        <w:ind w:leftChars="0"/>
        <w:jc w:val="both"/>
        <w:rPr>
          <w:bCs/>
        </w:rPr>
      </w:pPr>
      <w:r w:rsidRPr="009E1BD0">
        <w:rPr>
          <w:rFonts w:hint="eastAsia"/>
          <w:bCs/>
        </w:rPr>
        <w:t>O</w:t>
      </w:r>
      <w:r w:rsidRPr="009E1BD0">
        <w:rPr>
          <w:bCs/>
        </w:rPr>
        <w:t>ther values that are larger than the RSI value for self-interference are not precluded.</w:t>
      </w:r>
    </w:p>
    <w:p w14:paraId="71E66A90" w14:textId="38CC1E59" w:rsidR="00C831FD" w:rsidRPr="009E1BD0" w:rsidRDefault="00E5474F" w:rsidP="00C831FD">
      <w:pPr>
        <w:rPr>
          <w:bCs/>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062C7E">
        <w:rPr>
          <w:b/>
          <w:i/>
          <w:noProof/>
          <w:u w:val="single"/>
        </w:rPr>
        <w:t>2</w:t>
      </w:r>
      <w:r w:rsidRPr="000B3133">
        <w:rPr>
          <w:b/>
          <w:i/>
          <w:u w:val="single"/>
        </w:rPr>
        <w:fldChar w:fldCharType="end"/>
      </w:r>
      <w:r w:rsidRPr="000B3133">
        <w:rPr>
          <w:b/>
          <w:i/>
          <w:u w:val="single"/>
        </w:rPr>
        <w:t>:</w:t>
      </w:r>
      <w:r w:rsidRPr="009B5272">
        <w:rPr>
          <w:b/>
          <w:bCs/>
          <w:i/>
          <w:lang w:eastAsia="zh-CN"/>
        </w:rPr>
        <w:t xml:space="preserve"> </w:t>
      </w:r>
      <w:r w:rsidR="00C831FD" w:rsidRPr="009E1BD0">
        <w:rPr>
          <w:bCs/>
        </w:rPr>
        <w:t xml:space="preserve">For SLS in RAN1, for co-site inter-sector co-channel inter-subband CLI modelling, reuse similar method as gNB self-interference modelling with same or different parameters. </w:t>
      </w:r>
    </w:p>
    <w:p w14:paraId="2F92FEC4" w14:textId="77777777" w:rsidR="00C831FD" w:rsidRPr="009E1BD0" w:rsidRDefault="00C831FD" w:rsidP="00C831FD">
      <w:pPr>
        <w:pStyle w:val="aff2"/>
        <w:widowControl w:val="0"/>
        <w:numPr>
          <w:ilvl w:val="0"/>
          <w:numId w:val="14"/>
        </w:numPr>
        <w:spacing w:before="0"/>
        <w:ind w:leftChars="0"/>
        <w:jc w:val="both"/>
        <w:rPr>
          <w:bCs/>
        </w:rPr>
      </w:pPr>
      <w:r w:rsidRPr="009E1BD0">
        <w:rPr>
          <w:bCs/>
        </w:rPr>
        <w:t xml:space="preserve">In the absence of further RAN4 input, at </w:t>
      </w:r>
      <w:r w:rsidRPr="009E1BD0">
        <w:rPr>
          <w:rFonts w:hint="eastAsia"/>
          <w:bCs/>
        </w:rPr>
        <w:t>least</w:t>
      </w:r>
      <w:r w:rsidRPr="009E1BD0">
        <w:rPr>
          <w:bCs/>
        </w:rPr>
        <w:t xml:space="preserve"> for calibration purpose, assume the interference suppression capability for co-site inter-sector co-channel inter-subband CLI is the same as the RSI value for self-interference. </w:t>
      </w:r>
    </w:p>
    <w:p w14:paraId="354460C6" w14:textId="77777777" w:rsidR="00C831FD" w:rsidRPr="009E1BD0" w:rsidRDefault="00C831FD" w:rsidP="00C831FD">
      <w:pPr>
        <w:pStyle w:val="aff2"/>
        <w:widowControl w:val="0"/>
        <w:numPr>
          <w:ilvl w:val="0"/>
          <w:numId w:val="14"/>
        </w:numPr>
        <w:spacing w:before="0"/>
        <w:ind w:leftChars="0"/>
        <w:jc w:val="both"/>
        <w:rPr>
          <w:bCs/>
        </w:rPr>
      </w:pPr>
      <w:r w:rsidRPr="009E1BD0">
        <w:rPr>
          <w:rFonts w:hint="eastAsia"/>
          <w:bCs/>
        </w:rPr>
        <w:t>O</w:t>
      </w:r>
      <w:r w:rsidRPr="009E1BD0">
        <w:rPr>
          <w:bCs/>
        </w:rPr>
        <w:t>ther values that are larger than the RSI value for self-interference are not precluded.</w:t>
      </w:r>
    </w:p>
    <w:p w14:paraId="3ED5E9E7" w14:textId="2394ADD9" w:rsidR="006D6A70" w:rsidRPr="00415391" w:rsidRDefault="00415391" w:rsidP="00F64DF2">
      <w:pPr>
        <w:pStyle w:val="30"/>
      </w:pPr>
      <w:r w:rsidRPr="00415391">
        <w:t>Inter-site gNB-gNB co-channel inter-subband CLI</w:t>
      </w:r>
    </w:p>
    <w:p w14:paraId="5E917224" w14:textId="0C7DB630" w:rsidR="007C547A" w:rsidRDefault="007506FD" w:rsidP="007C547A">
      <w:pPr>
        <w:spacing w:beforeLines="50" w:afterLines="50" w:after="120"/>
        <w:rPr>
          <w:rFonts w:eastAsiaTheme="minorEastAsia"/>
          <w:bCs/>
          <w:lang w:eastAsia="zh-CN"/>
        </w:rPr>
      </w:pPr>
      <w:r>
        <w:rPr>
          <w:rFonts w:eastAsiaTheme="minorEastAsia"/>
          <w:bCs/>
          <w:lang w:eastAsia="zh-CN"/>
        </w:rPr>
        <w:t>The</w:t>
      </w:r>
      <w:r w:rsidR="007C547A">
        <w:rPr>
          <w:rFonts w:eastAsiaTheme="minorEastAsia"/>
          <w:bCs/>
          <w:lang w:eastAsia="zh-CN"/>
        </w:rPr>
        <w:t xml:space="preserve"> progress on </w:t>
      </w:r>
      <w:r w:rsidR="00DE7318" w:rsidRPr="00415391">
        <w:t>Inter-site gNB-gNB co-channel inter-subband CLI</w:t>
      </w:r>
      <w:r w:rsidR="007C547A">
        <w:t xml:space="preserve"> modelling</w:t>
      </w:r>
      <w:r w:rsidR="007C547A">
        <w:rPr>
          <w:rFonts w:eastAsiaTheme="minorEastAsia"/>
          <w:bCs/>
          <w:lang w:eastAsia="zh-CN"/>
        </w:rPr>
        <w:t xml:space="preserve"> </w:t>
      </w:r>
      <w:r>
        <w:rPr>
          <w:rFonts w:eastAsiaTheme="minorEastAsia"/>
          <w:bCs/>
          <w:lang w:eastAsia="zh-CN"/>
        </w:rPr>
        <w:t xml:space="preserve">is </w:t>
      </w:r>
      <w:r w:rsidR="007C547A">
        <w:rPr>
          <w:rFonts w:eastAsiaTheme="minorEastAsia"/>
          <w:bCs/>
          <w:lang w:eastAsia="zh-CN"/>
        </w:rPr>
        <w:t xml:space="preserve">as following </w:t>
      </w:r>
      <w:r w:rsidR="007C547A">
        <w:rPr>
          <w:rFonts w:eastAsiaTheme="minorEastAsia"/>
          <w:bCs/>
          <w:lang w:eastAsia="zh-CN"/>
        </w:rPr>
        <w:fldChar w:fldCharType="begin"/>
      </w:r>
      <w:r w:rsidR="007C547A">
        <w:rPr>
          <w:rFonts w:eastAsiaTheme="minorEastAsia"/>
          <w:bCs/>
          <w:lang w:eastAsia="zh-CN"/>
        </w:rPr>
        <w:instrText xml:space="preserve"> REF _Ref117840526 \n \h </w:instrText>
      </w:r>
      <w:r w:rsidR="007C547A">
        <w:rPr>
          <w:rFonts w:eastAsiaTheme="minorEastAsia"/>
          <w:bCs/>
          <w:lang w:eastAsia="zh-CN"/>
        </w:rPr>
      </w:r>
      <w:r w:rsidR="007C547A">
        <w:rPr>
          <w:rFonts w:eastAsiaTheme="minorEastAsia"/>
          <w:bCs/>
          <w:lang w:eastAsia="zh-CN"/>
        </w:rPr>
        <w:fldChar w:fldCharType="separate"/>
      </w:r>
      <w:r w:rsidR="00062C7E">
        <w:rPr>
          <w:rFonts w:eastAsiaTheme="minorEastAsia"/>
          <w:bCs/>
          <w:lang w:eastAsia="zh-CN"/>
        </w:rPr>
        <w:t>[1]</w:t>
      </w:r>
      <w:r w:rsidR="007C547A">
        <w:rPr>
          <w:rFonts w:eastAsiaTheme="minorEastAsia"/>
          <w:bCs/>
          <w:lang w:eastAsia="zh-CN"/>
        </w:rPr>
        <w:fldChar w:fldCharType="end"/>
      </w:r>
      <w:r w:rsidR="007C547A">
        <w:rPr>
          <w:rFonts w:eastAsiaTheme="minorEastAsia"/>
          <w:bCs/>
          <w:lang w:eastAsia="zh-CN"/>
        </w:rPr>
        <w:fldChar w:fldCharType="begin"/>
      </w:r>
      <w:r w:rsidR="007C547A">
        <w:rPr>
          <w:rFonts w:eastAsiaTheme="minorEastAsia"/>
          <w:bCs/>
          <w:lang w:eastAsia="zh-CN"/>
        </w:rPr>
        <w:instrText xml:space="preserve"> REF _Ref114818845 \n \h </w:instrText>
      </w:r>
      <w:r w:rsidR="007C547A">
        <w:rPr>
          <w:rFonts w:eastAsiaTheme="minorEastAsia"/>
          <w:bCs/>
          <w:lang w:eastAsia="zh-CN"/>
        </w:rPr>
      </w:r>
      <w:r w:rsidR="007C547A">
        <w:rPr>
          <w:rFonts w:eastAsiaTheme="minorEastAsia"/>
          <w:bCs/>
          <w:lang w:eastAsia="zh-CN"/>
        </w:rPr>
        <w:fldChar w:fldCharType="separate"/>
      </w:r>
      <w:r w:rsidR="00062C7E">
        <w:rPr>
          <w:rFonts w:eastAsiaTheme="minorEastAsia"/>
          <w:bCs/>
          <w:lang w:eastAsia="zh-CN"/>
        </w:rPr>
        <w:t>[3]</w:t>
      </w:r>
      <w:r w:rsidR="007C547A">
        <w:rPr>
          <w:rFonts w:eastAsiaTheme="minorEastAsia"/>
          <w:bCs/>
          <w:lang w:eastAsia="zh-CN"/>
        </w:rPr>
        <w:fldChar w:fldCharType="end"/>
      </w:r>
      <w:r w:rsidR="007C547A">
        <w:rPr>
          <w:rFonts w:eastAsiaTheme="minorEastAsia"/>
          <w:bCs/>
          <w:lang w:eastAsia="zh-CN"/>
        </w:rPr>
        <w:t>.</w:t>
      </w:r>
    </w:p>
    <w:tbl>
      <w:tblPr>
        <w:tblStyle w:val="afa"/>
        <w:tblW w:w="0" w:type="auto"/>
        <w:tblLook w:val="04A0" w:firstRow="1" w:lastRow="0" w:firstColumn="1" w:lastColumn="0" w:noHBand="0" w:noVBand="1"/>
      </w:tblPr>
      <w:tblGrid>
        <w:gridCol w:w="9629"/>
      </w:tblGrid>
      <w:tr w:rsidR="00D279EF" w14:paraId="35998BAA" w14:textId="77777777" w:rsidTr="00D279EF">
        <w:tc>
          <w:tcPr>
            <w:tcW w:w="9629" w:type="dxa"/>
          </w:tcPr>
          <w:p w14:paraId="09CD9327" w14:textId="77777777" w:rsidR="00D279EF" w:rsidRPr="005544C4" w:rsidRDefault="00D279EF" w:rsidP="00D279EF">
            <w:r w:rsidRPr="005544C4">
              <w:t>For discussion of gNB-gNB co-channel inter-subband CLI modelling in system level simulation, RAN1 understands at least the following two aspects need to be considered:</w:t>
            </w:r>
          </w:p>
          <w:p w14:paraId="2E930467" w14:textId="77777777" w:rsidR="00D279EF" w:rsidRPr="005544C4" w:rsidRDefault="00D279EF" w:rsidP="00D279EF">
            <w:pPr>
              <w:pStyle w:val="aff2"/>
              <w:numPr>
                <w:ilvl w:val="0"/>
                <w:numId w:val="14"/>
              </w:numPr>
              <w:spacing w:before="0"/>
              <w:ind w:left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91CB6F6" w14:textId="77777777" w:rsidR="00D279EF" w:rsidRPr="005544C4" w:rsidRDefault="00D279EF" w:rsidP="00D279EF">
            <w:pPr>
              <w:pStyle w:val="aff2"/>
              <w:numPr>
                <w:ilvl w:val="0"/>
                <w:numId w:val="14"/>
              </w:numPr>
              <w:spacing w:before="0"/>
              <w:ind w:left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3DA3E983" w14:textId="77777777" w:rsidR="00D279EF" w:rsidRPr="0002394A" w:rsidRDefault="00D279EF" w:rsidP="00D279EF">
            <w:pPr>
              <w:tabs>
                <w:tab w:val="num" w:pos="720"/>
              </w:tabs>
              <w:spacing w:before="180"/>
              <w:rPr>
                <w:bCs/>
              </w:rPr>
            </w:pPr>
            <w:r w:rsidRPr="003A0BA9">
              <w:rPr>
                <w:bCs/>
              </w:rPr>
              <w:lastRenderedPageBreak/>
              <w:t>For SLS in RAN1, if o</w:t>
            </w:r>
            <w:r w:rsidRPr="0002394A">
              <w:rPr>
                <w:bCs/>
              </w:rPr>
              <w:t xml:space="preserve">nly large scale fading is modelled and small scale fading is not modelled for </w:t>
            </w:r>
            <w:r w:rsidRPr="0002394A">
              <w:rPr>
                <w:bCs/>
                <w:lang w:val="it-IT"/>
              </w:rPr>
              <w:t>gNB-gNB co-channel channel model</w:t>
            </w:r>
            <w:r w:rsidRPr="0002394A">
              <w:rPr>
                <w:bCs/>
              </w:rPr>
              <w:t xml:space="preserve">, the power of </w:t>
            </w:r>
            <w:r w:rsidRPr="0002394A">
              <w:rPr>
                <w:bCs/>
                <w:lang w:val="sv-SE"/>
              </w:rPr>
              <w:t>inter-site gNB-gNB co-channel inter-subband CLI</w:t>
            </w:r>
            <w:r w:rsidRPr="0002394A">
              <w:rPr>
                <w:bCs/>
              </w:rPr>
              <w:t xml:space="preserve"> experienced by the victim gNB on each receiver chain at one UL RB can be modelled as</w:t>
            </w:r>
          </w:p>
          <w:p w14:paraId="544220E1" w14:textId="77777777" w:rsidR="00D279EF" w:rsidRDefault="00527DDD" w:rsidP="00D279EF">
            <w:pPr>
              <w:pStyle w:val="aff2"/>
              <w:numPr>
                <w:ilvl w:val="0"/>
                <w:numId w:val="14"/>
              </w:numPr>
              <w:spacing w:before="0"/>
              <w:ind w:leftChars="0"/>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D279EF" w:rsidRPr="00614987">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p>
          <w:p w14:paraId="07F42CDC" w14:textId="77777777" w:rsidR="00D279EF" w:rsidRDefault="00527DDD" w:rsidP="00D279EF">
            <w:pPr>
              <w:pStyle w:val="aff2"/>
              <w:numPr>
                <w:ilvl w:val="1"/>
                <w:numId w:val="14"/>
              </w:numPr>
              <w:spacing w:before="0"/>
              <w:ind w:leftChars="0"/>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D279EF" w:rsidRPr="00614987">
              <w:rPr>
                <w:bCs/>
              </w:rPr>
              <w:t xml:space="preserve"> is the power of </w:t>
            </w:r>
            <w:r w:rsidR="00D279EF" w:rsidRPr="00614987">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D279EF" w:rsidRPr="00E677CA">
              <w:t xml:space="preserve"> </w:t>
            </w:r>
            <w:r w:rsidR="00D279EF" w:rsidRPr="00614987">
              <w:rPr>
                <w:bCs/>
              </w:rPr>
              <w:t xml:space="preserve">to gNB </w:t>
            </w:r>
            <m:oMath>
              <m:r>
                <w:rPr>
                  <w:rFonts w:ascii="Cambria Math" w:hAnsi="Cambria Math"/>
                </w:rPr>
                <m:t>A</m:t>
              </m:r>
            </m:oMath>
            <w:r w:rsidR="00D279EF" w:rsidRPr="00614987">
              <w:rPr>
                <w:bCs/>
              </w:rPr>
              <w:t xml:space="preserve"> on each receiver chain at one UL RB (linear value)</w:t>
            </w:r>
          </w:p>
          <w:p w14:paraId="3D69B496" w14:textId="77777777" w:rsidR="00D279EF" w:rsidRDefault="00527DDD" w:rsidP="00D279EF">
            <w:pPr>
              <w:pStyle w:val="aff2"/>
              <w:numPr>
                <w:ilvl w:val="1"/>
                <w:numId w:val="14"/>
              </w:numPr>
              <w:spacing w:before="0"/>
              <w:ind w:leftChars="0"/>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D279EF" w:rsidRPr="00614987">
              <w:rPr>
                <w:bCs/>
              </w:rPr>
              <w:t xml:space="preserve"> is DL transmission power of </w:t>
            </w:r>
            <w:r w:rsidR="00D279EF"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D279EF" w:rsidRPr="00E677CA">
              <w:t xml:space="preserve"> </w:t>
            </w:r>
            <w:r w:rsidR="00D279EF" w:rsidRPr="00614987">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D279EF" w:rsidRPr="00614987">
              <w:rPr>
                <w:iCs/>
              </w:rPr>
              <w:t>.</w:t>
            </w:r>
          </w:p>
          <w:p w14:paraId="1B41AEF8" w14:textId="77777777" w:rsidR="00D279EF" w:rsidRDefault="00527DDD" w:rsidP="00D279EF">
            <w:pPr>
              <w:pStyle w:val="aff2"/>
              <w:numPr>
                <w:ilvl w:val="1"/>
                <w:numId w:val="14"/>
              </w:numPr>
              <w:spacing w:before="0"/>
              <w:ind w:leftChars="0"/>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D279EF" w:rsidRPr="00614987">
              <w:rPr>
                <w:bCs/>
              </w:rPr>
              <w:t xml:space="preserve"> is the number of DL RBs allocated for DL transmission by </w:t>
            </w:r>
            <w:r w:rsidR="00D279EF"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1E216B7" w14:textId="77777777" w:rsidR="00D279EF" w:rsidRPr="004955D7" w:rsidRDefault="00527DDD" w:rsidP="00D279EF">
            <w:pPr>
              <w:pStyle w:val="aff2"/>
              <w:numPr>
                <w:ilvl w:val="1"/>
                <w:numId w:val="14"/>
              </w:numPr>
              <w:spacing w:before="0"/>
              <w:ind w:leftChars="0"/>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D279EF" w:rsidRPr="00614987">
              <w:rPr>
                <w:bCs/>
              </w:rPr>
              <w:t xml:space="preserve">is the coupling loss </w:t>
            </w:r>
            <w:r w:rsidR="00D279EF" w:rsidRPr="00614987">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D279EF" w:rsidRPr="00E677CA">
              <w:t xml:space="preserve"> </w:t>
            </w:r>
            <w:r w:rsidR="00D279EF" w:rsidRPr="00614987">
              <w:rPr>
                <w:bCs/>
              </w:rPr>
              <w:t xml:space="preserve">and gNB </w:t>
            </w:r>
            <m:oMath>
              <m:r>
                <w:rPr>
                  <w:rFonts w:ascii="Cambria Math" w:hAnsi="Cambria Math"/>
                </w:rPr>
                <m:t>A</m:t>
              </m:r>
            </m:oMath>
            <w:r w:rsidR="00D279EF" w:rsidRPr="00614987">
              <w:rPr>
                <w:bCs/>
              </w:rPr>
              <w:t xml:space="preserve"> (linear value), accounting for beamforming at the aggressor gNB and victim gNB.</w:t>
            </w:r>
          </w:p>
          <w:p w14:paraId="198E5448" w14:textId="77777777" w:rsidR="00D279EF" w:rsidRPr="004955D7" w:rsidRDefault="00D279EF" w:rsidP="00D279EF">
            <w:pPr>
              <w:pStyle w:val="aff2"/>
              <w:numPr>
                <w:ilvl w:val="2"/>
                <w:numId w:val="14"/>
              </w:numPr>
              <w:spacing w:before="0"/>
              <w:ind w:leftChars="0"/>
              <w:rPr>
                <w:highlight w:val="yellow"/>
              </w:rPr>
            </w:pPr>
            <w:r w:rsidRPr="004955D7">
              <w:rPr>
                <w:rFonts w:hint="eastAsia"/>
                <w:bCs/>
                <w:highlight w:val="yellow"/>
              </w:rPr>
              <w:t>F</w:t>
            </w:r>
            <w:r w:rsidRPr="004955D7">
              <w:rPr>
                <w:bCs/>
                <w:highlight w:val="yellow"/>
              </w:rPr>
              <w:t>FS: the detailed definition of the coupling loss, which can be discussed later</w:t>
            </w:r>
          </w:p>
          <w:p w14:paraId="044413EB" w14:textId="77777777" w:rsidR="00D279EF" w:rsidRDefault="00527DDD" w:rsidP="00D279EF">
            <w:pPr>
              <w:pStyle w:val="aff2"/>
              <w:numPr>
                <w:ilvl w:val="1"/>
                <w:numId w:val="14"/>
              </w:numPr>
              <w:spacing w:before="0"/>
              <w:ind w:leftChars="0"/>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D279EF" w:rsidRPr="00614987">
              <w:rPr>
                <w:bCs/>
              </w:rPr>
              <w:t xml:space="preserve"> is the </w:t>
            </w:r>
            <w:r w:rsidR="00D279EF" w:rsidRPr="00E677CA">
              <w:t>total number of DL RBs in the DL subbands</w:t>
            </w:r>
          </w:p>
          <w:p w14:paraId="42BCD5F8" w14:textId="77777777" w:rsidR="00D279EF" w:rsidRDefault="00D279EF" w:rsidP="00D279EF">
            <w:pPr>
              <w:pStyle w:val="aff2"/>
              <w:numPr>
                <w:ilvl w:val="1"/>
                <w:numId w:val="14"/>
              </w:numPr>
              <w:spacing w:before="0"/>
              <w:ind w:leftChars="0"/>
            </w:pPr>
            <w:r w:rsidRPr="00614987">
              <w:rPr>
                <w:bCs/>
              </w:rPr>
              <w:t xml:space="preserve">Note: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614987">
              <w:rPr>
                <w:rFonts w:hint="eastAsia"/>
                <w:bCs/>
                <w:iCs/>
              </w:rPr>
              <w:t xml:space="preserve"> </w:t>
            </w:r>
            <w:r w:rsidRPr="00614987">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614987">
              <w:rPr>
                <w:rFonts w:hint="eastAsia"/>
                <w:bCs/>
                <w:iCs/>
              </w:rPr>
              <w:t xml:space="preserve"> </w:t>
            </w:r>
            <w:r w:rsidRPr="00614987">
              <w:rPr>
                <w:bCs/>
                <w:iCs/>
              </w:rPr>
              <w:t xml:space="preserve">are in linear scale. </w:t>
            </w:r>
            <w:r w:rsidRPr="00614987">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614987">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614987">
              <w:rPr>
                <w:bCs/>
              </w:rPr>
              <w:t xml:space="preserve">) is provided as the candidate for Receiver impairment. </w:t>
            </w:r>
          </w:p>
          <w:p w14:paraId="61695C64" w14:textId="77777777" w:rsidR="00D279EF" w:rsidRDefault="00D279EF" w:rsidP="00D279EF">
            <w:pPr>
              <w:pStyle w:val="aff2"/>
              <w:numPr>
                <w:ilvl w:val="1"/>
                <w:numId w:val="14"/>
              </w:numPr>
              <w:spacing w:before="0"/>
              <w:ind w:leftChars="0"/>
            </w:pPr>
            <w:r w:rsidRPr="00614987">
              <w:rPr>
                <w:bCs/>
              </w:rPr>
              <w:t>Note: the model is based on the assumption that the same transmission power across different DL RBs is used in SLS. This does not prevent companies to use other DL power allocation schemes in SLS.</w:t>
            </w:r>
          </w:p>
          <w:p w14:paraId="220A453E" w14:textId="77777777" w:rsidR="00D279EF" w:rsidRDefault="00D279EF" w:rsidP="00D279EF">
            <w:pPr>
              <w:pStyle w:val="aff2"/>
              <w:numPr>
                <w:ilvl w:val="1"/>
                <w:numId w:val="14"/>
              </w:numPr>
              <w:spacing w:before="0"/>
              <w:ind w:leftChars="0"/>
            </w:pPr>
            <w:r w:rsidRPr="00614987">
              <w:rPr>
                <w:rFonts w:hint="eastAsia"/>
                <w:bCs/>
              </w:rPr>
              <w:t>N</w:t>
            </w:r>
            <w:r w:rsidRPr="00614987">
              <w:rPr>
                <w:bCs/>
              </w:rPr>
              <w:t>ote: This model is not applicable to the RBs in the guardband.</w:t>
            </w:r>
          </w:p>
          <w:p w14:paraId="7F0F17FD" w14:textId="77777777" w:rsidR="00D279EF" w:rsidRDefault="00D279EF" w:rsidP="00D279EF">
            <w:pPr>
              <w:pStyle w:val="aff2"/>
              <w:numPr>
                <w:ilvl w:val="1"/>
                <w:numId w:val="14"/>
              </w:numPr>
              <w:spacing w:before="0"/>
              <w:ind w:leftChars="0"/>
            </w:pPr>
            <w:r w:rsidRPr="00614987">
              <w:rPr>
                <w:bCs/>
              </w:rPr>
              <w:t>Note: This model is not applicable for some candidate gNB-gNB CLI handling schemes (for example, spatial digital beam coordination, advanced receivers)</w:t>
            </w:r>
          </w:p>
          <w:p w14:paraId="01183528" w14:textId="77777777" w:rsidR="00D279EF" w:rsidRPr="003A0BA9" w:rsidRDefault="00D279EF" w:rsidP="00D279EF">
            <w:pPr>
              <w:spacing w:before="180"/>
              <w:rPr>
                <w:bCs/>
              </w:rPr>
            </w:pPr>
            <w:r w:rsidRPr="003A0BA9">
              <w:rPr>
                <w:bCs/>
              </w:rPr>
              <w:t>For SLS in RAN1, if both large scale fading and small scale fading are modelled for gNB-gNB co-channel channel model,</w:t>
            </w:r>
            <w:r>
              <w:rPr>
                <w:bCs/>
              </w:rPr>
              <w:t xml:space="preserve"> </w:t>
            </w:r>
            <w:r w:rsidRPr="003A0BA9">
              <w:rPr>
                <w:bCs/>
              </w:rPr>
              <w:t>the inter-site gNB-gNB co-channel inter-subband CLI</w:t>
            </w:r>
            <w:r>
              <w:rPr>
                <w:bCs/>
              </w:rPr>
              <w:t xml:space="preserve"> signal</w:t>
            </w:r>
            <w:r w:rsidRPr="003A0BA9">
              <w:rPr>
                <w:bCs/>
              </w:rPr>
              <w:t xml:space="preserve"> across all Rx chains at UL RB </w:t>
            </w:r>
            <m:oMath>
              <m:r>
                <w:rPr>
                  <w:rFonts w:ascii="Cambria Math" w:hAnsi="Cambria Math"/>
                </w:rPr>
                <m:t>n</m:t>
              </m:r>
            </m:oMath>
            <w:r w:rsidRPr="003A0BA9">
              <w:rPr>
                <w:bCs/>
              </w:rPr>
              <w:t xml:space="preserve"> at victim gNB can be modeled as</w:t>
            </w:r>
            <w:r>
              <w:rPr>
                <w:bCs/>
              </w:rPr>
              <w:t xml:space="preserv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3A0BA9">
              <w:rPr>
                <w:bCs/>
              </w:rPr>
              <w:t xml:space="preserve"> where,</w:t>
            </w:r>
          </w:p>
          <w:p w14:paraId="18BBF6E8" w14:textId="77777777" w:rsidR="00D279EF" w:rsidRPr="007712AB" w:rsidRDefault="00527DDD" w:rsidP="00D279EF">
            <w:pPr>
              <w:pStyle w:val="aff2"/>
              <w:numPr>
                <w:ilvl w:val="0"/>
                <w:numId w:val="14"/>
              </w:numPr>
              <w:spacing w:before="0"/>
              <w:ind w:left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D279EF" w:rsidRPr="003A0BA9">
              <w:rPr>
                <w:bCs/>
              </w:rPr>
              <w:t xml:space="preserve"> is the first part of inter-site gNB-gNB co-channel inter-subband CLI across all Rx chains </w:t>
            </w:r>
            <w:r w:rsidR="00D279EF" w:rsidRPr="007712AB">
              <w:rPr>
                <w:bCs/>
              </w:rPr>
              <w:t xml:space="preserve">at UL RB </w:t>
            </w:r>
            <m:oMath>
              <m:r>
                <w:rPr>
                  <w:rFonts w:ascii="Cambria Math" w:hAnsi="Cambria Math"/>
                </w:rPr>
                <m:t>n</m:t>
              </m:r>
            </m:oMath>
            <w:r w:rsidR="00D279EF" w:rsidRPr="007712AB">
              <w:rPr>
                <w:bCs/>
              </w:rPr>
              <w:t>, caused by power leakage at aggressor gNB,</w:t>
            </w:r>
          </w:p>
          <w:p w14:paraId="7DFBDEAC" w14:textId="77777777" w:rsidR="00D279EF" w:rsidRPr="007712AB" w:rsidRDefault="00527DDD" w:rsidP="00D279EF">
            <w:pPr>
              <w:pStyle w:val="aff2"/>
              <w:numPr>
                <w:ilvl w:val="1"/>
                <w:numId w:val="14"/>
              </w:numPr>
              <w:spacing w:before="0"/>
              <w:ind w:left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D279EF" w:rsidRPr="007712A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D279EF" w:rsidRPr="007712AB">
              <w:rPr>
                <w:bCs/>
              </w:rPr>
              <w:t xml:space="preserve"> channel matrix between aggressor gNB and victim gNB at UL RB </w:t>
            </w:r>
            <m:oMath>
              <m:r>
                <w:rPr>
                  <w:rFonts w:ascii="Cambria Math" w:hAnsi="Cambria Math"/>
                </w:rPr>
                <m:t>n</m:t>
              </m:r>
            </m:oMath>
            <w:r w:rsidR="00D279EF" w:rsidRPr="007712AB">
              <w:rPr>
                <w:bCs/>
              </w:rPr>
              <w:t xml:space="preserve">, the </w:t>
            </w:r>
            <w:r w:rsidR="00D279EF">
              <w:rPr>
                <w:bCs/>
              </w:rPr>
              <w:t>beamforming of</w:t>
            </w:r>
            <w:r w:rsidR="00D279EF" w:rsidRPr="007712AB">
              <w:rPr>
                <w:bCs/>
              </w:rPr>
              <w:t xml:space="preserve">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D279EF" w:rsidRPr="007712AB">
              <w:rPr>
                <w:bCs/>
              </w:rPr>
              <w:t>,</w:t>
            </w:r>
          </w:p>
          <w:p w14:paraId="429A6143" w14:textId="77777777" w:rsidR="00D279EF" w:rsidRPr="00D01956" w:rsidRDefault="00527DDD" w:rsidP="00D279EF">
            <w:pPr>
              <w:pStyle w:val="aff2"/>
              <w:numPr>
                <w:ilvl w:val="1"/>
                <w:numId w:val="14"/>
              </w:numPr>
              <w:spacing w:before="0"/>
              <w:ind w:left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D279EF" w:rsidRPr="007712AB">
              <w:rPr>
                <w:bCs/>
              </w:rPr>
              <w:t xml:space="preserve"> is the unwanted emission across all Tx chains at UL RB </w:t>
            </w:r>
            <m:oMath>
              <m:r>
                <m:rPr>
                  <m:sty m:val="p"/>
                </m:rPr>
                <w:rPr>
                  <w:rFonts w:ascii="Cambria Math" w:hAnsi="Cambria Math"/>
                </w:rPr>
                <m:t>n</m:t>
              </m:r>
            </m:oMath>
            <w:r w:rsidR="00D279EF" w:rsidRPr="007712AB">
              <w:rPr>
                <w:bCs/>
              </w:rPr>
              <w:t xml:space="preserve"> at aggressor gNB,</w:t>
            </w:r>
          </w:p>
          <w:p w14:paraId="37921172" w14:textId="77777777" w:rsidR="00D279EF" w:rsidRPr="00D01956" w:rsidRDefault="00527DDD" w:rsidP="00D279EF">
            <w:pPr>
              <w:pStyle w:val="aff2"/>
              <w:numPr>
                <w:ilvl w:val="2"/>
                <w:numId w:val="14"/>
              </w:numPr>
              <w:spacing w:before="0"/>
              <w:ind w:left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D279EF" w:rsidRPr="00D01956">
              <w:rPr>
                <w:bCs/>
              </w:rPr>
              <w:t xml:space="preserve"> is the number of Tx chains at aggressor gNB,</w:t>
            </w:r>
          </w:p>
          <w:p w14:paraId="79B40E8A" w14:textId="77777777" w:rsidR="00D279EF" w:rsidRPr="00D01956" w:rsidRDefault="00527DDD" w:rsidP="00D279EF">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D279EF" w:rsidRPr="00D01956">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m:rPr>
                  <m:sty m:val="p"/>
                </m:rPr>
                <w:rPr>
                  <w:rFonts w:ascii="Cambria Math" w:hAnsi="Cambria Math"/>
                </w:rPr>
                <m:t>1</m:t>
              </m:r>
            </m:oMath>
            <w:r w:rsidR="00D279EF" w:rsidRPr="00D01956">
              <w:rPr>
                <w:bCs/>
              </w:rPr>
              <w:t>, is modelled as white Gaussian noise,</w:t>
            </w:r>
          </w:p>
          <w:p w14:paraId="0B9EB2F5" w14:textId="77777777" w:rsidR="00D279EF" w:rsidRPr="00D01956" w:rsidRDefault="00527DDD" w:rsidP="00D279EF">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D279EF" w:rsidRPr="00D01956">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D279EF" w:rsidRPr="00D01956">
              <w:rPr>
                <w:bCs/>
              </w:rPr>
              <w:t xml:space="preserve">  is the total leakage power at UL RB </w:t>
            </w:r>
            <m:oMath>
              <m:r>
                <w:rPr>
                  <w:rFonts w:ascii="Cambria Math" w:hAnsi="Cambria Math"/>
                </w:rPr>
                <m:t>n</m:t>
              </m:r>
            </m:oMath>
            <w:r w:rsidR="00D279EF" w:rsidRPr="00D01956">
              <w:rPr>
                <w:bCs/>
              </w:rPr>
              <w:t xml:space="preserve"> at aggressor gNB,</w:t>
            </w:r>
          </w:p>
          <w:p w14:paraId="624406FE" w14:textId="77777777" w:rsidR="00D279EF" w:rsidRPr="00D01956" w:rsidRDefault="00527DDD" w:rsidP="00D279EF">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D279EF" w:rsidRPr="00D01956">
              <w:rPr>
                <w:bCs/>
              </w:rPr>
              <w:t xml:space="preserve"> is the DL power transmitted across all Tx chains at one DL RB at aggressor gNB,</w:t>
            </w:r>
            <w:r w:rsidR="00D279EF" w:rsidRPr="00D01956">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D279EF" w:rsidRPr="00D01956">
              <w:rPr>
                <w:rFonts w:ascii="Cambria Math" w:hAnsi="Cambria Math"/>
              </w:rPr>
              <w:t>,</w:t>
            </w:r>
          </w:p>
          <w:p w14:paraId="66CD1BA2" w14:textId="77777777" w:rsidR="00D279EF" w:rsidRPr="00D01956" w:rsidRDefault="00527DDD" w:rsidP="00D279EF">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D279EF" w:rsidRPr="00D01956">
              <w:rPr>
                <w:bCs/>
              </w:rPr>
              <w:t xml:space="preserve"> is the number of DL RBs scheduled for DL transmission by aggressor </w:t>
            </w:r>
            <w:r w:rsidR="00D279EF" w:rsidRPr="00D01956">
              <w:rPr>
                <w:bCs/>
                <w:lang w:val="sv-SE"/>
              </w:rPr>
              <w:t>gNB,</w:t>
            </w:r>
          </w:p>
          <w:p w14:paraId="65A9FC20" w14:textId="77777777" w:rsidR="00D279EF" w:rsidRPr="00D01956" w:rsidRDefault="00527DDD" w:rsidP="00D279EF">
            <w:pPr>
              <w:pStyle w:val="aff2"/>
              <w:numPr>
                <w:ilvl w:val="2"/>
                <w:numId w:val="14"/>
              </w:numPr>
              <w:spacing w:before="0"/>
              <w:ind w:left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D279EF" w:rsidRPr="00D01956">
              <w:rPr>
                <w:bCs/>
              </w:rPr>
              <w:t xml:space="preserve"> is the </w:t>
            </w:r>
            <w:r w:rsidR="00D279EF" w:rsidRPr="00D01956">
              <w:t>total number of DL RBs in the DL subbands</w:t>
            </w:r>
          </w:p>
          <w:p w14:paraId="453A5581" w14:textId="77777777" w:rsidR="00D279EF" w:rsidRPr="00D01956" w:rsidRDefault="00D279EF" w:rsidP="00D279EF">
            <w:pPr>
              <w:pStyle w:val="aff2"/>
              <w:numPr>
                <w:ilvl w:val="1"/>
                <w:numId w:val="14"/>
              </w:numPr>
              <w:spacing w:before="0"/>
              <w:ind w:leftChars="0"/>
              <w:rPr>
                <w:bCs/>
              </w:rPr>
            </w:pPr>
            <m:oMath>
              <m:r>
                <m:rPr>
                  <m:sty m:val="b"/>
                </m:rPr>
                <w:rPr>
                  <w:rFonts w:ascii="Cambria Math" w:hAnsi="Cambria Math"/>
                </w:rPr>
                <m:t>W</m:t>
              </m:r>
            </m:oMath>
            <w:r w:rsidRPr="00D01956">
              <w:rPr>
                <w:rFonts w:hint="eastAsia"/>
                <w:b/>
              </w:rPr>
              <w:t xml:space="preserve"> </w:t>
            </w:r>
            <w:r w:rsidRPr="00D01956">
              <w:rPr>
                <w:bCs/>
              </w:rPr>
              <w:t>i</w:t>
            </w:r>
            <w:r w:rsidRPr="00D01956">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D01956">
              <w:rPr>
                <w:bCs/>
              </w:rPr>
              <w:t xml:space="preserve"> </w:t>
            </w:r>
            <w:r w:rsidRPr="00D01956">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D01956">
              <w:rPr>
                <w:bCs/>
              </w:rPr>
              <w:t>,</w:t>
            </w:r>
          </w:p>
          <w:p w14:paraId="69EF15B2" w14:textId="77777777" w:rsidR="00D279EF" w:rsidRPr="00D01956" w:rsidRDefault="00D279EF" w:rsidP="00D279EF">
            <w:pPr>
              <w:pStyle w:val="aff2"/>
              <w:numPr>
                <w:ilvl w:val="2"/>
                <w:numId w:val="14"/>
              </w:numPr>
              <w:spacing w:before="0"/>
              <w:ind w:leftChars="0"/>
              <w:rPr>
                <w:bCs/>
                <w:highlight w:val="yellow"/>
              </w:rPr>
            </w:pPr>
            <w:r w:rsidRPr="00D01956">
              <w:rPr>
                <w:rFonts w:hint="eastAsia"/>
                <w:bCs/>
                <w:highlight w:val="yellow"/>
              </w:rPr>
              <w:t>F</w:t>
            </w:r>
            <w:r w:rsidRPr="00D01956">
              <w:rPr>
                <w:bCs/>
                <w:highlight w:val="yellow"/>
              </w:rPr>
              <w:t xml:space="preserve">FS whether </w:t>
            </w:r>
            <m:oMath>
              <m:r>
                <m:rPr>
                  <m:sty m:val="b"/>
                </m:rPr>
                <w:rPr>
                  <w:rFonts w:ascii="Cambria Math" w:hAnsi="Cambria Math"/>
                  <w:highlight w:val="yellow"/>
                </w:rPr>
                <m:t>W</m:t>
              </m:r>
            </m:oMath>
            <w:r w:rsidRPr="00D01956">
              <w:rPr>
                <w:bCs/>
                <w:highlight w:val="yellow"/>
              </w:rPr>
              <w:t xml:space="preserve"> can be other values and corresponding conditions</w:t>
            </w:r>
          </w:p>
          <w:p w14:paraId="142033B8" w14:textId="77777777" w:rsidR="00D279EF" w:rsidRPr="00D01956" w:rsidRDefault="00D279EF" w:rsidP="00D279EF">
            <w:pPr>
              <w:pStyle w:val="aff2"/>
              <w:numPr>
                <w:ilvl w:val="0"/>
                <w:numId w:val="14"/>
              </w:numPr>
              <w:spacing w:before="0" w:after="160" w:line="259" w:lineRule="auto"/>
              <w:ind w:leftChars="0"/>
              <w:rPr>
                <w:rFonts w:ascii="Calibri" w:eastAsia="Times New Roman" w:hAnsi="Calibri" w:cs="Calibri"/>
                <w:highlight w:val="yellow"/>
              </w:rPr>
            </w:pPr>
            <w:r w:rsidRPr="00D01956">
              <w:rPr>
                <w:rFonts w:hint="eastAsia"/>
                <w:highlight w:val="yellow"/>
              </w:rPr>
              <w:t>F</w:t>
            </w:r>
            <w:r w:rsidRPr="00D01956">
              <w:rPr>
                <w:highlight w:val="yellow"/>
              </w:rPr>
              <w:t xml:space="preserve">FS for </w:t>
            </w:r>
            <m:oMath>
              <m:sSub>
                <m:sSubPr>
                  <m:ctrlPr>
                    <w:rPr>
                      <w:rFonts w:ascii="Cambria Math" w:hAnsi="Cambria Math" w:cs="宋体"/>
                      <w:highlight w:val="yellow"/>
                    </w:rPr>
                  </m:ctrlPr>
                </m:sSubPr>
                <m:e>
                  <m:r>
                    <m:rPr>
                      <m:sty m:val="b"/>
                    </m:rPr>
                    <w:rPr>
                      <w:rFonts w:ascii="Cambria Math" w:hAnsi="Cambria Math"/>
                      <w:highlight w:val="yellow"/>
                    </w:rPr>
                    <m:t>I</m:t>
                  </m:r>
                </m:e>
                <m:sub>
                  <m:r>
                    <m:rPr>
                      <m:sty m:val="p"/>
                    </m:rPr>
                    <w:rPr>
                      <w:rFonts w:ascii="Cambria Math" w:hAnsi="Cambria Math"/>
                      <w:highlight w:val="yellow"/>
                    </w:rPr>
                    <m:t>selectivity</m:t>
                  </m:r>
                </m:sub>
              </m:sSub>
            </m:oMath>
          </w:p>
          <w:p w14:paraId="326CDC75" w14:textId="77777777" w:rsidR="00D279EF" w:rsidRPr="00D01956" w:rsidRDefault="00D279EF" w:rsidP="00D279EF">
            <w:pPr>
              <w:pStyle w:val="aff2"/>
              <w:numPr>
                <w:ilvl w:val="0"/>
                <w:numId w:val="14"/>
              </w:numPr>
              <w:spacing w:before="0"/>
              <w:ind w:leftChars="0"/>
              <w:rPr>
                <w:bCs/>
              </w:rPr>
            </w:pPr>
            <w:r w:rsidRPr="00D01956">
              <w:rPr>
                <w:bCs/>
              </w:rPr>
              <w:t>Note:</w:t>
            </w:r>
            <w:r w:rsidRPr="00D01956">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D01956">
              <w:rPr>
                <w:rFonts w:hint="eastAsia"/>
                <w:bCs/>
                <w:iCs/>
              </w:rPr>
              <w:t xml:space="preserve"> </w:t>
            </w:r>
            <w:r w:rsidRPr="00D01956">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D01956">
              <w:rPr>
                <w:rFonts w:hint="eastAsia"/>
                <w:bCs/>
                <w:iCs/>
              </w:rPr>
              <w:t xml:space="preserve"> </w:t>
            </w:r>
            <w:r w:rsidRPr="00D01956">
              <w:rPr>
                <w:bCs/>
                <w:iCs/>
              </w:rPr>
              <w:t>are in linear scale.</w:t>
            </w:r>
            <w:r w:rsidRPr="00D01956">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D01956">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D01956">
              <w:rPr>
                <w:bCs/>
              </w:rPr>
              <w:t xml:space="preserve">) is provided as the candidate for Receiver impairment. </w:t>
            </w:r>
          </w:p>
          <w:p w14:paraId="15523A57" w14:textId="77777777" w:rsidR="00D279EF" w:rsidRPr="00D01956" w:rsidRDefault="00D279EF" w:rsidP="00D279EF">
            <w:pPr>
              <w:pStyle w:val="aff2"/>
              <w:numPr>
                <w:ilvl w:val="0"/>
                <w:numId w:val="14"/>
              </w:numPr>
              <w:spacing w:before="0"/>
              <w:ind w:leftChars="0"/>
              <w:rPr>
                <w:bCs/>
              </w:rPr>
            </w:pPr>
            <w:r w:rsidRPr="00D01956">
              <w:rPr>
                <w:bCs/>
              </w:rPr>
              <w:t>Note: the model is based on the assumption that the same transmission power across different DL RBs are used in SLS. This does not prevent companies to use other DL power allocation schemes in SLS.</w:t>
            </w:r>
          </w:p>
          <w:p w14:paraId="2283CE99" w14:textId="4B3D751E" w:rsidR="00D279EF" w:rsidRPr="00D279EF" w:rsidRDefault="00D279EF" w:rsidP="00D279EF">
            <w:pPr>
              <w:pStyle w:val="aff2"/>
              <w:numPr>
                <w:ilvl w:val="0"/>
                <w:numId w:val="14"/>
              </w:numPr>
              <w:spacing w:before="0"/>
              <w:ind w:leftChars="0"/>
              <w:rPr>
                <w:bCs/>
              </w:rPr>
            </w:pPr>
            <w:r w:rsidRPr="00D01956">
              <w:rPr>
                <w:rFonts w:hint="eastAsia"/>
                <w:bCs/>
              </w:rPr>
              <w:t>N</w:t>
            </w:r>
            <w:r w:rsidRPr="00D01956">
              <w:rPr>
                <w:bCs/>
              </w:rPr>
              <w:t>ote: This model is not applicable to the RBs in the guardband.</w:t>
            </w:r>
          </w:p>
        </w:tc>
      </w:tr>
    </w:tbl>
    <w:p w14:paraId="7B4F5F00" w14:textId="4FB50143" w:rsidR="00A73429" w:rsidRDefault="00F56041" w:rsidP="0093076C">
      <w:pPr>
        <w:spacing w:beforeLines="50" w:afterLines="50" w:after="120"/>
        <w:rPr>
          <w:lang w:eastAsia="zh-CN"/>
        </w:rPr>
      </w:pPr>
      <w:r>
        <w:rPr>
          <w:lang w:eastAsia="zh-CN"/>
        </w:rPr>
        <w:lastRenderedPageBreak/>
        <w:t xml:space="preserve">In the case of </w:t>
      </w:r>
      <w:r w:rsidRPr="003A0BA9">
        <w:rPr>
          <w:bCs/>
        </w:rPr>
        <w:t>o</w:t>
      </w:r>
      <w:r w:rsidRPr="0002394A">
        <w:rPr>
          <w:bCs/>
        </w:rPr>
        <w:t xml:space="preserve">nly </w:t>
      </w:r>
      <w:proofErr w:type="gramStart"/>
      <w:r w:rsidRPr="0002394A">
        <w:rPr>
          <w:bCs/>
        </w:rPr>
        <w:t>large scale</w:t>
      </w:r>
      <w:proofErr w:type="gramEnd"/>
      <w:r w:rsidRPr="0002394A">
        <w:rPr>
          <w:bCs/>
        </w:rPr>
        <w:t xml:space="preserve"> fading is modelled and small scale fading is not modelled for </w:t>
      </w:r>
      <w:r w:rsidRPr="0002394A">
        <w:rPr>
          <w:bCs/>
          <w:lang w:val="it-IT"/>
        </w:rPr>
        <w:t>gNB-gNB co-channel channel model</w:t>
      </w:r>
      <w:r>
        <w:rPr>
          <w:bCs/>
          <w:lang w:val="it-IT"/>
        </w:rPr>
        <w:t xml:space="preserve">, </w:t>
      </w:r>
      <w:r w:rsidR="00AE7AD2">
        <w:rPr>
          <w:lang w:eastAsia="zh-CN"/>
        </w:rPr>
        <w:t>regarding</w:t>
      </w:r>
      <w:r w:rsidR="008B3899">
        <w:rPr>
          <w:lang w:eastAsia="zh-CN"/>
        </w:rPr>
        <w:t xml:space="preserve"> the “</w:t>
      </w:r>
      <w:r w:rsidR="008B3899" w:rsidRPr="004955D7">
        <w:rPr>
          <w:rFonts w:hint="eastAsia"/>
          <w:bCs/>
          <w:highlight w:val="yellow"/>
        </w:rPr>
        <w:t>F</w:t>
      </w:r>
      <w:r w:rsidR="008B3899" w:rsidRPr="004955D7">
        <w:rPr>
          <w:bCs/>
          <w:highlight w:val="yellow"/>
        </w:rPr>
        <w:t>FS: the detailed definition of the coupling loss, which can be discussed later</w:t>
      </w:r>
      <w:r w:rsidR="008B3899">
        <w:rPr>
          <w:lang w:eastAsia="zh-CN"/>
        </w:rPr>
        <w:t xml:space="preserve">”, </w:t>
      </w:r>
      <w:r w:rsidR="00A73429">
        <w:rPr>
          <w:lang w:eastAsia="zh-CN"/>
        </w:rPr>
        <w:t xml:space="preserve">based on the agreement achieved in </w:t>
      </w:r>
      <w:r w:rsidR="003F6AD7">
        <w:rPr>
          <w:lang w:eastAsia="zh-CN"/>
        </w:rPr>
        <w:t>RAN1#109-e meeting</w:t>
      </w:r>
      <w:r w:rsidR="001A6BB1">
        <w:rPr>
          <w:lang w:eastAsia="zh-CN"/>
        </w:rPr>
        <w:t xml:space="preserve"> </w:t>
      </w:r>
      <w:r w:rsidR="001A6BB1">
        <w:rPr>
          <w:lang w:eastAsia="zh-CN"/>
        </w:rPr>
        <w:fldChar w:fldCharType="begin"/>
      </w:r>
      <w:r w:rsidR="001A6BB1">
        <w:rPr>
          <w:lang w:eastAsia="zh-CN"/>
        </w:rPr>
        <w:instrText xml:space="preserve"> REF _Ref114818845 \n \h </w:instrText>
      </w:r>
      <w:r w:rsidR="001A6BB1">
        <w:rPr>
          <w:lang w:eastAsia="zh-CN"/>
        </w:rPr>
      </w:r>
      <w:r w:rsidR="001A6BB1">
        <w:rPr>
          <w:lang w:eastAsia="zh-CN"/>
        </w:rPr>
        <w:fldChar w:fldCharType="separate"/>
      </w:r>
      <w:r w:rsidR="00062C7E">
        <w:rPr>
          <w:lang w:eastAsia="zh-CN"/>
        </w:rPr>
        <w:t>[3]</w:t>
      </w:r>
      <w:r w:rsidR="001A6BB1">
        <w:rPr>
          <w:lang w:eastAsia="zh-CN"/>
        </w:rPr>
        <w:fldChar w:fldCharType="end"/>
      </w:r>
      <w:r w:rsidR="00715EBA">
        <w:rPr>
          <w:lang w:eastAsia="zh-CN"/>
        </w:rPr>
        <w:t xml:space="preserve">, </w:t>
      </w:r>
    </w:p>
    <w:tbl>
      <w:tblPr>
        <w:tblStyle w:val="afa"/>
        <w:tblW w:w="0" w:type="auto"/>
        <w:tblLook w:val="04A0" w:firstRow="1" w:lastRow="0" w:firstColumn="1" w:lastColumn="0" w:noHBand="0" w:noVBand="1"/>
      </w:tblPr>
      <w:tblGrid>
        <w:gridCol w:w="9629"/>
      </w:tblGrid>
      <w:tr w:rsidR="001A6BB1" w14:paraId="7DE99F2C" w14:textId="77777777" w:rsidTr="001A6BB1">
        <w:tc>
          <w:tcPr>
            <w:tcW w:w="9629" w:type="dxa"/>
          </w:tcPr>
          <w:p w14:paraId="09EE0C46" w14:textId="23489782" w:rsidR="00AF2644" w:rsidRDefault="00AF2644" w:rsidP="0093076C">
            <w:pPr>
              <w:spacing w:beforeLines="50" w:afterLines="50" w:after="120"/>
              <w:rPr>
                <w:lang w:eastAsia="zh-CN"/>
              </w:rPr>
            </w:pPr>
            <w:r w:rsidRPr="00AF2644">
              <w:rPr>
                <w:rFonts w:hint="eastAsia"/>
                <w:highlight w:val="green"/>
                <w:lang w:eastAsia="zh-CN"/>
              </w:rPr>
              <w:lastRenderedPageBreak/>
              <w:t>A</w:t>
            </w:r>
            <w:r w:rsidRPr="00AF2644">
              <w:rPr>
                <w:highlight w:val="green"/>
                <w:lang w:eastAsia="zh-CN"/>
              </w:rPr>
              <w:t>greement</w:t>
            </w:r>
          </w:p>
          <w:p w14:paraId="4561C7A6" w14:textId="77777777" w:rsidR="000D286E" w:rsidRDefault="000D286E" w:rsidP="000D286E">
            <w:r>
              <w:t>For gNB-gNB co-channel/adjacent-channel channel model and UE-UE</w:t>
            </w:r>
            <w:r w:rsidRPr="00815BAD">
              <w:t xml:space="preserve"> </w:t>
            </w:r>
            <w:r>
              <w:t>co-channel/adjacent-channel channel model in RAN1 SLS,</w:t>
            </w:r>
          </w:p>
          <w:p w14:paraId="16DB80D1" w14:textId="1409AA41" w:rsidR="001A6BB1" w:rsidRDefault="001A6BB1" w:rsidP="000D286E">
            <w:pPr>
              <w:pStyle w:val="aff2"/>
              <w:numPr>
                <w:ilvl w:val="0"/>
                <w:numId w:val="14"/>
              </w:numPr>
              <w:spacing w:beforeLines="50" w:afterLines="50" w:after="120"/>
              <w:ind w:leftChars="0"/>
              <w:rPr>
                <w:lang w:eastAsia="zh-CN"/>
              </w:rPr>
            </w:pPr>
            <w:r w:rsidRPr="00A73429">
              <w:rPr>
                <w:lang w:eastAsia="zh-CN"/>
              </w:rPr>
              <w:t>Note: Antenna gain is calculated based on the gNB-gNB LOS direction instead on the multi-path directions if fast fading is not modelled.</w:t>
            </w:r>
          </w:p>
        </w:tc>
      </w:tr>
    </w:tbl>
    <w:p w14:paraId="0CBCE793" w14:textId="01775978" w:rsidR="00E912E4" w:rsidRPr="00E912E4" w:rsidRDefault="00527DDD" w:rsidP="00A576E6">
      <w:pPr>
        <w:spacing w:beforeLines="50" w:afterLines="50" w:after="120"/>
        <w:rPr>
          <w:rFonts w:eastAsiaTheme="minorEastAsia"/>
          <w:bCs/>
          <w:iCs/>
          <w:lang w:eastAsia="zh-CN"/>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oMath>
      <w:r w:rsidR="00E912E4">
        <w:rPr>
          <w:rFonts w:eastAsiaTheme="minorEastAsia" w:hint="eastAsia"/>
          <w:bCs/>
          <w:iCs/>
          <w:lang w:eastAsia="zh-CN"/>
        </w:rPr>
        <w:t xml:space="preserve"> </w:t>
      </w:r>
      <w:r w:rsidR="00E912E4">
        <w:rPr>
          <w:rFonts w:eastAsiaTheme="minorEastAsia"/>
          <w:bCs/>
          <w:iCs/>
          <w:lang w:eastAsia="zh-CN"/>
        </w:rPr>
        <w:t xml:space="preserve">can be </w:t>
      </w:r>
      <w:r w:rsidR="00AF300A">
        <w:rPr>
          <w:rFonts w:eastAsiaTheme="minorEastAsia"/>
          <w:bCs/>
          <w:iCs/>
          <w:lang w:eastAsia="zh-CN"/>
        </w:rPr>
        <w:t xml:space="preserve">modelled as </w:t>
      </w:r>
      <w:r w:rsidR="00AF300A" w:rsidRPr="007F6F0B">
        <w:rPr>
          <w:rFonts w:eastAsiaTheme="minorEastAsia"/>
          <w:bCs/>
          <w:iCs/>
          <w:lang w:eastAsia="zh-CN"/>
        </w:rPr>
        <w:t xml:space="preserve">the </w:t>
      </w:r>
      <w:r w:rsidR="00AF300A" w:rsidRPr="00E91119">
        <w:t>averaging coupling loss cross all Tx/Rx port</w:t>
      </w:r>
      <w:r w:rsidR="00AF300A">
        <w:t xml:space="preserve"> pairs</w:t>
      </w:r>
      <w:r w:rsidR="00557D64">
        <w:t>, i.e.,</w:t>
      </w:r>
    </w:p>
    <w:p w14:paraId="1D36824D" w14:textId="2B89FEF1" w:rsidR="00A576E6" w:rsidRPr="005E5990" w:rsidRDefault="00527DDD" w:rsidP="00A576E6">
      <w:pPr>
        <w:spacing w:beforeLines="50" w:afterLines="50" w:after="120"/>
        <w:rPr>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68061CF2" w14:textId="78E1539F" w:rsidR="005E5990" w:rsidRDefault="00756995" w:rsidP="00A576E6">
      <w:pPr>
        <w:spacing w:beforeLines="50" w:afterLines="50" w:after="120"/>
        <w:rPr>
          <w:rFonts w:eastAsiaTheme="minorEastAsia"/>
          <w:lang w:eastAsia="zh-CN"/>
        </w:rPr>
      </w:pPr>
      <w:r>
        <w:rPr>
          <w:rFonts w:eastAsiaTheme="minorEastAsia" w:hint="eastAsia"/>
          <w:lang w:eastAsia="zh-CN"/>
        </w:rPr>
        <w:t>w</w:t>
      </w:r>
      <w:r>
        <w:rPr>
          <w:rFonts w:eastAsiaTheme="minorEastAsia"/>
          <w:lang w:eastAsia="zh-CN"/>
        </w:rPr>
        <w:t>herein,</w:t>
      </w:r>
    </w:p>
    <w:p w14:paraId="207737A6" w14:textId="0F01E877" w:rsidR="00756995" w:rsidRDefault="00756995" w:rsidP="00756995">
      <w:pPr>
        <w:pStyle w:val="aff2"/>
        <w:widowControl w:val="0"/>
        <w:numPr>
          <w:ilvl w:val="0"/>
          <w:numId w:val="14"/>
        </w:numPr>
        <w:spacing w:before="0"/>
        <w:ind w:leftChars="0"/>
        <w:jc w:val="both"/>
      </w:pPr>
      <m:oMath>
        <m:r>
          <w:rPr>
            <w:rFonts w:ascii="Cambria Math" w:hAnsi="Cambria Math"/>
          </w:rPr>
          <m:t>S</m:t>
        </m:r>
      </m:oMath>
      <w:r>
        <w:t xml:space="preserve"> is the antenna port number of gNB.</w:t>
      </w:r>
    </w:p>
    <w:p w14:paraId="573FDC05" w14:textId="41B2E63F" w:rsidR="00756995" w:rsidRDefault="00527DDD" w:rsidP="00756995">
      <w:pPr>
        <w:pStyle w:val="aff2"/>
        <w:widowControl w:val="0"/>
        <w:numPr>
          <w:ilvl w:val="0"/>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756995">
        <w:rPr>
          <w:rFonts w:eastAsiaTheme="minorEastAsia" w:hint="eastAsia"/>
          <w:iCs/>
          <w:lang w:eastAsia="zh-CN"/>
        </w:rPr>
        <w:t xml:space="preserve"> </w:t>
      </w:r>
      <w:r w:rsidR="00756995">
        <w:rPr>
          <w:rFonts w:eastAsiaTheme="minorEastAsia"/>
          <w:iCs/>
          <w:lang w:eastAsia="zh-CN"/>
        </w:rPr>
        <w:t xml:space="preserve">is </w:t>
      </w:r>
      <w:r w:rsidR="008221A5">
        <w:rPr>
          <w:rFonts w:eastAsiaTheme="minorEastAsia"/>
          <w:iCs/>
          <w:lang w:eastAsia="zh-CN"/>
        </w:rPr>
        <w:t xml:space="preserve">defined by </w:t>
      </w:r>
      <w:r w:rsidR="008221A5">
        <w:t>formula (1) in Annex A.</w:t>
      </w:r>
    </w:p>
    <w:p w14:paraId="53CD1B29" w14:textId="6AC4E7CD" w:rsidR="008B05A8" w:rsidRDefault="00861C59" w:rsidP="00861C59">
      <w:pPr>
        <w:rPr>
          <w:bCs/>
          <w:lang w:val="it-IT"/>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062C7E">
        <w:rPr>
          <w:b/>
          <w:i/>
          <w:noProof/>
          <w:u w:val="single"/>
        </w:rPr>
        <w:t>3</w:t>
      </w:r>
      <w:r w:rsidRPr="000B3133">
        <w:rPr>
          <w:b/>
          <w:i/>
          <w:u w:val="single"/>
        </w:rPr>
        <w:fldChar w:fldCharType="end"/>
      </w:r>
      <w:r w:rsidRPr="000B3133">
        <w:rPr>
          <w:b/>
          <w:i/>
          <w:u w:val="single"/>
        </w:rPr>
        <w:t>:</w:t>
      </w:r>
      <w:r w:rsidRPr="009B5272">
        <w:rPr>
          <w:b/>
          <w:bCs/>
          <w:i/>
          <w:lang w:eastAsia="zh-CN"/>
        </w:rPr>
        <w:t xml:space="preserve"> </w:t>
      </w:r>
      <w:r>
        <w:rPr>
          <w:bCs/>
        </w:rPr>
        <w:t xml:space="preserve">Regarding the calculation method </w:t>
      </w:r>
      <w:r w:rsidR="00D009C2">
        <w:rPr>
          <w:bCs/>
        </w:rPr>
        <w:t>of</w:t>
      </w:r>
      <w:r w:rsidRPr="009E1BD0">
        <w:rPr>
          <w:bCs/>
        </w:rPr>
        <w:t xml:space="preserve"> </w:t>
      </w:r>
      <w:r>
        <w:rPr>
          <w:bCs/>
        </w:rPr>
        <w:t xml:space="preserve">the </w:t>
      </w:r>
      <w:r w:rsidRPr="0002394A">
        <w:rPr>
          <w:bCs/>
          <w:lang w:val="sv-SE"/>
        </w:rPr>
        <w:t>inter-site gNB-gNB co-channel inter-subband CLI</w:t>
      </w:r>
      <w:r>
        <w:rPr>
          <w:bCs/>
          <w:lang w:val="sv-SE"/>
        </w:rPr>
        <w:t xml:space="preserve"> </w:t>
      </w:r>
      <w:r>
        <w:rPr>
          <w:lang w:eastAsia="zh-CN"/>
        </w:rPr>
        <w:t xml:space="preserve">in the case of </w:t>
      </w:r>
      <w:r w:rsidRPr="003A0BA9">
        <w:rPr>
          <w:bCs/>
        </w:rPr>
        <w:t>o</w:t>
      </w:r>
      <w:r w:rsidRPr="0002394A">
        <w:rPr>
          <w:bCs/>
        </w:rPr>
        <w:t xml:space="preserve">nly large scale fading is modelled and small scale fading is not modelled for </w:t>
      </w:r>
      <w:r w:rsidRPr="0002394A">
        <w:rPr>
          <w:bCs/>
          <w:lang w:val="it-IT"/>
        </w:rPr>
        <w:t>gNB-gNB co-channel channel model</w:t>
      </w:r>
      <w:r>
        <w:rPr>
          <w:bCs/>
          <w:lang w:val="it-IT"/>
        </w:rPr>
        <w:t xml:space="preserve">, </w:t>
      </w:r>
    </w:p>
    <w:p w14:paraId="7376E297" w14:textId="7F6B7495" w:rsidR="008C221D" w:rsidRDefault="00527DDD" w:rsidP="00C90C9A">
      <w:pPr>
        <w:pStyle w:val="aff2"/>
        <w:numPr>
          <w:ilvl w:val="0"/>
          <w:numId w:val="14"/>
        </w:numPr>
        <w:spacing w:before="0"/>
        <w:ind w:leftChars="0"/>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oMath>
      <w:r w:rsidR="008B05A8" w:rsidRPr="00483A18">
        <w:rPr>
          <w:rFonts w:eastAsiaTheme="minorEastAsia" w:hint="eastAsia"/>
          <w:bCs/>
          <w:iCs/>
          <w:lang w:eastAsia="zh-CN"/>
        </w:rPr>
        <w:t xml:space="preserve"> </w:t>
      </w:r>
      <w:r w:rsidR="008B05A8" w:rsidRPr="00483A18">
        <w:rPr>
          <w:bCs/>
        </w:rPr>
        <w:t xml:space="preserve">is the coupling loss </w:t>
      </w:r>
      <w:r w:rsidR="008B05A8" w:rsidRPr="00483A18">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8B05A8" w:rsidRPr="00E677CA">
        <w:t xml:space="preserve"> </w:t>
      </w:r>
      <w:r w:rsidR="008B05A8" w:rsidRPr="00483A18">
        <w:rPr>
          <w:bCs/>
        </w:rPr>
        <w:t xml:space="preserve">and gNB </w:t>
      </w:r>
      <m:oMath>
        <m:r>
          <w:rPr>
            <w:rFonts w:ascii="Cambria Math" w:hAnsi="Cambria Math"/>
          </w:rPr>
          <m:t>A</m:t>
        </m:r>
      </m:oMath>
      <w:r w:rsidR="008B05A8" w:rsidRPr="00483A18">
        <w:rPr>
          <w:bCs/>
        </w:rPr>
        <w:t xml:space="preserve"> (linear value), accounting for beamforming at the aggressor gNB and victim gNB</w:t>
      </w:r>
      <w:r w:rsidR="00483A18" w:rsidRPr="00483A18">
        <w:rPr>
          <w:bCs/>
        </w:rPr>
        <w:t>.</w:t>
      </w:r>
      <w:r w:rsidR="00483A18">
        <w:rPr>
          <w:bCs/>
        </w:rPr>
        <w:t xml:space="preserve"> </w:t>
      </w: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oMath>
      <w:r w:rsidR="008C221D" w:rsidRPr="00483A18">
        <w:rPr>
          <w:rFonts w:eastAsiaTheme="minorEastAsia" w:hint="eastAsia"/>
          <w:bCs/>
          <w:iCs/>
          <w:lang w:eastAsia="zh-CN"/>
        </w:rPr>
        <w:t xml:space="preserve"> </w:t>
      </w:r>
      <w:r w:rsidR="008C221D" w:rsidRPr="00483A18">
        <w:rPr>
          <w:rFonts w:eastAsiaTheme="minorEastAsia"/>
          <w:bCs/>
          <w:iCs/>
          <w:lang w:eastAsia="zh-CN"/>
        </w:rPr>
        <w:t xml:space="preserve">can be modelled as the </w:t>
      </w:r>
      <w:r w:rsidR="008C221D" w:rsidRPr="00E91119">
        <w:t>averaging coupling loss cross all Tx/Rx port</w:t>
      </w:r>
      <w:r w:rsidR="008C221D">
        <w:t xml:space="preserve"> pairs, i.e.,</w:t>
      </w:r>
    </w:p>
    <w:p w14:paraId="4C1ADFFE" w14:textId="245730CC" w:rsidR="008C221D" w:rsidRPr="00483A18" w:rsidRDefault="00527DDD" w:rsidP="00483A18">
      <w:pPr>
        <w:spacing w:before="0"/>
        <w:ind w:hanging="840"/>
        <w:rPr>
          <w:rFonts w:eastAsiaTheme="minorEastAsia"/>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1EF7F668" w14:textId="77777777" w:rsidR="00483A18" w:rsidRDefault="00483A18" w:rsidP="00483A18">
      <w:pPr>
        <w:spacing w:beforeLines="50" w:afterLines="50" w:after="120"/>
        <w:ind w:left="516" w:firstLine="284"/>
        <w:rPr>
          <w:rFonts w:eastAsiaTheme="minorEastAsia"/>
          <w:lang w:eastAsia="zh-CN"/>
        </w:rPr>
      </w:pPr>
      <w:r>
        <w:rPr>
          <w:rFonts w:eastAsiaTheme="minorEastAsia" w:hint="eastAsia"/>
          <w:lang w:eastAsia="zh-CN"/>
        </w:rPr>
        <w:t>w</w:t>
      </w:r>
      <w:r>
        <w:rPr>
          <w:rFonts w:eastAsiaTheme="minorEastAsia"/>
          <w:lang w:eastAsia="zh-CN"/>
        </w:rPr>
        <w:t>herein,</w:t>
      </w:r>
    </w:p>
    <w:p w14:paraId="29B4AA68" w14:textId="77777777" w:rsidR="00483A18" w:rsidRDefault="00483A18" w:rsidP="00483A18">
      <w:pPr>
        <w:pStyle w:val="aff2"/>
        <w:widowControl w:val="0"/>
        <w:numPr>
          <w:ilvl w:val="1"/>
          <w:numId w:val="14"/>
        </w:numPr>
        <w:spacing w:before="0"/>
        <w:ind w:leftChars="0"/>
        <w:jc w:val="both"/>
      </w:pPr>
      <m:oMath>
        <m:r>
          <w:rPr>
            <w:rFonts w:ascii="Cambria Math" w:hAnsi="Cambria Math"/>
          </w:rPr>
          <m:t>S</m:t>
        </m:r>
      </m:oMath>
      <w:r>
        <w:t xml:space="preserve"> is the antenna port number of gNB.</w:t>
      </w:r>
    </w:p>
    <w:p w14:paraId="12FA1B38" w14:textId="77777777" w:rsidR="00483A18" w:rsidRDefault="00527DDD" w:rsidP="00483A18">
      <w:pPr>
        <w:pStyle w:val="aff2"/>
        <w:widowControl w:val="0"/>
        <w:numPr>
          <w:ilvl w:val="1"/>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483A18">
        <w:rPr>
          <w:rFonts w:eastAsiaTheme="minorEastAsia" w:hint="eastAsia"/>
          <w:iCs/>
          <w:lang w:eastAsia="zh-CN"/>
        </w:rPr>
        <w:t xml:space="preserve"> </w:t>
      </w:r>
      <w:r w:rsidR="00483A18">
        <w:rPr>
          <w:rFonts w:eastAsiaTheme="minorEastAsia"/>
          <w:iCs/>
          <w:lang w:eastAsia="zh-CN"/>
        </w:rPr>
        <w:t xml:space="preserve">is defined by </w:t>
      </w:r>
      <w:r w:rsidR="00483A18">
        <w:t>formula (1) in Annex A.</w:t>
      </w:r>
    </w:p>
    <w:p w14:paraId="5C7CD953" w14:textId="77777777" w:rsidR="003045C1" w:rsidRDefault="003045C1" w:rsidP="00F56041">
      <w:pPr>
        <w:spacing w:beforeLines="50" w:afterLines="50" w:after="120"/>
        <w:rPr>
          <w:bCs/>
        </w:rPr>
      </w:pPr>
    </w:p>
    <w:p w14:paraId="6FD68946" w14:textId="32B4C881" w:rsidR="00832362" w:rsidRDefault="00827D0A" w:rsidP="00F56041">
      <w:pPr>
        <w:spacing w:beforeLines="50" w:afterLines="50" w:after="120"/>
        <w:rPr>
          <w:bCs/>
        </w:rPr>
      </w:pPr>
      <w:r>
        <w:rPr>
          <w:bCs/>
        </w:rPr>
        <w:t>In the case of</w:t>
      </w:r>
      <w:r w:rsidRPr="003A0BA9">
        <w:rPr>
          <w:bCs/>
        </w:rPr>
        <w:t xml:space="preserve"> both large scale fading and small scale fading are modelled for gNB-gNB co-channel channel model</w:t>
      </w:r>
      <w:r w:rsidR="0078373C">
        <w:rPr>
          <w:bCs/>
        </w:rPr>
        <w:t xml:space="preserve">, </w:t>
      </w:r>
      <w:r w:rsidR="007313A4">
        <w:rPr>
          <w:bCs/>
        </w:rPr>
        <w:t>regarding the “</w:t>
      </w:r>
      <w:r w:rsidR="007313A4" w:rsidRPr="00D01956">
        <w:rPr>
          <w:rFonts w:hint="eastAsia"/>
          <w:bCs/>
          <w:highlight w:val="yellow"/>
        </w:rPr>
        <w:t>F</w:t>
      </w:r>
      <w:r w:rsidR="007313A4" w:rsidRPr="00D01956">
        <w:rPr>
          <w:bCs/>
          <w:highlight w:val="yellow"/>
        </w:rPr>
        <w:t xml:space="preserve">FS whether </w:t>
      </w:r>
      <m:oMath>
        <m:r>
          <m:rPr>
            <m:sty m:val="b"/>
          </m:rPr>
          <w:rPr>
            <w:rFonts w:ascii="Cambria Math" w:hAnsi="Cambria Math"/>
            <w:highlight w:val="yellow"/>
          </w:rPr>
          <m:t>W</m:t>
        </m:r>
      </m:oMath>
      <w:r w:rsidR="007313A4" w:rsidRPr="00D01956">
        <w:rPr>
          <w:bCs/>
          <w:highlight w:val="yellow"/>
        </w:rPr>
        <w:t xml:space="preserve"> can be other values and corresponding conditions</w:t>
      </w:r>
      <w:r w:rsidR="007313A4">
        <w:rPr>
          <w:bCs/>
        </w:rPr>
        <w:t>”,</w:t>
      </w:r>
      <w:r w:rsidR="00271A43">
        <w:rPr>
          <w:bCs/>
        </w:rPr>
        <w:t xml:space="preserve"> </w:t>
      </w:r>
      <w:r w:rsidR="00832362">
        <w:rPr>
          <w:bCs/>
        </w:rPr>
        <w:t>in our view,</w:t>
      </w:r>
    </w:p>
    <w:p w14:paraId="108227A6" w14:textId="0EDFB07A" w:rsidR="00832362" w:rsidRPr="009B275B" w:rsidRDefault="00832362" w:rsidP="00832362">
      <w:pPr>
        <w:pStyle w:val="aff2"/>
        <w:numPr>
          <w:ilvl w:val="0"/>
          <w:numId w:val="14"/>
        </w:numPr>
        <w:spacing w:beforeLines="50" w:afterLines="50" w:after="120"/>
        <w:ind w:leftChars="0"/>
        <w:rPr>
          <w:rFonts w:eastAsia="MS Mincho"/>
          <w:bCs/>
        </w:rPr>
      </w:pPr>
      <w:r>
        <w:rPr>
          <w:rFonts w:eastAsiaTheme="minorEastAsia"/>
          <w:bCs/>
          <w:lang w:eastAsia="zh-CN"/>
        </w:rPr>
        <w:t xml:space="preserve">If </w:t>
      </w:r>
      <w:r w:rsidR="00942364">
        <w:rPr>
          <w:rFonts w:eastAsiaTheme="minorEastAsia"/>
          <w:bCs/>
          <w:lang w:eastAsia="zh-CN"/>
        </w:rPr>
        <w:t xml:space="preserve">a wideband digital precoder </w:t>
      </w:r>
      <w:r w:rsidR="00B961B9">
        <w:rPr>
          <w:rFonts w:eastAsiaTheme="minorEastAsia"/>
          <w:bCs/>
          <w:lang w:eastAsia="zh-CN"/>
        </w:rPr>
        <w:t xml:space="preserve">is </w:t>
      </w:r>
      <w:r w:rsidR="00942364">
        <w:rPr>
          <w:rFonts w:eastAsiaTheme="minorEastAsia"/>
          <w:bCs/>
          <w:lang w:eastAsia="zh-CN"/>
        </w:rPr>
        <w:t>applied</w:t>
      </w:r>
      <w:r w:rsidR="00942364">
        <w:rPr>
          <w:rFonts w:eastAsia="MS Mincho"/>
          <w:bCs/>
        </w:rPr>
        <w:t xml:space="preserve">, </w:t>
      </w:r>
      <w:r w:rsidR="002747CE" w:rsidRPr="009B275B">
        <w:rPr>
          <w:rFonts w:eastAsia="MS Mincho"/>
          <w:b/>
          <w:bCs/>
        </w:rPr>
        <w:t>W</w:t>
      </w:r>
      <w:r w:rsidR="002747CE">
        <w:rPr>
          <w:rFonts w:eastAsia="MS Mincho"/>
          <w:bCs/>
        </w:rPr>
        <w:t xml:space="preserve"> </w:t>
      </w:r>
      <w:r w:rsidR="00B961B9">
        <w:rPr>
          <w:rFonts w:eastAsia="MS Mincho"/>
          <w:bCs/>
        </w:rPr>
        <w:t>is</w:t>
      </w:r>
      <w:r w:rsidR="002747CE">
        <w:rPr>
          <w:rFonts w:eastAsia="MS Mincho"/>
          <w:bCs/>
        </w:rPr>
        <w:t xml:space="preserve"> the </w:t>
      </w:r>
      <w:r w:rsidR="002747CE">
        <w:rPr>
          <w:rFonts w:eastAsiaTheme="minorEastAsia"/>
          <w:bCs/>
          <w:lang w:eastAsia="zh-CN"/>
        </w:rPr>
        <w:t>wideband digital precoder;</w:t>
      </w:r>
    </w:p>
    <w:p w14:paraId="6D0AE055" w14:textId="12BD9A93" w:rsidR="002628C1" w:rsidRPr="009B275B" w:rsidRDefault="002747CE" w:rsidP="00832362">
      <w:pPr>
        <w:pStyle w:val="aff2"/>
        <w:numPr>
          <w:ilvl w:val="0"/>
          <w:numId w:val="14"/>
        </w:numPr>
        <w:spacing w:beforeLines="50" w:afterLines="50" w:after="120"/>
        <w:ind w:leftChars="0"/>
        <w:rPr>
          <w:rFonts w:eastAsia="MS Mincho"/>
          <w:bCs/>
        </w:rPr>
      </w:pPr>
      <w:r>
        <w:rPr>
          <w:rFonts w:eastAsiaTheme="minorEastAsia" w:hint="eastAsia"/>
          <w:bCs/>
          <w:lang w:eastAsia="zh-CN"/>
        </w:rPr>
        <w:t>O</w:t>
      </w:r>
      <w:r>
        <w:rPr>
          <w:rFonts w:eastAsiaTheme="minorEastAsia"/>
          <w:bCs/>
          <w:lang w:eastAsia="zh-CN"/>
        </w:rPr>
        <w:t xml:space="preserve">therwise, </w:t>
      </w:r>
      <w:r w:rsidR="00C74DE0" w:rsidRPr="002B001A">
        <w:rPr>
          <w:rFonts w:eastAsia="MS Mincho"/>
          <w:b/>
          <w:bCs/>
        </w:rPr>
        <w:t>W</w:t>
      </w:r>
      <w:r w:rsidR="00C74DE0">
        <w:rPr>
          <w:rFonts w:eastAsiaTheme="minorEastAsia"/>
          <w:bCs/>
          <w:lang w:eastAsia="zh-CN"/>
        </w:rPr>
        <w:t xml:space="preserve"> </w:t>
      </w:r>
      <w:r w:rsidR="00B961B9">
        <w:rPr>
          <w:rFonts w:eastAsiaTheme="minorEastAsia"/>
          <w:bCs/>
          <w:lang w:eastAsia="zh-CN"/>
        </w:rPr>
        <w:t>can</w:t>
      </w:r>
      <w:r w:rsidR="00C74DE0">
        <w:rPr>
          <w:rFonts w:eastAsiaTheme="minorEastAsia"/>
          <w:bCs/>
          <w:lang w:eastAsia="zh-CN"/>
        </w:rPr>
        <w:t xml:space="preserve"> be modelled as a </w:t>
      </w:r>
      <w:r w:rsidR="002628C1" w:rsidRPr="00D01956">
        <w:t>normalized identity matrix</w:t>
      </w:r>
      <w:r w:rsidR="002628C1">
        <w:t>.</w:t>
      </w:r>
    </w:p>
    <w:p w14:paraId="6C33DE96" w14:textId="79EB6F9C" w:rsidR="002639B1" w:rsidRDefault="002639B1" w:rsidP="002639B1">
      <w:pPr>
        <w:rPr>
          <w:bCs/>
          <w:lang w:val="it-IT"/>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062C7E">
        <w:rPr>
          <w:b/>
          <w:i/>
          <w:noProof/>
          <w:u w:val="single"/>
        </w:rPr>
        <w:t>4</w:t>
      </w:r>
      <w:r w:rsidRPr="000B3133">
        <w:rPr>
          <w:b/>
          <w:i/>
          <w:u w:val="single"/>
        </w:rPr>
        <w:fldChar w:fldCharType="end"/>
      </w:r>
      <w:r w:rsidRPr="000B3133">
        <w:rPr>
          <w:b/>
          <w:i/>
          <w:u w:val="single"/>
        </w:rPr>
        <w:t>:</w:t>
      </w:r>
      <w:r w:rsidRPr="009B5272">
        <w:rPr>
          <w:b/>
          <w:bCs/>
          <w:i/>
          <w:lang w:eastAsia="zh-CN"/>
        </w:rPr>
        <w:t xml:space="preserve"> </w:t>
      </w:r>
      <w:r>
        <w:rPr>
          <w:bCs/>
        </w:rPr>
        <w:t>Regarding the calculation method of</w:t>
      </w:r>
      <w:r w:rsidRPr="009E1BD0">
        <w:rPr>
          <w:bCs/>
        </w:rPr>
        <w:t xml:space="preserve"> </w:t>
      </w:r>
      <w:r>
        <w:rPr>
          <w:bCs/>
        </w:rPr>
        <w:t xml:space="preserve">the </w:t>
      </w:r>
      <w:r w:rsidRPr="0002394A">
        <w:rPr>
          <w:bCs/>
          <w:lang w:val="sv-SE"/>
        </w:rPr>
        <w:t>inter-site gNB-gNB co-channel inter-subband CLI</w:t>
      </w:r>
      <w:r>
        <w:rPr>
          <w:bCs/>
          <w:lang w:val="sv-SE"/>
        </w:rPr>
        <w:t xml:space="preserve"> </w:t>
      </w:r>
      <w:r w:rsidR="00B961B9">
        <w:rPr>
          <w:lang w:eastAsia="zh-CN"/>
        </w:rPr>
        <w:t>for</w:t>
      </w:r>
      <w:r>
        <w:rPr>
          <w:lang w:eastAsia="zh-CN"/>
        </w:rPr>
        <w:t xml:space="preserve"> the case </w:t>
      </w:r>
      <w:r w:rsidR="00B961B9">
        <w:rPr>
          <w:lang w:eastAsia="zh-CN"/>
        </w:rPr>
        <w:t>that</w:t>
      </w:r>
      <w:r>
        <w:rPr>
          <w:lang w:eastAsia="zh-CN"/>
        </w:rPr>
        <w:t xml:space="preserve"> </w:t>
      </w:r>
      <w:r w:rsidRPr="0056435F">
        <w:rPr>
          <w:bCs/>
        </w:rPr>
        <w:t>both large scale fading and small scale fading are modelled</w:t>
      </w:r>
      <w:r w:rsidRPr="0002394A">
        <w:rPr>
          <w:bCs/>
        </w:rPr>
        <w:t xml:space="preserve"> for </w:t>
      </w:r>
      <w:r w:rsidRPr="0002394A">
        <w:rPr>
          <w:bCs/>
          <w:lang w:val="it-IT"/>
        </w:rPr>
        <w:t>gNB-gNB co-channel channel model</w:t>
      </w:r>
      <w:r>
        <w:rPr>
          <w:bCs/>
          <w:lang w:val="it-IT"/>
        </w:rPr>
        <w:t>,</w:t>
      </w:r>
    </w:p>
    <w:p w14:paraId="586C38F2" w14:textId="33D7E10E" w:rsidR="002639B1" w:rsidRDefault="002639B1" w:rsidP="00B961B9">
      <w:pPr>
        <w:pStyle w:val="aff2"/>
        <w:numPr>
          <w:ilvl w:val="0"/>
          <w:numId w:val="14"/>
        </w:numPr>
        <w:spacing w:before="0"/>
        <w:ind w:leftChars="0"/>
        <w:rPr>
          <w:lang w:eastAsia="zh-CN"/>
        </w:rPr>
      </w:pPr>
      <w:r>
        <w:rPr>
          <w:bCs/>
        </w:rPr>
        <w:t xml:space="preserve">For </w:t>
      </w:r>
      <w:r w:rsidRPr="003A0BA9">
        <w:rPr>
          <w:bCs/>
        </w:rPr>
        <w:t xml:space="preserve">the first part of inter-site gNB-gNB co-channel inter-subband CLI across all Rx chains </w:t>
      </w:r>
      <w:r w:rsidRPr="007712AB">
        <w:rPr>
          <w:bCs/>
        </w:rPr>
        <w:t xml:space="preserve">at UL RB </w:t>
      </w:r>
      <m:oMath>
        <m:r>
          <w:rPr>
            <w:rFonts w:ascii="Cambria Math" w:hAnsi="Cambria Math"/>
          </w:rPr>
          <m:t>n</m:t>
        </m:r>
      </m:oMath>
      <w:r>
        <w:rPr>
          <w:rFonts w:eastAsiaTheme="minorEastAsia" w:hint="eastAsia"/>
          <w:lang w:eastAsia="zh-CN"/>
        </w:rPr>
        <w:t>,</w:t>
      </w:r>
      <w:r>
        <w:rPr>
          <w:rFonts w:eastAsiaTheme="minorEastAsia"/>
          <w:lang w:eastAsia="zh-CN"/>
        </w:rPr>
        <w:t xml:space="preserv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Theme="minorEastAsia" w:hint="eastAsia"/>
          <w:bCs/>
          <w:iCs/>
          <w:lang w:eastAsia="zh-CN"/>
        </w:rPr>
        <w:t>,</w:t>
      </w:r>
      <w:r w:rsidR="00B961B9">
        <w:rPr>
          <w:rFonts w:eastAsiaTheme="minorEastAsia"/>
          <w:bCs/>
          <w:iCs/>
          <w:lang w:eastAsia="zh-CN"/>
        </w:rPr>
        <w:t xml:space="preserve"> i</w:t>
      </w:r>
      <w:r>
        <w:t xml:space="preserve">t is up to companies to report </w:t>
      </w:r>
      <w:r w:rsidRPr="006F726B">
        <w:t xml:space="preserve">other values </w:t>
      </w:r>
      <w:r>
        <w:t xml:space="preserve">of </w:t>
      </w:r>
      <m:oMath>
        <m:r>
          <m:rPr>
            <m:sty m:val="b"/>
          </m:rPr>
          <w:rPr>
            <w:rFonts w:ascii="Cambria Math" w:hAnsi="Cambria Math"/>
          </w:rPr>
          <m:t>W</m:t>
        </m:r>
      </m:oMath>
      <w:r w:rsidRPr="006F726B">
        <w:t xml:space="preserve"> and </w:t>
      </w:r>
      <w:r>
        <w:t xml:space="preserve">the </w:t>
      </w:r>
      <w:r w:rsidRPr="006F726B">
        <w:t>corresponding conditions</w:t>
      </w:r>
      <w:r w:rsidR="009218F4" w:rsidRPr="00B961B9">
        <w:rPr>
          <w:rFonts w:eastAsia="MS Mincho"/>
          <w:bCs/>
        </w:rPr>
        <w:t>.</w:t>
      </w:r>
    </w:p>
    <w:p w14:paraId="713BC20B" w14:textId="514887A8" w:rsidR="001C1BFC" w:rsidRDefault="001C3D7E" w:rsidP="00F56041">
      <w:pPr>
        <w:spacing w:beforeLines="50" w:afterLines="50" w:after="120"/>
        <w:rPr>
          <w:bCs/>
          <w:lang w:val="sv-SE"/>
        </w:rPr>
      </w:pPr>
      <w:r>
        <w:rPr>
          <w:bCs/>
        </w:rPr>
        <w:t>Regarding the “</w:t>
      </w:r>
      <w:r w:rsidRPr="00D01956">
        <w:rPr>
          <w:rFonts w:hint="eastAsia"/>
          <w:highlight w:val="yellow"/>
        </w:rPr>
        <w:t>F</w:t>
      </w:r>
      <w:r w:rsidRPr="00D01956">
        <w:rPr>
          <w:highlight w:val="yellow"/>
        </w:rPr>
        <w:t xml:space="preserve">FS for </w:t>
      </w:r>
      <m:oMath>
        <m:sSub>
          <m:sSubPr>
            <m:ctrlPr>
              <w:rPr>
                <w:rFonts w:ascii="Cambria Math" w:hAnsi="Cambria Math" w:cs="宋体"/>
                <w:highlight w:val="yellow"/>
              </w:rPr>
            </m:ctrlPr>
          </m:sSubPr>
          <m:e>
            <m:r>
              <m:rPr>
                <m:sty m:val="b"/>
              </m:rPr>
              <w:rPr>
                <w:rFonts w:ascii="Cambria Math" w:hAnsi="Cambria Math"/>
                <w:highlight w:val="yellow"/>
              </w:rPr>
              <m:t>I</m:t>
            </m:r>
          </m:e>
          <m:sub>
            <m:r>
              <m:rPr>
                <m:sty m:val="p"/>
              </m:rPr>
              <w:rPr>
                <w:rFonts w:ascii="Cambria Math" w:hAnsi="Cambria Math"/>
                <w:highlight w:val="yellow"/>
              </w:rPr>
              <m:t>selectivity</m:t>
            </m:r>
          </m:sub>
        </m:sSub>
      </m:oMath>
      <w:r>
        <w:rPr>
          <w:bCs/>
        </w:rPr>
        <w:t>”,</w:t>
      </w:r>
      <w:r w:rsidR="006F555C">
        <w:rPr>
          <w:bCs/>
        </w:rPr>
        <w:t xml:space="preserve"> </w:t>
      </w:r>
      <w:r w:rsidR="009A3175">
        <w:rPr>
          <w:rFonts w:eastAsiaTheme="minorEastAsia"/>
          <w:bCs/>
          <w:lang w:eastAsia="zh-CN"/>
        </w:rPr>
        <w:t xml:space="preserve">in line with </w:t>
      </w:r>
      <w:r w:rsidR="00320C75">
        <w:rPr>
          <w:rFonts w:eastAsiaTheme="minorEastAsia"/>
          <w:bCs/>
          <w:lang w:eastAsia="zh-CN"/>
        </w:rPr>
        <w:t xml:space="preserve">the </w:t>
      </w:r>
      <w:r w:rsidR="00331621">
        <w:rPr>
          <w:rFonts w:eastAsiaTheme="minorEastAsia"/>
          <w:bCs/>
          <w:lang w:eastAsia="zh-CN"/>
        </w:rPr>
        <w:t>agreement</w:t>
      </w:r>
      <w:r w:rsidR="005924E0">
        <w:rPr>
          <w:rFonts w:eastAsiaTheme="minorEastAsia"/>
          <w:bCs/>
          <w:lang w:eastAsia="zh-CN"/>
        </w:rPr>
        <w:t xml:space="preserve"> </w:t>
      </w:r>
      <w:r w:rsidR="00E4730F">
        <w:rPr>
          <w:rFonts w:eastAsiaTheme="minorEastAsia"/>
          <w:bCs/>
          <w:lang w:eastAsia="zh-CN"/>
        </w:rPr>
        <w:t>made</w:t>
      </w:r>
      <w:r w:rsidR="00320C75">
        <w:rPr>
          <w:rFonts w:eastAsiaTheme="minorEastAsia"/>
          <w:bCs/>
          <w:lang w:eastAsia="zh-CN"/>
        </w:rPr>
        <w:t xml:space="preserve"> </w:t>
      </w:r>
      <w:r w:rsidR="00CA3FE4">
        <w:rPr>
          <w:rFonts w:eastAsiaTheme="minorEastAsia"/>
          <w:bCs/>
          <w:lang w:eastAsia="zh-CN"/>
        </w:rPr>
        <w:t xml:space="preserve">in the last RAN1 meeting </w:t>
      </w:r>
      <w:r w:rsidR="00320C75">
        <w:rPr>
          <w:rFonts w:eastAsiaTheme="minorEastAsia"/>
          <w:bCs/>
          <w:lang w:eastAsia="zh-CN"/>
        </w:rPr>
        <w:t xml:space="preserve">for </w:t>
      </w:r>
      <w:r w:rsidR="00320C75" w:rsidRPr="00320C75">
        <w:rPr>
          <w:rFonts w:eastAsiaTheme="minorEastAsia"/>
          <w:bCs/>
          <w:lang w:eastAsia="zh-CN"/>
        </w:rPr>
        <w:t>only large scale fading</w:t>
      </w:r>
      <w:r w:rsidR="005E77CF">
        <w:rPr>
          <w:rFonts w:eastAsiaTheme="minorEastAsia"/>
          <w:bCs/>
          <w:lang w:eastAsia="zh-CN"/>
        </w:rPr>
        <w:t xml:space="preserve"> case, </w:t>
      </w:r>
      <m:oMath>
        <m:sSub>
          <m:sSubPr>
            <m:ctrlPr>
              <w:rPr>
                <w:rFonts w:ascii="Cambria Math" w:hAnsi="Cambria Math" w:cs="Calibri"/>
              </w:rPr>
            </m:ctrlPr>
          </m:sSubPr>
          <m:e>
            <m:r>
              <m:rPr>
                <m:sty m:val="b"/>
              </m:rPr>
              <w:rPr>
                <w:rFonts w:ascii="Cambria Math" w:hAnsi="Cambria Math"/>
              </w:rPr>
              <m:t>I</m:t>
            </m:r>
          </m:e>
          <m:sub>
            <m:r>
              <m:rPr>
                <m:sty m:val="p"/>
              </m:rPr>
              <w:rPr>
                <w:rFonts w:ascii="Cambria Math" w:hAnsi="Cambria Math"/>
              </w:rPr>
              <m:t>selectivity</m:t>
            </m:r>
          </m:sub>
        </m:sSub>
      </m:oMath>
      <w:r w:rsidR="00331621">
        <w:rPr>
          <w:rFonts w:eastAsiaTheme="minorEastAsia" w:hint="eastAsia"/>
          <w:lang w:eastAsia="zh-CN"/>
        </w:rPr>
        <w:t xml:space="preserve"> </w:t>
      </w:r>
      <w:r w:rsidR="0048631A">
        <w:rPr>
          <w:rFonts w:eastAsiaTheme="minorEastAsia"/>
          <w:lang w:eastAsia="zh-CN"/>
        </w:rPr>
        <w:t xml:space="preserve">also </w:t>
      </w:r>
      <w:r w:rsidR="00331621">
        <w:rPr>
          <w:rFonts w:eastAsiaTheme="minorEastAsia"/>
          <w:lang w:eastAsia="zh-CN"/>
        </w:rPr>
        <w:t xml:space="preserve">needs to be modelled for </w:t>
      </w:r>
      <w:r w:rsidR="00E31738" w:rsidRPr="00E31738">
        <w:rPr>
          <w:rFonts w:eastAsiaTheme="minorEastAsia"/>
          <w:lang w:eastAsia="zh-CN"/>
        </w:rPr>
        <w:t>both large scale fading and small scale fading</w:t>
      </w:r>
      <w:r w:rsidR="00E31738">
        <w:rPr>
          <w:rFonts w:eastAsiaTheme="minorEastAsia"/>
          <w:lang w:eastAsia="zh-CN"/>
        </w:rPr>
        <w:t xml:space="preserve"> case</w:t>
      </w:r>
      <w:r w:rsidR="0009329C">
        <w:rPr>
          <w:rFonts w:eastAsiaTheme="minorEastAsia"/>
          <w:lang w:eastAsia="zh-CN"/>
        </w:rPr>
        <w:t xml:space="preserve">, especially when considering </w:t>
      </w:r>
      <w:r w:rsidR="0004167F">
        <w:rPr>
          <w:rFonts w:eastAsiaTheme="minorEastAsia"/>
          <w:lang w:eastAsia="zh-CN"/>
        </w:rPr>
        <w:t xml:space="preserve">the </w:t>
      </w:r>
      <w:r w:rsidR="0004167F">
        <w:rPr>
          <w:bCs/>
          <w:lang w:val="sv-SE"/>
        </w:rPr>
        <w:t>i</w:t>
      </w:r>
      <w:r w:rsidR="0004167F" w:rsidRPr="00DE7720">
        <w:rPr>
          <w:bCs/>
          <w:lang w:val="sv-SE"/>
        </w:rPr>
        <w:t>nterference due to ACLR and ACS are similar in magnitude</w:t>
      </w:r>
      <w:r w:rsidR="0004167F">
        <w:rPr>
          <w:bCs/>
          <w:lang w:val="sv-SE"/>
        </w:rPr>
        <w:t xml:space="preserve"> according to</w:t>
      </w:r>
      <w:r w:rsidR="000F164A">
        <w:rPr>
          <w:bCs/>
          <w:lang w:val="sv-SE"/>
        </w:rPr>
        <w:t xml:space="preserve"> </w:t>
      </w:r>
      <w:r w:rsidR="0004167F">
        <w:rPr>
          <w:bCs/>
          <w:lang w:val="sv-SE"/>
        </w:rPr>
        <w:t>current RAN4 spec</w:t>
      </w:r>
      <w:r w:rsidR="000F164A">
        <w:rPr>
          <w:bCs/>
          <w:lang w:val="sv-SE"/>
        </w:rPr>
        <w:t>.</w:t>
      </w:r>
      <w:r w:rsidR="00EA3B0C">
        <w:rPr>
          <w:bCs/>
          <w:lang w:val="sv-SE"/>
        </w:rPr>
        <w:t xml:space="preserve"> </w:t>
      </w:r>
      <w:r w:rsidR="00B961B9">
        <w:rPr>
          <w:bCs/>
          <w:lang w:val="sv-SE"/>
        </w:rPr>
        <w:t>We can omit th</w:t>
      </w:r>
      <w:r w:rsidR="00B961B9" w:rsidRPr="00B961B9">
        <w:rPr>
          <w:bCs/>
          <w:lang w:val="sv-SE"/>
        </w:rPr>
        <w:t xml:space="preserve">e </w:t>
      </w:r>
      <m:oMath>
        <m:sSub>
          <m:sSubPr>
            <m:ctrlPr>
              <w:rPr>
                <w:rFonts w:ascii="Cambria Math" w:hAnsi="Cambria Math" w:cs="宋体"/>
              </w:rPr>
            </m:ctrlPr>
          </m:sSubPr>
          <m:e>
            <m:r>
              <m:rPr>
                <m:sty m:val="b"/>
              </m:rPr>
              <w:rPr>
                <w:rFonts w:ascii="Cambria Math" w:hAnsi="Cambria Math"/>
              </w:rPr>
              <m:t>I</m:t>
            </m:r>
          </m:e>
          <m:sub>
            <m:r>
              <m:rPr>
                <m:sty m:val="p"/>
              </m:rPr>
              <w:rPr>
                <w:rFonts w:ascii="Cambria Math" w:hAnsi="Cambria Math"/>
              </w:rPr>
              <m:t>selectivity</m:t>
            </m:r>
          </m:sub>
        </m:sSub>
      </m:oMath>
      <w:r w:rsidR="00B961B9" w:rsidRPr="00B961B9">
        <w:rPr>
          <w:rFonts w:eastAsia="MS Mincho" w:hint="eastAsia"/>
        </w:rPr>
        <w:t xml:space="preserve"> </w:t>
      </w:r>
      <w:r w:rsidR="00B961B9" w:rsidRPr="00B961B9">
        <w:rPr>
          <w:bCs/>
          <w:lang w:val="sv-SE"/>
        </w:rPr>
        <w:t>p</w:t>
      </w:r>
      <w:r w:rsidR="00B961B9">
        <w:rPr>
          <w:bCs/>
          <w:lang w:val="sv-SE"/>
        </w:rPr>
        <w:t xml:space="preserve">art if </w:t>
      </w:r>
      <w:r w:rsidR="00553CE0">
        <w:rPr>
          <w:bCs/>
          <w:lang w:val="sv-SE"/>
        </w:rPr>
        <w:t xml:space="preserve">RAN4 </w:t>
      </w:r>
      <w:r w:rsidR="00B961B9">
        <w:rPr>
          <w:bCs/>
          <w:lang w:val="sv-SE"/>
        </w:rPr>
        <w:t>further</w:t>
      </w:r>
      <w:r w:rsidR="00E92951">
        <w:rPr>
          <w:bCs/>
          <w:lang w:val="sv-SE"/>
        </w:rPr>
        <w:t xml:space="preserve"> </w:t>
      </w:r>
      <w:r w:rsidR="00553CE0">
        <w:rPr>
          <w:bCs/>
          <w:lang w:val="sv-SE"/>
        </w:rPr>
        <w:t>agree to improve</w:t>
      </w:r>
      <w:r w:rsidR="00553CE0" w:rsidRPr="001812ED">
        <w:rPr>
          <w:bCs/>
          <w:lang w:val="sv-SE"/>
        </w:rPr>
        <w:t xml:space="preserve"> the ACS for SBFD gNB</w:t>
      </w:r>
      <w:r w:rsidR="00553CE0">
        <w:rPr>
          <w:bCs/>
          <w:lang w:val="sv-SE"/>
        </w:rPr>
        <w:t>.</w:t>
      </w:r>
    </w:p>
    <w:p w14:paraId="261B2D33" w14:textId="4F2552F7" w:rsidR="00A56274" w:rsidRPr="007C58DD" w:rsidRDefault="00740A55" w:rsidP="00740A55">
      <w:pPr>
        <w:rPr>
          <w:bCs/>
          <w:lang w:val="it-IT"/>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062C7E">
        <w:rPr>
          <w:b/>
          <w:i/>
          <w:noProof/>
          <w:u w:val="single"/>
        </w:rPr>
        <w:t>5</w:t>
      </w:r>
      <w:r w:rsidRPr="000B3133">
        <w:rPr>
          <w:b/>
          <w:i/>
          <w:u w:val="single"/>
        </w:rPr>
        <w:fldChar w:fldCharType="end"/>
      </w:r>
      <w:r w:rsidRPr="000B3133">
        <w:rPr>
          <w:b/>
          <w:i/>
          <w:u w:val="single"/>
        </w:rPr>
        <w:t>:</w:t>
      </w:r>
      <w:r w:rsidRPr="009B5272">
        <w:rPr>
          <w:b/>
          <w:bCs/>
          <w:i/>
          <w:lang w:eastAsia="zh-CN"/>
        </w:rPr>
        <w:t xml:space="preserve"> </w:t>
      </w:r>
      <w:r>
        <w:rPr>
          <w:bCs/>
        </w:rPr>
        <w:t>R</w:t>
      </w:r>
      <w:r w:rsidRPr="007C58DD">
        <w:rPr>
          <w:bCs/>
        </w:rPr>
        <w:t xml:space="preserve">egarding the calculation method of the </w:t>
      </w:r>
      <w:r w:rsidRPr="007C58DD">
        <w:rPr>
          <w:bCs/>
          <w:lang w:val="sv-SE"/>
        </w:rPr>
        <w:t xml:space="preserve">inter-site gNB-gNB co-channel inter-subband CLI </w:t>
      </w:r>
      <w:r w:rsidR="00B961B9" w:rsidRPr="007C58DD">
        <w:rPr>
          <w:lang w:eastAsia="zh-CN"/>
        </w:rPr>
        <w:t>for</w:t>
      </w:r>
      <w:r w:rsidRPr="007C58DD">
        <w:rPr>
          <w:lang w:eastAsia="zh-CN"/>
        </w:rPr>
        <w:t xml:space="preserve"> the case </w:t>
      </w:r>
      <w:r w:rsidR="00B961B9" w:rsidRPr="007C58DD">
        <w:rPr>
          <w:lang w:eastAsia="zh-CN"/>
        </w:rPr>
        <w:t xml:space="preserve">that </w:t>
      </w:r>
      <w:r w:rsidRPr="007C58DD">
        <w:rPr>
          <w:bCs/>
        </w:rPr>
        <w:t xml:space="preserve">both large scale fading and small scale fading are modelled for </w:t>
      </w:r>
      <w:r w:rsidRPr="007C58DD">
        <w:rPr>
          <w:bCs/>
          <w:lang w:val="it-IT"/>
        </w:rPr>
        <w:t>gNB-gNB co-channel channel model,</w:t>
      </w:r>
    </w:p>
    <w:p w14:paraId="4322130B" w14:textId="77777777" w:rsidR="00B961B9" w:rsidRPr="007C58DD" w:rsidRDefault="00527DDD" w:rsidP="00B961B9">
      <w:pPr>
        <w:pStyle w:val="aff2"/>
        <w:widowControl w:val="0"/>
        <w:numPr>
          <w:ilvl w:val="0"/>
          <w:numId w:val="14"/>
        </w:numPr>
        <w:spacing w:before="0"/>
        <w:ind w:leftChars="0"/>
        <w:jc w:val="both"/>
        <w:rPr>
          <w:bCs/>
        </w:rPr>
      </w:pPr>
      <m:oMath>
        <m:sSub>
          <m:sSubPr>
            <m:ctrlPr>
              <w:rPr>
                <w:rFonts w:ascii="Cambria Math" w:hAnsi="Cambria Math" w:cs="宋体"/>
              </w:rPr>
            </m:ctrlPr>
          </m:sSubPr>
          <m:e>
            <m:r>
              <m:rPr>
                <m:sty m:val="b"/>
              </m:rPr>
              <w:rPr>
                <w:rFonts w:ascii="Cambria Math" w:hAnsi="Cambria Math"/>
              </w:rPr>
              <m:t>I</m:t>
            </m:r>
          </m:e>
          <m:sub>
            <m:r>
              <m:rPr>
                <m:sty m:val="p"/>
              </m:rPr>
              <w:rPr>
                <w:rFonts w:ascii="Cambria Math" w:hAnsi="Cambria Math"/>
              </w:rPr>
              <m:t>selectivity</m:t>
            </m:r>
          </m:sub>
        </m:sSub>
      </m:oMath>
      <w:r w:rsidR="00B961B9" w:rsidRPr="007C58DD">
        <w:rPr>
          <w:rFonts w:hint="eastAsia"/>
        </w:rPr>
        <w:t xml:space="preserve"> is the second part of inter-site gNB-gNB co-channel inter-subband CLI across all Rx chains at one UL RB, caused by receiver impairments at victim gNB due to presence of co-channel blocker interference</w:t>
      </w:r>
    </w:p>
    <w:p w14:paraId="0D41608B" w14:textId="77777777" w:rsidR="00B961B9" w:rsidRPr="007C58DD" w:rsidRDefault="00527DDD" w:rsidP="00B961B9">
      <w:pPr>
        <w:pStyle w:val="aff2"/>
        <w:widowControl w:val="0"/>
        <w:numPr>
          <w:ilvl w:val="1"/>
          <w:numId w:val="14"/>
        </w:numPr>
        <w:spacing w:before="0"/>
        <w:ind w:leftChars="0"/>
        <w:jc w:val="both"/>
        <w:rPr>
          <w:rFonts w:ascii="Calibri" w:eastAsia="Times New Roman" w:hAnsi="Calibri" w:cs="Calibri"/>
        </w:rPr>
      </w:pPr>
      <m:oMath>
        <m:sSub>
          <m:sSubPr>
            <m:ctrlPr>
              <w:rPr>
                <w:rFonts w:ascii="Cambria Math" w:hAnsi="Cambria Math" w:cs="Calibri"/>
              </w:rPr>
            </m:ctrlPr>
          </m:sSubPr>
          <m:e>
            <m:r>
              <m:rPr>
                <m:sty m:val="p"/>
              </m:rPr>
              <w:rPr>
                <w:rFonts w:ascii="Cambria Math" w:hAnsi="Cambria Math"/>
              </w:rPr>
              <m:t>P</m:t>
            </m:r>
          </m:e>
          <m:sub>
            <m:r>
              <m:rPr>
                <m:sty m:val="p"/>
              </m:rPr>
              <w:rPr>
                <w:rFonts w:ascii="Cambria Math" w:hAnsi="Cambria Math"/>
              </w:rPr>
              <m:t>blocker</m:t>
            </m:r>
          </m:sub>
        </m:sSub>
      </m:oMath>
      <w:r w:rsidR="00B961B9" w:rsidRPr="007C58DD">
        <w:rPr>
          <w:rFonts w:hint="eastAsia"/>
        </w:rPr>
        <w:t xml:space="preserve"> </w:t>
      </w:r>
      <w:r w:rsidR="00B961B9" w:rsidRPr="007C58DD">
        <w:t>is the power of</w:t>
      </w:r>
      <w:r w:rsidR="00B961B9" w:rsidRPr="007C58DD">
        <w:rPr>
          <w:rFonts w:hint="eastAsia"/>
        </w:rPr>
        <w:t xml:space="preserve"> co-channel blocker interference</w:t>
      </w:r>
      <w:r w:rsidR="00B961B9" w:rsidRPr="007C58DD">
        <w:t xml:space="preserve">. </w:t>
      </w:r>
      <m:oMath>
        <m:sSub>
          <m:sSubPr>
            <m:ctrlPr>
              <w:rPr>
                <w:rFonts w:ascii="Cambria Math" w:hAnsi="Cambria Math" w:cs="Calibri"/>
              </w:rPr>
            </m:ctrlPr>
          </m:sSubPr>
          <m:e>
            <m:r>
              <m:rPr>
                <m:sty m:val="p"/>
              </m:rPr>
              <w:rPr>
                <w:rFonts w:ascii="Cambria Math" w:hAnsi="Cambria Math"/>
              </w:rPr>
              <m:t>P</m:t>
            </m:r>
          </m:e>
          <m:sub>
            <m:r>
              <m:rPr>
                <m:sty m:val="p"/>
              </m:rPr>
              <w:rPr>
                <w:rFonts w:ascii="Cambria Math" w:hAnsi="Cambria Math"/>
              </w:rPr>
              <m:t>blocker</m:t>
            </m:r>
          </m:sub>
        </m:sSub>
        <m:r>
          <w:rPr>
            <w:rFonts w:ascii="Cambria Math" w:hAnsi="Cambria Math"/>
          </w:rPr>
          <m:t>=</m:t>
        </m:r>
        <m:nary>
          <m:naryPr>
            <m:chr m:val="∑"/>
            <m:limLoc m:val="undOvr"/>
            <m:supHide m:val="1"/>
            <m:ctrlPr>
              <w:rPr>
                <w:rFonts w:ascii="Cambria Math" w:hAnsi="Cambria Math" w:cs="Calibri"/>
                <w:i/>
                <w:iCs/>
              </w:rPr>
            </m:ctrlPr>
          </m:naryPr>
          <m:sub>
            <m:r>
              <m:rPr>
                <m:sty m:val="p"/>
              </m:rPr>
              <w:rPr>
                <w:rFonts w:ascii="Cambria Math" w:hAnsi="Cambria Math"/>
              </w:rPr>
              <m:t>m∈Used DL RBs</m:t>
            </m:r>
          </m:sub>
          <m:sup/>
          <m:e>
            <m:r>
              <w:rPr>
                <w:rFonts w:ascii="Cambria Math" w:hAnsi="Cambria Math"/>
              </w:rPr>
              <m:t xml:space="preserve">| </m:t>
            </m:r>
            <m:sSup>
              <m:sSupPr>
                <m:ctrlPr>
                  <w:rPr>
                    <w:rFonts w:ascii="Cambria Math" w:hAnsi="Cambria Math" w:cs="Calibri"/>
                    <w:b/>
                    <w:bCs/>
                    <w:i/>
                    <w:iCs/>
                  </w:rPr>
                </m:ctrlPr>
              </m:sSupPr>
              <m:e>
                <m:r>
                  <m:rPr>
                    <m:sty m:val="b"/>
                  </m:rPr>
                  <w:rPr>
                    <w:rFonts w:ascii="Cambria Math" w:hAnsi="Cambria Math"/>
                  </w:rPr>
                  <m:t>I</m:t>
                </m:r>
              </m:e>
              <m:sup>
                <m:d>
                  <m:dPr>
                    <m:ctrlPr>
                      <w:rPr>
                        <w:rFonts w:ascii="Cambria Math" w:hAnsi="Cambria Math" w:cs="Calibri"/>
                        <w:i/>
                        <w:iCs/>
                      </w:rPr>
                    </m:ctrlPr>
                  </m:dPr>
                  <m:e>
                    <m:r>
                      <m:rPr>
                        <m:sty m:val="p"/>
                      </m:rPr>
                      <w:rPr>
                        <w:rFonts w:ascii="Cambria Math" w:hAnsi="Cambria Math"/>
                      </w:rPr>
                      <m:t>m</m:t>
                    </m:r>
                  </m:e>
                </m:d>
              </m:sup>
            </m:sSup>
            <m:sSup>
              <m:sSupPr>
                <m:ctrlPr>
                  <w:rPr>
                    <w:rFonts w:ascii="Cambria Math" w:hAnsi="Cambria Math" w:cs="Calibri"/>
                    <w:i/>
                    <w:iCs/>
                  </w:rPr>
                </m:ctrlPr>
              </m:sSupPr>
              <m:e>
                <m:d>
                  <m:dPr>
                    <m:begChr m:val=""/>
                    <m:endChr m:val="|"/>
                    <m:ctrlPr>
                      <w:rPr>
                        <w:rFonts w:ascii="Cambria Math" w:hAnsi="Cambria Math" w:cs="Calibri"/>
                        <w:i/>
                        <w:iCs/>
                      </w:rPr>
                    </m:ctrlPr>
                  </m:dPr>
                  <m:e>
                    <m:r>
                      <w:rPr>
                        <w:rFonts w:ascii="Cambria Math" w:hAnsi="Cambria Math"/>
                      </w:rPr>
                      <m:t>​</m:t>
                    </m:r>
                  </m:e>
                </m:d>
              </m:e>
              <m:sup>
                <m:r>
                  <w:rPr>
                    <w:rFonts w:ascii="Cambria Math" w:hAnsi="Cambria Math"/>
                  </w:rPr>
                  <m:t>2</m:t>
                </m:r>
              </m:sup>
            </m:sSup>
          </m:e>
        </m:nary>
        <m:r>
          <w:rPr>
            <w:rFonts w:ascii="Cambria Math" w:hAnsi="Cambria Math"/>
          </w:rPr>
          <m:t xml:space="preserve"> </m:t>
        </m:r>
      </m:oMath>
      <w:r w:rsidR="00B961B9" w:rsidRPr="007C58DD">
        <w:t xml:space="preserve">where </w:t>
      </w:r>
      <m:oMath>
        <m:sSup>
          <m:sSupPr>
            <m:ctrlPr>
              <w:rPr>
                <w:rFonts w:ascii="Cambria Math" w:hAnsi="Cambria Math" w:cs="Calibri"/>
                <w:b/>
                <w:bCs/>
                <w:i/>
                <w:iCs/>
              </w:rPr>
            </m:ctrlPr>
          </m:sSupPr>
          <m:e>
            <m:r>
              <m:rPr>
                <m:sty m:val="b"/>
              </m:rPr>
              <w:rPr>
                <w:rFonts w:ascii="Cambria Math" w:hAnsi="Cambria Math"/>
              </w:rPr>
              <m:t>I</m:t>
            </m:r>
          </m:e>
          <m:sup>
            <m:d>
              <m:dPr>
                <m:ctrlPr>
                  <w:rPr>
                    <w:rFonts w:ascii="Cambria Math" w:hAnsi="Cambria Math" w:cs="Calibri"/>
                    <w:i/>
                    <w:iCs/>
                  </w:rPr>
                </m:ctrlPr>
              </m:dPr>
              <m:e>
                <m:r>
                  <m:rPr>
                    <m:sty m:val="p"/>
                  </m:rPr>
                  <w:rPr>
                    <w:rFonts w:ascii="Cambria Math" w:hAnsi="Cambria Math"/>
                  </w:rPr>
                  <m:t>m</m:t>
                </m:r>
              </m:e>
            </m:d>
          </m:sup>
        </m:sSup>
        <m:r>
          <m:rPr>
            <m:sty m:val="bi"/>
          </m:rPr>
          <w:rPr>
            <w:rFonts w:ascii="Cambria Math" w:hAnsi="Cambria Math"/>
          </w:rPr>
          <m:t xml:space="preserve">= </m:t>
        </m:r>
        <m:sSubSup>
          <m:sSubSupPr>
            <m:ctrlPr>
              <w:rPr>
                <w:rFonts w:ascii="Cambria Math" w:hAnsi="Cambria Math" w:cs="Calibri"/>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cs="Calibri"/>
                    <w:i/>
                    <w:iCs/>
                  </w:rPr>
                </m:ctrlPr>
              </m:dPr>
              <m:e>
                <m:r>
                  <m:rPr>
                    <m:sty m:val="p"/>
                  </m:rPr>
                  <w:rPr>
                    <w:rFonts w:ascii="Cambria Math" w:hAnsi="Cambria Math"/>
                  </w:rPr>
                  <m:t>m</m:t>
                </m:r>
              </m:e>
            </m:d>
          </m:sup>
        </m:sSubSup>
        <m:sSup>
          <m:sSupPr>
            <m:ctrlPr>
              <w:rPr>
                <w:rFonts w:ascii="Cambria Math" w:hAnsi="Cambria Math" w:cs="Calibri"/>
                <w:b/>
                <w:bCs/>
                <w:i/>
                <w:iCs/>
              </w:rPr>
            </m:ctrlPr>
          </m:sSupPr>
          <m:e>
            <m:r>
              <m:rPr>
                <m:sty m:val="b"/>
              </m:rPr>
              <w:rPr>
                <w:rFonts w:ascii="Cambria Math" w:hAnsi="Cambria Math"/>
              </w:rPr>
              <m:t>W</m:t>
            </m:r>
          </m:e>
          <m:sup>
            <m:d>
              <m:dPr>
                <m:ctrlPr>
                  <w:rPr>
                    <w:rFonts w:ascii="Cambria Math" w:hAnsi="Cambria Math" w:cs="Calibri"/>
                    <w:i/>
                    <w:iCs/>
                  </w:rPr>
                </m:ctrlPr>
              </m:dPr>
              <m:e>
                <m:r>
                  <m:rPr>
                    <m:sty m:val="p"/>
                  </m:rPr>
                  <w:rPr>
                    <w:rFonts w:ascii="Cambria Math" w:hAnsi="Cambria Math"/>
                  </w:rPr>
                  <m:t>m</m:t>
                </m:r>
              </m:e>
            </m:d>
          </m:sup>
        </m:sSup>
        <m:sSup>
          <m:sSupPr>
            <m:ctrlPr>
              <w:rPr>
                <w:rFonts w:ascii="Cambria Math" w:hAnsi="Cambria Math" w:cs="Calibri"/>
                <w:b/>
                <w:bCs/>
                <w:i/>
                <w:iCs/>
              </w:rPr>
            </m:ctrlPr>
          </m:sSupPr>
          <m:e>
            <m:r>
              <m:rPr>
                <m:sty m:val="b"/>
              </m:rPr>
              <w:rPr>
                <w:rFonts w:ascii="Cambria Math" w:hAnsi="Cambria Math"/>
              </w:rPr>
              <m:t>s</m:t>
            </m:r>
          </m:e>
          <m:sup>
            <m:d>
              <m:dPr>
                <m:ctrlPr>
                  <w:rPr>
                    <w:rFonts w:ascii="Cambria Math" w:hAnsi="Cambria Math" w:cs="Calibri"/>
                    <w:i/>
                    <w:iCs/>
                  </w:rPr>
                </m:ctrlPr>
              </m:dPr>
              <m:e>
                <m:r>
                  <m:rPr>
                    <m:sty m:val="p"/>
                  </m:rPr>
                  <w:rPr>
                    <w:rFonts w:ascii="Cambria Math" w:hAnsi="Cambria Math"/>
                  </w:rPr>
                  <m:t>m</m:t>
                </m:r>
              </m:e>
            </m:d>
          </m:sup>
        </m:sSup>
      </m:oMath>
    </w:p>
    <w:p w14:paraId="20217C48" w14:textId="77777777" w:rsidR="00B961B9" w:rsidRPr="007C58DD" w:rsidRDefault="00527DDD" w:rsidP="00B961B9">
      <w:pPr>
        <w:pStyle w:val="aff2"/>
        <w:widowControl w:val="0"/>
        <w:numPr>
          <w:ilvl w:val="1"/>
          <w:numId w:val="14"/>
        </w:numPr>
        <w:spacing w:before="0"/>
        <w:ind w:leftChars="0"/>
        <w:jc w:val="both"/>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B961B9" w:rsidRPr="007C58DD">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B961B9" w:rsidRPr="007C58DD">
        <w:rPr>
          <w:bCs/>
        </w:rPr>
        <w:t xml:space="preserve"> channel matrix between aggressor gNB and victim gNB at DL RB </w:t>
      </w:r>
      <m:oMath>
        <m:r>
          <w:rPr>
            <w:rFonts w:ascii="Cambria Math" w:hAnsi="Cambria Math"/>
          </w:rPr>
          <m:t>m</m:t>
        </m:r>
      </m:oMath>
      <w:r w:rsidR="00B961B9" w:rsidRPr="007C58DD">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B961B9" w:rsidRPr="007C58DD">
        <w:rPr>
          <w:bCs/>
        </w:rPr>
        <w:t>,</w:t>
      </w:r>
    </w:p>
    <w:p w14:paraId="3FA98A15" w14:textId="77777777" w:rsidR="00B961B9" w:rsidRPr="007C58DD" w:rsidRDefault="00527DDD" w:rsidP="00B961B9">
      <w:pPr>
        <w:pStyle w:val="aff2"/>
        <w:widowControl w:val="0"/>
        <w:numPr>
          <w:ilvl w:val="1"/>
          <w:numId w:val="14"/>
        </w:numPr>
        <w:spacing w:before="0"/>
        <w:ind w:leftChars="0"/>
        <w:jc w:val="both"/>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B961B9" w:rsidRPr="007C58DD">
        <w:rPr>
          <w:bCs/>
        </w:rPr>
        <w:t xml:space="preserve"> is the digital precoder at DL RB </w:t>
      </w:r>
      <m:oMath>
        <m:r>
          <w:rPr>
            <w:rFonts w:ascii="Cambria Math" w:hAnsi="Cambria Math"/>
          </w:rPr>
          <m:t>m</m:t>
        </m:r>
      </m:oMath>
      <w:r w:rsidR="00B961B9" w:rsidRPr="007C58DD">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B961B9" w:rsidRPr="007C58DD">
        <w:rPr>
          <w:bCs/>
        </w:rPr>
        <w:t>,</w:t>
      </w:r>
    </w:p>
    <w:p w14:paraId="66231CBF" w14:textId="77777777" w:rsidR="00B961B9" w:rsidRPr="007C58DD" w:rsidRDefault="00527DDD" w:rsidP="00B961B9">
      <w:pPr>
        <w:pStyle w:val="aff2"/>
        <w:widowControl w:val="0"/>
        <w:numPr>
          <w:ilvl w:val="1"/>
          <w:numId w:val="14"/>
        </w:numPr>
        <w:spacing w:before="0"/>
        <w:ind w:leftChars="0"/>
        <w:jc w:val="both"/>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B961B9" w:rsidRPr="007C58DD">
        <w:rPr>
          <w:bCs/>
        </w:rPr>
        <w:t xml:space="preserve"> is the symbol transmitted at DL RB </w:t>
      </w:r>
      <m:oMath>
        <m:r>
          <w:rPr>
            <w:rFonts w:ascii="Cambria Math" w:hAnsi="Cambria Math"/>
          </w:rPr>
          <m:t>m</m:t>
        </m:r>
      </m:oMath>
      <w:r w:rsidR="00B961B9" w:rsidRPr="007C58DD">
        <w:rPr>
          <w:bCs/>
        </w:rPr>
        <w:t xml:space="preserve"> at aggressor gNB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B961B9" w:rsidRPr="007C58DD">
        <w:rPr>
          <w:bCs/>
        </w:rPr>
        <w:t>.</w:t>
      </w:r>
    </w:p>
    <w:p w14:paraId="5A557AD2" w14:textId="77777777" w:rsidR="00B961B9" w:rsidRPr="007C58DD" w:rsidRDefault="00B961B9" w:rsidP="00B961B9">
      <w:pPr>
        <w:pStyle w:val="aff2"/>
        <w:numPr>
          <w:ilvl w:val="0"/>
          <w:numId w:val="14"/>
        </w:numPr>
        <w:spacing w:before="0"/>
        <w:ind w:leftChars="0"/>
        <w:rPr>
          <w:lang w:eastAsia="zh-CN"/>
        </w:rPr>
      </w:pPr>
      <w:r w:rsidRPr="007C58DD">
        <w:t xml:space="preserve">FFS: Whether/how to model </w:t>
      </w:r>
      <m:oMath>
        <m:sSub>
          <m:sSubPr>
            <m:ctrlPr>
              <w:rPr>
                <w:rFonts w:ascii="Cambria Math" w:hAnsi="Cambria Math" w:cs="Calibri"/>
              </w:rPr>
            </m:ctrlPr>
          </m:sSubPr>
          <m:e>
            <m:r>
              <m:rPr>
                <m:sty m:val="b"/>
              </m:rPr>
              <w:rPr>
                <w:rFonts w:ascii="Cambria Math" w:hAnsi="Cambria Math"/>
              </w:rPr>
              <m:t>I</m:t>
            </m:r>
          </m:e>
          <m:sub>
            <m:r>
              <m:rPr>
                <m:sty m:val="p"/>
              </m:rPr>
              <w:rPr>
                <w:rFonts w:ascii="Cambria Math" w:hAnsi="Cambria Math"/>
              </w:rPr>
              <m:t>selectivity</m:t>
            </m:r>
          </m:sub>
        </m:sSub>
      </m:oMath>
      <w:r w:rsidRPr="007C58DD">
        <w:t xml:space="preserve"> depending on gNB ACS, blocker power and other factors (if needed).</w:t>
      </w:r>
    </w:p>
    <w:p w14:paraId="2CCBAA67" w14:textId="3413D957" w:rsidR="00A675C3" w:rsidRPr="00EE4A58" w:rsidRDefault="00EE4A58" w:rsidP="00F64DF2">
      <w:pPr>
        <w:pStyle w:val="30"/>
      </w:pPr>
      <w:r w:rsidRPr="00EE4A58">
        <w:t>UE-UE co-channel inter-subband CLI</w:t>
      </w:r>
    </w:p>
    <w:p w14:paraId="3B1253E2" w14:textId="77777777" w:rsidR="00F75F6D" w:rsidRPr="00C053C1" w:rsidRDefault="00F75F6D" w:rsidP="00F75F6D">
      <w:pPr>
        <w:spacing w:after="0"/>
        <w:rPr>
          <w:rFonts w:eastAsiaTheme="minorEastAsia"/>
          <w:bCs/>
          <w:lang w:eastAsia="zh-CN"/>
        </w:rPr>
      </w:pPr>
      <w:r w:rsidRPr="00C053C1">
        <w:rPr>
          <w:rFonts w:eastAsiaTheme="minorEastAsia"/>
          <w:bCs/>
          <w:lang w:eastAsia="zh-CN"/>
        </w:rPr>
        <w:t xml:space="preserve">In context of UE-UE co-channel </w:t>
      </w:r>
      <w:r w:rsidRPr="00C053C1">
        <w:rPr>
          <w:rFonts w:eastAsiaTheme="minorEastAsia" w:hint="eastAsia"/>
          <w:bCs/>
          <w:lang w:eastAsia="zh-CN"/>
        </w:rPr>
        <w:t xml:space="preserve">inter-subband </w:t>
      </w:r>
      <w:r w:rsidRPr="00C053C1">
        <w:rPr>
          <w:rFonts w:eastAsiaTheme="minorEastAsia"/>
          <w:bCs/>
          <w:lang w:eastAsia="zh-CN"/>
        </w:rPr>
        <w:t xml:space="preserve">CLI modelling, RAN4 agree on below candidates requirements specified in TS38.101-1 and TS38.101-2 for FR1 and RF2 respectively. </w:t>
      </w:r>
    </w:p>
    <w:p w14:paraId="4928DB58" w14:textId="77777777" w:rsidR="00F75F6D" w:rsidRPr="00C053C1" w:rsidRDefault="00F75F6D" w:rsidP="003E72E7">
      <w:pPr>
        <w:numPr>
          <w:ilvl w:val="0"/>
          <w:numId w:val="39"/>
        </w:numPr>
        <w:spacing w:before="0" w:after="0" w:line="259" w:lineRule="auto"/>
        <w:rPr>
          <w:rFonts w:eastAsiaTheme="minorEastAsia"/>
          <w:bCs/>
          <w:lang w:eastAsia="zh-CN"/>
        </w:rPr>
      </w:pPr>
      <w:r w:rsidRPr="00C053C1">
        <w:rPr>
          <w:rFonts w:eastAsiaTheme="minorEastAsia" w:hint="eastAsia"/>
          <w:bCs/>
          <w:lang w:eastAsia="zh-CN"/>
        </w:rPr>
        <w:t>T</w:t>
      </w:r>
      <w:r w:rsidRPr="00C053C1">
        <w:rPr>
          <w:rFonts w:eastAsiaTheme="minorEastAsia"/>
          <w:bCs/>
          <w:lang w:eastAsia="zh-CN"/>
        </w:rPr>
        <w:t>X model can refer to existing UE requirement in TS38.101-1 and TS38.101-2</w:t>
      </w:r>
    </w:p>
    <w:p w14:paraId="3F739B6E" w14:textId="77777777" w:rsidR="00F75F6D" w:rsidRPr="00C053C1" w:rsidRDefault="00F75F6D" w:rsidP="003E72E7">
      <w:pPr>
        <w:pStyle w:val="aff2"/>
        <w:numPr>
          <w:ilvl w:val="1"/>
          <w:numId w:val="38"/>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bCs/>
          <w:szCs w:val="20"/>
          <w:lang w:eastAsia="zh-CN"/>
        </w:rPr>
        <w:t>In-band emission as starting point, which defines a per-RB emission across the channel</w:t>
      </w:r>
    </w:p>
    <w:p w14:paraId="511EAA58" w14:textId="77777777" w:rsidR="00F75F6D" w:rsidRPr="00C053C1" w:rsidRDefault="00F75F6D" w:rsidP="003E72E7">
      <w:pPr>
        <w:pStyle w:val="aff2"/>
        <w:numPr>
          <w:ilvl w:val="1"/>
          <w:numId w:val="38"/>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bCs/>
          <w:szCs w:val="20"/>
          <w:lang w:eastAsia="zh-CN"/>
        </w:rPr>
        <w:t>RAN4 is still studying whether ACLR may also apply in certain restricted configurations</w:t>
      </w:r>
    </w:p>
    <w:p w14:paraId="2079D494" w14:textId="77777777" w:rsidR="00F75F6D" w:rsidRPr="00C053C1" w:rsidRDefault="00F75F6D" w:rsidP="003E72E7">
      <w:pPr>
        <w:numPr>
          <w:ilvl w:val="0"/>
          <w:numId w:val="39"/>
        </w:numPr>
        <w:spacing w:before="0" w:after="0" w:line="259" w:lineRule="auto"/>
        <w:rPr>
          <w:rFonts w:eastAsiaTheme="minorEastAsia"/>
          <w:bCs/>
          <w:lang w:eastAsia="zh-CN"/>
        </w:rPr>
      </w:pPr>
      <w:r w:rsidRPr="00C053C1">
        <w:rPr>
          <w:rFonts w:eastAsiaTheme="minorEastAsia"/>
          <w:bCs/>
          <w:lang w:eastAsia="zh-CN"/>
        </w:rPr>
        <w:t>RX model can refer to existing UE requirement in TS38.101-1 and TS38.101-2</w:t>
      </w:r>
    </w:p>
    <w:p w14:paraId="7CDCE6BD" w14:textId="77777777" w:rsidR="00F75F6D" w:rsidRPr="00C053C1" w:rsidRDefault="00F75F6D" w:rsidP="003E72E7">
      <w:pPr>
        <w:pStyle w:val="aff2"/>
        <w:numPr>
          <w:ilvl w:val="1"/>
          <w:numId w:val="38"/>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hint="eastAsia"/>
          <w:bCs/>
          <w:szCs w:val="20"/>
          <w:lang w:eastAsia="zh-CN"/>
        </w:rPr>
        <w:t>M</w:t>
      </w:r>
      <w:r w:rsidRPr="00C053C1">
        <w:rPr>
          <w:rFonts w:ascii="Times New Roman" w:eastAsiaTheme="minorEastAsia" w:hAnsi="Times New Roman"/>
          <w:bCs/>
          <w:szCs w:val="20"/>
          <w:lang w:eastAsia="zh-CN"/>
        </w:rPr>
        <w:t>aximum input power as threshold based on above specification</w:t>
      </w:r>
    </w:p>
    <w:p w14:paraId="418CCA9C" w14:textId="77777777" w:rsidR="00F75F6D" w:rsidRPr="00C053C1" w:rsidRDefault="00F75F6D" w:rsidP="003E72E7">
      <w:pPr>
        <w:pStyle w:val="aff2"/>
        <w:numPr>
          <w:ilvl w:val="1"/>
          <w:numId w:val="38"/>
        </w:numPr>
        <w:spacing w:before="0" w:line="259" w:lineRule="auto"/>
        <w:ind w:leftChars="0"/>
        <w:rPr>
          <w:rFonts w:ascii="Times New Roman" w:eastAsiaTheme="minorEastAsia" w:hAnsi="Times New Roman"/>
          <w:bCs/>
          <w:szCs w:val="20"/>
          <w:lang w:eastAsia="zh-CN"/>
        </w:rPr>
      </w:pPr>
      <w:r w:rsidRPr="00C053C1">
        <w:rPr>
          <w:rFonts w:ascii="Times New Roman" w:eastAsiaTheme="minorEastAsia" w:hAnsi="Times New Roman"/>
          <w:bCs/>
          <w:szCs w:val="20"/>
          <w:lang w:eastAsia="zh-CN"/>
        </w:rPr>
        <w:t>In-channel selectivity requirements for the UE are not defined, and RAN4 is still investigating the feasibility of providing an indicative co-channel Rx modelling in the presence of interference.</w:t>
      </w:r>
    </w:p>
    <w:p w14:paraId="1C20E514" w14:textId="259B8CEF" w:rsidR="00F75F6D" w:rsidRDefault="00F75F6D" w:rsidP="00F75F6D">
      <w:pPr>
        <w:spacing w:beforeLines="50" w:afterLines="50" w:after="120"/>
        <w:rPr>
          <w:rFonts w:eastAsiaTheme="minorEastAsia"/>
          <w:bCs/>
          <w:lang w:eastAsia="zh-CN"/>
        </w:rPr>
      </w:pPr>
      <w:r w:rsidRPr="00AF65A7">
        <w:rPr>
          <w:rFonts w:eastAsiaTheme="minorEastAsia"/>
          <w:bCs/>
          <w:lang w:val="en-US" w:eastAsia="zh-CN"/>
        </w:rPr>
        <w:t>For SLS in RAN1,</w:t>
      </w:r>
      <w:r w:rsidRPr="00F75F6D">
        <w:rPr>
          <w:rFonts w:eastAsiaTheme="minorEastAsia"/>
          <w:bCs/>
          <w:lang w:eastAsia="zh-CN"/>
        </w:rPr>
        <w:t xml:space="preserve"> </w:t>
      </w:r>
      <w:r>
        <w:rPr>
          <w:rFonts w:eastAsiaTheme="minorEastAsia"/>
          <w:bCs/>
          <w:lang w:eastAsia="zh-CN"/>
        </w:rPr>
        <w:t>regarding</w:t>
      </w:r>
      <w:r w:rsidRPr="009E54C5">
        <w:rPr>
          <w:rFonts w:eastAsiaTheme="minorEastAsia"/>
          <w:bCs/>
          <w:lang w:eastAsia="zh-CN"/>
        </w:rPr>
        <w:t xml:space="preserve"> UE-UE co-channel </w:t>
      </w:r>
      <w:r w:rsidRPr="009E54C5">
        <w:rPr>
          <w:rFonts w:eastAsiaTheme="minorEastAsia" w:hint="eastAsia"/>
          <w:bCs/>
          <w:lang w:eastAsia="zh-CN"/>
        </w:rPr>
        <w:t xml:space="preserve">inter-subband </w:t>
      </w:r>
      <w:r w:rsidRPr="009E54C5">
        <w:rPr>
          <w:rFonts w:eastAsiaTheme="minorEastAsia"/>
          <w:bCs/>
          <w:lang w:eastAsia="zh-CN"/>
        </w:rPr>
        <w:t>CLI modelling,</w:t>
      </w:r>
      <w:r w:rsidRPr="00F75F6D">
        <w:rPr>
          <w:rFonts w:eastAsiaTheme="minorEastAsia"/>
          <w:bCs/>
          <w:lang w:eastAsia="zh-CN"/>
        </w:rPr>
        <w:t xml:space="preserve"> </w:t>
      </w:r>
      <w:r>
        <w:rPr>
          <w:rFonts w:eastAsiaTheme="minorEastAsia"/>
          <w:bCs/>
          <w:lang w:eastAsia="zh-CN"/>
        </w:rPr>
        <w:t>take i</w:t>
      </w:r>
      <w:r w:rsidRPr="00F75F6D">
        <w:rPr>
          <w:rFonts w:eastAsiaTheme="minorEastAsia"/>
          <w:bCs/>
          <w:lang w:eastAsia="zh-CN"/>
        </w:rPr>
        <w:t xml:space="preserve">n-band emission </w:t>
      </w:r>
      <w:r>
        <w:rPr>
          <w:rFonts w:eastAsiaTheme="minorEastAsia"/>
          <w:bCs/>
          <w:lang w:eastAsia="zh-CN"/>
        </w:rPr>
        <w:t xml:space="preserve">defined </w:t>
      </w:r>
      <w:r w:rsidRPr="00F75F6D">
        <w:rPr>
          <w:rFonts w:eastAsiaTheme="minorEastAsia"/>
          <w:bCs/>
          <w:lang w:eastAsia="zh-CN"/>
        </w:rPr>
        <w:t>in TS38.101-1 and TS38.101-2</w:t>
      </w:r>
      <w:r>
        <w:rPr>
          <w:rFonts w:eastAsiaTheme="minorEastAsia"/>
          <w:bCs/>
          <w:lang w:eastAsia="zh-CN"/>
        </w:rPr>
        <w:t xml:space="preserve"> </w:t>
      </w:r>
      <w:r w:rsidRPr="00F75F6D">
        <w:rPr>
          <w:rFonts w:eastAsiaTheme="minorEastAsia"/>
          <w:bCs/>
          <w:lang w:eastAsia="zh-CN"/>
        </w:rPr>
        <w:t xml:space="preserve">as starting point </w:t>
      </w:r>
      <w:r>
        <w:rPr>
          <w:rFonts w:eastAsiaTheme="minorEastAsia"/>
          <w:bCs/>
          <w:lang w:eastAsia="zh-CN"/>
        </w:rPr>
        <w:t xml:space="preserve">for </w:t>
      </w:r>
      <w:r w:rsidRPr="00F75F6D">
        <w:rPr>
          <w:rFonts w:eastAsiaTheme="minorEastAsia"/>
          <w:bCs/>
          <w:lang w:eastAsia="zh-CN"/>
        </w:rPr>
        <w:t>TX model</w:t>
      </w:r>
      <w:r>
        <w:rPr>
          <w:rFonts w:eastAsiaTheme="minorEastAsia"/>
          <w:bCs/>
          <w:lang w:eastAsia="zh-CN"/>
        </w:rPr>
        <w:t>.</w:t>
      </w:r>
    </w:p>
    <w:p w14:paraId="5B7A64CB" w14:textId="6C150EFE" w:rsidR="00F75F6D" w:rsidRPr="00F75F6D" w:rsidRDefault="00F75F6D" w:rsidP="003E72E7">
      <w:pPr>
        <w:numPr>
          <w:ilvl w:val="0"/>
          <w:numId w:val="39"/>
        </w:numPr>
        <w:spacing w:before="0" w:after="0" w:line="259" w:lineRule="auto"/>
        <w:rPr>
          <w:rFonts w:eastAsiaTheme="minorEastAsia"/>
          <w:bCs/>
          <w:lang w:eastAsia="zh-CN"/>
        </w:rPr>
      </w:pPr>
      <w:r>
        <w:rPr>
          <w:rFonts w:eastAsiaTheme="minorEastAsia" w:hint="eastAsia"/>
          <w:bCs/>
          <w:lang w:eastAsia="zh-CN"/>
        </w:rPr>
        <w:t>F</w:t>
      </w:r>
      <w:r>
        <w:rPr>
          <w:rFonts w:eastAsiaTheme="minorEastAsia"/>
          <w:bCs/>
          <w:lang w:eastAsia="zh-CN"/>
        </w:rPr>
        <w:t>FS Rx model</w:t>
      </w:r>
    </w:p>
    <w:p w14:paraId="39BDE657" w14:textId="5B4E2B71" w:rsidR="00F75F6D" w:rsidRDefault="00B5250A" w:rsidP="00F75F6D">
      <w:pPr>
        <w:spacing w:beforeLines="50" w:afterLines="50" w:after="120"/>
        <w:rPr>
          <w:rFonts w:eastAsiaTheme="minorEastAsia"/>
          <w:bCs/>
          <w:lang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062C7E">
        <w:rPr>
          <w:b/>
          <w:i/>
          <w:noProof/>
          <w:u w:val="single"/>
        </w:rPr>
        <w:t>6</w:t>
      </w:r>
      <w:r w:rsidRPr="000B3133">
        <w:rPr>
          <w:b/>
          <w:i/>
          <w:u w:val="single"/>
        </w:rPr>
        <w:fldChar w:fldCharType="end"/>
      </w:r>
      <w:r w:rsidRPr="000B3133">
        <w:rPr>
          <w:b/>
          <w:i/>
          <w:u w:val="single"/>
        </w:rPr>
        <w:t>:</w:t>
      </w:r>
      <w:r w:rsidRPr="009B5272">
        <w:rPr>
          <w:b/>
          <w:bCs/>
          <w:i/>
          <w:lang w:eastAsia="zh-CN"/>
        </w:rPr>
        <w:t xml:space="preserve"> </w:t>
      </w:r>
      <w:r w:rsidR="00372E7E" w:rsidRPr="00372E7E">
        <w:rPr>
          <w:rFonts w:eastAsiaTheme="minorEastAsia"/>
          <w:bCs/>
          <w:lang w:val="en-US" w:eastAsia="zh-CN"/>
        </w:rPr>
        <w:t>For SLS in RAN1, regarding UE-UE co-channel inter-subband CLI modelling, take in-band emission (IBE) defined in TS38.101-1 and TS38.101-2 as starting point for TX model.</w:t>
      </w:r>
    </w:p>
    <w:p w14:paraId="200569C0" w14:textId="3318C79F" w:rsidR="008B6590" w:rsidRPr="00044832" w:rsidRDefault="00F75F6D" w:rsidP="003E72E7">
      <w:pPr>
        <w:numPr>
          <w:ilvl w:val="0"/>
          <w:numId w:val="39"/>
        </w:numPr>
        <w:spacing w:before="0" w:after="0" w:line="259" w:lineRule="auto"/>
        <w:rPr>
          <w:rFonts w:eastAsiaTheme="minorEastAsia"/>
          <w:bCs/>
          <w:lang w:val="en-US" w:eastAsia="zh-CN"/>
        </w:rPr>
      </w:pPr>
      <w:r>
        <w:rPr>
          <w:rFonts w:eastAsiaTheme="minorEastAsia" w:hint="eastAsia"/>
          <w:bCs/>
          <w:lang w:eastAsia="zh-CN"/>
        </w:rPr>
        <w:t>F</w:t>
      </w:r>
      <w:r>
        <w:rPr>
          <w:rFonts w:eastAsiaTheme="minorEastAsia"/>
          <w:bCs/>
          <w:lang w:eastAsia="zh-CN"/>
        </w:rPr>
        <w:t>FS Rx model</w:t>
      </w:r>
    </w:p>
    <w:p w14:paraId="2F2762DD" w14:textId="29A9B8F3" w:rsidR="00044832" w:rsidRPr="00EE4A58" w:rsidRDefault="00044832" w:rsidP="00F64DF2">
      <w:pPr>
        <w:pStyle w:val="30"/>
      </w:pPr>
      <w:r w:rsidRPr="00044832">
        <w:t>Inter-site gNB-gNB adjacent-channel CLI</w:t>
      </w:r>
    </w:p>
    <w:p w14:paraId="66BDBC74" w14:textId="351819BB" w:rsidR="00044832" w:rsidRDefault="00044832" w:rsidP="00044832">
      <w:r w:rsidRPr="0023359D">
        <w:t xml:space="preserve">For inter-site gNB-gNB adjacent-channel CLI </w:t>
      </w:r>
      <w:r w:rsidR="00031328" w:rsidRPr="0023359D">
        <w:t>modelling</w:t>
      </w:r>
      <w:r w:rsidRPr="0023359D">
        <w:t xml:space="preserve">, </w:t>
      </w:r>
      <w:r w:rsidR="00E662E6">
        <w:t xml:space="preserve">it is preferred to </w:t>
      </w:r>
      <w:r w:rsidRPr="0023359D">
        <w:t xml:space="preserve">reuse similar method as inter-site gNB-gNB co-channel inter-subband CLI </w:t>
      </w:r>
      <w:r w:rsidR="00031328" w:rsidRPr="0023359D">
        <w:t>modelling</w:t>
      </w:r>
      <w:r w:rsidRPr="0023359D">
        <w:t xml:space="preserve"> with gNB ACLR </w:t>
      </w:r>
      <w:r w:rsidRPr="0023359D">
        <w:rPr>
          <w:bCs/>
        </w:rPr>
        <w:t>for TX leakage</w:t>
      </w:r>
      <w:r w:rsidRPr="0023359D">
        <w:t xml:space="preserve"> and gNB ACS for </w:t>
      </w:r>
      <w:r w:rsidRPr="0023359D">
        <w:rPr>
          <w:bCs/>
        </w:rPr>
        <w:t xml:space="preserve">Receiver </w:t>
      </w:r>
      <w:r w:rsidRPr="0023359D">
        <w:t>impairment</w:t>
      </w:r>
      <w:r w:rsidR="00E662E6">
        <w:t>.</w:t>
      </w:r>
    </w:p>
    <w:p w14:paraId="7FEB1203" w14:textId="44932A64" w:rsidR="00E662E6" w:rsidRDefault="00E662E6" w:rsidP="00E662E6">
      <w:pPr>
        <w:spacing w:beforeLines="50" w:afterLines="50" w:after="120"/>
        <w:rPr>
          <w:rFonts w:eastAsiaTheme="minorEastAsia"/>
          <w:bCs/>
          <w:lang w:eastAsia="zh-CN"/>
        </w:rPr>
      </w:pPr>
      <w:r w:rsidRPr="000B3133">
        <w:rPr>
          <w:b/>
          <w:i/>
          <w:u w:val="single"/>
        </w:rPr>
        <w:t xml:space="preserve">Proposal </w:t>
      </w:r>
      <w:r w:rsidRPr="000B3133">
        <w:rPr>
          <w:b/>
          <w:i/>
          <w:u w:val="single"/>
        </w:rPr>
        <w:fldChar w:fldCharType="begin"/>
      </w:r>
      <w:r w:rsidRPr="000B3133">
        <w:rPr>
          <w:b/>
          <w:i/>
          <w:u w:val="single"/>
        </w:rPr>
        <w:instrText xml:space="preserve"> SEQ Proposal \* ARABIC </w:instrText>
      </w:r>
      <w:r w:rsidRPr="000B3133">
        <w:rPr>
          <w:b/>
          <w:i/>
          <w:u w:val="single"/>
        </w:rPr>
        <w:fldChar w:fldCharType="separate"/>
      </w:r>
      <w:r w:rsidR="00062C7E">
        <w:rPr>
          <w:b/>
          <w:i/>
          <w:noProof/>
          <w:u w:val="single"/>
        </w:rPr>
        <w:t>7</w:t>
      </w:r>
      <w:r w:rsidRPr="000B3133">
        <w:rPr>
          <w:b/>
          <w:i/>
          <w:u w:val="single"/>
        </w:rPr>
        <w:fldChar w:fldCharType="end"/>
      </w:r>
      <w:r w:rsidRPr="000B3133">
        <w:rPr>
          <w:b/>
          <w:i/>
          <w:u w:val="single"/>
        </w:rPr>
        <w:t>:</w:t>
      </w:r>
      <w:r w:rsidRPr="009B5272">
        <w:rPr>
          <w:b/>
          <w:bCs/>
          <w:i/>
          <w:lang w:eastAsia="zh-CN"/>
        </w:rPr>
        <w:t xml:space="preserve"> </w:t>
      </w:r>
      <w:r w:rsidRPr="0023359D">
        <w:t xml:space="preserve">For inter-site gNB-gNB adjacent-channel CLI </w:t>
      </w:r>
      <w:r w:rsidR="00031328" w:rsidRPr="0023359D">
        <w:t>modelling</w:t>
      </w:r>
      <w:r w:rsidRPr="0023359D">
        <w:t xml:space="preserve">, reuse similar method as inter-site gNB-gNB co-channel inter-subband CLI </w:t>
      </w:r>
      <w:r w:rsidR="00031328" w:rsidRPr="0023359D">
        <w:t>modelling</w:t>
      </w:r>
      <w:r w:rsidRPr="0023359D">
        <w:t xml:space="preserve"> with gNB ACLR </w:t>
      </w:r>
      <w:r w:rsidRPr="0023359D">
        <w:rPr>
          <w:bCs/>
        </w:rPr>
        <w:t>for TX leakage</w:t>
      </w:r>
      <w:r w:rsidRPr="0023359D">
        <w:t xml:space="preserve"> and gNB ACS for </w:t>
      </w:r>
      <w:r w:rsidRPr="0023359D">
        <w:rPr>
          <w:bCs/>
        </w:rPr>
        <w:t xml:space="preserve">Receiver </w:t>
      </w:r>
      <w:r w:rsidRPr="0023359D">
        <w:t>impairment</w:t>
      </w:r>
      <w:r w:rsidRPr="00372E7E">
        <w:rPr>
          <w:rFonts w:eastAsiaTheme="minorEastAsia"/>
          <w:bCs/>
          <w:lang w:val="en-US" w:eastAsia="zh-CN"/>
        </w:rPr>
        <w:t>.</w:t>
      </w:r>
    </w:p>
    <w:p w14:paraId="433BE37D" w14:textId="400CF2DD" w:rsidR="00EB3CBD" w:rsidRPr="00EE4A58" w:rsidRDefault="00EB3CBD" w:rsidP="00F64DF2">
      <w:pPr>
        <w:pStyle w:val="30"/>
      </w:pPr>
      <w:r w:rsidRPr="00EB3CBD">
        <w:t>UE-UE adjacent-channel CLI</w:t>
      </w:r>
    </w:p>
    <w:p w14:paraId="5E377861" w14:textId="17ADF12C" w:rsidR="009C0ABC" w:rsidRPr="009C0ABC" w:rsidRDefault="009C0ABC" w:rsidP="009C0ABC">
      <w:r w:rsidRPr="009C0ABC">
        <w:rPr>
          <w:bCs/>
        </w:rPr>
        <w:t xml:space="preserve">For UE-UE </w:t>
      </w:r>
      <w:r w:rsidRPr="009C0ABC">
        <w:t>adjacent</w:t>
      </w:r>
      <w:r w:rsidRPr="009C0ABC">
        <w:rPr>
          <w:bCs/>
        </w:rPr>
        <w:t>-channel CLI modelling,</w:t>
      </w:r>
      <w:r w:rsidRPr="009C0ABC">
        <w:t xml:space="preserve"> </w:t>
      </w:r>
      <w:r>
        <w:t xml:space="preserve">it is preferred to </w:t>
      </w:r>
      <w:r w:rsidRPr="009C0ABC">
        <w:t xml:space="preserve">reuse similar method as inter-site gNB-gNB co-channel inter-subband CLI </w:t>
      </w:r>
      <w:r w:rsidR="00031328" w:rsidRPr="009C0ABC">
        <w:t>modelling</w:t>
      </w:r>
      <w:r w:rsidRPr="009C0ABC">
        <w:t xml:space="preserve"> with UE ACLR </w:t>
      </w:r>
      <w:r w:rsidRPr="009C0ABC">
        <w:rPr>
          <w:bCs/>
        </w:rPr>
        <w:t xml:space="preserve">for TX </w:t>
      </w:r>
      <w:r w:rsidRPr="009C0ABC">
        <w:t xml:space="preserve">and UE ACS for </w:t>
      </w:r>
      <w:r w:rsidRPr="009C0ABC">
        <w:rPr>
          <w:bCs/>
        </w:rPr>
        <w:t>RX.</w:t>
      </w:r>
    </w:p>
    <w:p w14:paraId="7A137D59" w14:textId="6FB21A30" w:rsidR="009C0ABC" w:rsidRDefault="009C0ABC" w:rsidP="009C0ABC">
      <w:pPr>
        <w:spacing w:beforeLines="50" w:afterLines="50" w:after="120"/>
        <w:rPr>
          <w:rFonts w:eastAsiaTheme="minorEastAsia"/>
          <w:bCs/>
          <w:lang w:eastAsia="zh-CN"/>
        </w:rPr>
      </w:pPr>
      <w:r w:rsidRPr="009C0ABC">
        <w:rPr>
          <w:b/>
          <w:i/>
          <w:u w:val="single"/>
        </w:rPr>
        <w:t xml:space="preserve">Proposal </w:t>
      </w:r>
      <w:r w:rsidRPr="009C0ABC">
        <w:rPr>
          <w:b/>
          <w:i/>
          <w:u w:val="single"/>
        </w:rPr>
        <w:fldChar w:fldCharType="begin"/>
      </w:r>
      <w:r w:rsidRPr="009C0ABC">
        <w:rPr>
          <w:b/>
          <w:i/>
          <w:u w:val="single"/>
        </w:rPr>
        <w:instrText xml:space="preserve"> SEQ Proposal \* ARABIC </w:instrText>
      </w:r>
      <w:r w:rsidRPr="009C0ABC">
        <w:rPr>
          <w:b/>
          <w:i/>
          <w:u w:val="single"/>
        </w:rPr>
        <w:fldChar w:fldCharType="separate"/>
      </w:r>
      <w:r w:rsidR="00062C7E">
        <w:rPr>
          <w:b/>
          <w:i/>
          <w:noProof/>
          <w:u w:val="single"/>
        </w:rPr>
        <w:t>8</w:t>
      </w:r>
      <w:r w:rsidRPr="009C0ABC">
        <w:rPr>
          <w:b/>
          <w:i/>
          <w:u w:val="single"/>
        </w:rPr>
        <w:fldChar w:fldCharType="end"/>
      </w:r>
      <w:r w:rsidRPr="009C0ABC">
        <w:rPr>
          <w:b/>
          <w:i/>
          <w:u w:val="single"/>
        </w:rPr>
        <w:t>:</w:t>
      </w:r>
      <w:r w:rsidRPr="009C0ABC">
        <w:rPr>
          <w:b/>
          <w:bCs/>
          <w:i/>
          <w:lang w:eastAsia="zh-CN"/>
        </w:rPr>
        <w:t xml:space="preserve"> </w:t>
      </w:r>
      <w:r w:rsidRPr="009C0ABC">
        <w:rPr>
          <w:bCs/>
        </w:rPr>
        <w:t xml:space="preserve">For UE-UE </w:t>
      </w:r>
      <w:r w:rsidRPr="009C0ABC">
        <w:t>adjacent</w:t>
      </w:r>
      <w:r w:rsidRPr="009C0ABC">
        <w:rPr>
          <w:bCs/>
        </w:rPr>
        <w:t>-channel CLI modelling,</w:t>
      </w:r>
      <w:r w:rsidRPr="009C0ABC">
        <w:t xml:space="preserve"> reuse similar method as inter-site gNB-gNB co-channel inter-subband CLI </w:t>
      </w:r>
      <w:r w:rsidR="00031328" w:rsidRPr="009C0ABC">
        <w:t>modelling</w:t>
      </w:r>
      <w:r w:rsidRPr="009C0ABC">
        <w:t xml:space="preserve"> with UE ACLR </w:t>
      </w:r>
      <w:r w:rsidRPr="009C0ABC">
        <w:rPr>
          <w:bCs/>
        </w:rPr>
        <w:t xml:space="preserve">for TX </w:t>
      </w:r>
      <w:r w:rsidRPr="009C0ABC">
        <w:t xml:space="preserve">and UE ACS for </w:t>
      </w:r>
      <w:r w:rsidRPr="009C0ABC">
        <w:rPr>
          <w:bCs/>
        </w:rPr>
        <w:t>RX.</w:t>
      </w:r>
    </w:p>
    <w:p w14:paraId="0600427E" w14:textId="2015BED0" w:rsidR="00070195" w:rsidRDefault="00070195" w:rsidP="00070195">
      <w:pPr>
        <w:pStyle w:val="2"/>
        <w:rPr>
          <w:lang w:eastAsia="zh-CN"/>
        </w:rPr>
      </w:pPr>
      <w:r>
        <w:rPr>
          <w:lang w:eastAsia="zh-CN"/>
        </w:rPr>
        <w:t xml:space="preserve">Issue#2-2: </w:t>
      </w:r>
      <w:r w:rsidRPr="00043C89">
        <w:rPr>
          <w:lang w:eastAsia="zh-CN"/>
        </w:rPr>
        <w:t>Performance metrics</w:t>
      </w:r>
    </w:p>
    <w:p w14:paraId="33F707A2" w14:textId="2140654A" w:rsidR="00A84498" w:rsidRPr="00877478" w:rsidRDefault="00A84498" w:rsidP="00F64DF2">
      <w:pPr>
        <w:pStyle w:val="30"/>
      </w:pPr>
      <w:r>
        <w:rPr>
          <w:lang w:eastAsia="zh-CN"/>
        </w:rPr>
        <w:t xml:space="preserve">For </w:t>
      </w:r>
      <w:r w:rsidR="00B971EF">
        <w:rPr>
          <w:lang w:eastAsia="zh-CN"/>
        </w:rPr>
        <w:t>performance evaluation</w:t>
      </w:r>
    </w:p>
    <w:p w14:paraId="70416D79" w14:textId="202D0901" w:rsidR="002F3260" w:rsidRDefault="007C58DD" w:rsidP="002F3260">
      <w:pPr>
        <w:rPr>
          <w:rFonts w:eastAsiaTheme="minorEastAsia"/>
          <w:lang w:eastAsia="zh-CN"/>
        </w:rPr>
      </w:pPr>
      <w:r>
        <w:rPr>
          <w:iCs/>
          <w:lang w:eastAsia="zh-CN"/>
        </w:rPr>
        <w:t>The progress on performance metrics is as following</w:t>
      </w:r>
      <w:r w:rsidR="00525992" w:rsidRPr="00525992">
        <w:rPr>
          <w:iCs/>
        </w:rPr>
        <w:t>.</w:t>
      </w:r>
    </w:p>
    <w:tbl>
      <w:tblPr>
        <w:tblStyle w:val="afa"/>
        <w:tblW w:w="0" w:type="auto"/>
        <w:tblLook w:val="04A0" w:firstRow="1" w:lastRow="0" w:firstColumn="1" w:lastColumn="0" w:noHBand="0" w:noVBand="1"/>
      </w:tblPr>
      <w:tblGrid>
        <w:gridCol w:w="9629"/>
      </w:tblGrid>
      <w:tr w:rsidR="009A4161" w14:paraId="061F4F57" w14:textId="77777777" w:rsidTr="009A4161">
        <w:tc>
          <w:tcPr>
            <w:tcW w:w="9629" w:type="dxa"/>
          </w:tcPr>
          <w:p w14:paraId="3A882AE1" w14:textId="0F5407AB" w:rsidR="00D22C67" w:rsidRPr="00D22C67" w:rsidRDefault="00D22C67" w:rsidP="00D22C67">
            <w:pPr>
              <w:rPr>
                <w:rFonts w:cs="Times"/>
                <w:bCs/>
                <w:iCs/>
              </w:rPr>
            </w:pPr>
            <w:r>
              <w:rPr>
                <w:iCs/>
                <w:lang w:eastAsia="zh-CN"/>
              </w:rPr>
              <w:t>T</w:t>
            </w:r>
            <w:r w:rsidRPr="00525992">
              <w:rPr>
                <w:iCs/>
              </w:rPr>
              <w:t>he following metrics are considered for SBFD evaluation.</w:t>
            </w:r>
          </w:p>
          <w:p w14:paraId="4643845B" w14:textId="11EC8A73" w:rsidR="009A4161" w:rsidRPr="00E658D1" w:rsidRDefault="009A4161" w:rsidP="009A4161">
            <w:pPr>
              <w:pStyle w:val="aff2"/>
              <w:numPr>
                <w:ilvl w:val="0"/>
                <w:numId w:val="14"/>
              </w:numPr>
              <w:spacing w:before="0"/>
              <w:ind w:leftChars="0"/>
              <w:rPr>
                <w:rFonts w:cs="Times"/>
                <w:bCs/>
                <w:iCs/>
              </w:rPr>
            </w:pPr>
            <w:r w:rsidRPr="00E658D1">
              <w:rPr>
                <w:rFonts w:cs="Times"/>
                <w:bCs/>
                <w:iCs/>
              </w:rPr>
              <w:t>UPT related performance metrics</w:t>
            </w:r>
          </w:p>
          <w:p w14:paraId="273977F1" w14:textId="77777777" w:rsidR="009A4161" w:rsidRPr="00E45822" w:rsidRDefault="009A4161" w:rsidP="009A4161">
            <w:pPr>
              <w:pStyle w:val="aff2"/>
              <w:numPr>
                <w:ilvl w:val="1"/>
                <w:numId w:val="14"/>
              </w:numPr>
              <w:spacing w:before="0"/>
              <w:ind w:leftChars="0"/>
              <w:rPr>
                <w:rFonts w:cs="Times"/>
                <w:bCs/>
                <w:iCs/>
              </w:rPr>
            </w:pPr>
            <w:r w:rsidRPr="00E45822">
              <w:rPr>
                <w:rFonts w:cs="Times"/>
                <w:bCs/>
                <w:iCs/>
              </w:rPr>
              <w:t>Mean/5%/50%/95% Average-UPT</w:t>
            </w:r>
          </w:p>
          <w:p w14:paraId="62BB2D11" w14:textId="77777777" w:rsidR="009A4161" w:rsidRPr="00E45822" w:rsidRDefault="009A4161" w:rsidP="009A4161">
            <w:pPr>
              <w:pStyle w:val="aff2"/>
              <w:numPr>
                <w:ilvl w:val="1"/>
                <w:numId w:val="14"/>
              </w:numPr>
              <w:spacing w:before="0"/>
              <w:ind w:leftChars="0"/>
            </w:pPr>
            <w:r w:rsidRPr="005C5B16">
              <w:rPr>
                <w:rFonts w:cs="Times"/>
                <w:bCs/>
                <w:iCs/>
              </w:rPr>
              <w:t>Mean/5%/50%/95% Tail-UPT</w:t>
            </w:r>
          </w:p>
          <w:p w14:paraId="41BCE12F" w14:textId="77777777" w:rsidR="009A4161" w:rsidRDefault="009A4161" w:rsidP="009A4161">
            <w:pPr>
              <w:pStyle w:val="aff2"/>
              <w:numPr>
                <w:ilvl w:val="1"/>
                <w:numId w:val="14"/>
              </w:numPr>
              <w:spacing w:before="0"/>
              <w:ind w:leftChars="0"/>
            </w:pPr>
            <w:r w:rsidRPr="005C5B16">
              <w:rPr>
                <w:rFonts w:cs="Times"/>
                <w:bCs/>
                <w:iCs/>
              </w:rPr>
              <w:t>Mean/5%/50%/95% Median-UPT</w:t>
            </w:r>
          </w:p>
          <w:p w14:paraId="06179328" w14:textId="77777777" w:rsidR="009A4161" w:rsidRDefault="009A4161" w:rsidP="009A4161">
            <w:pPr>
              <w:pStyle w:val="aff2"/>
              <w:numPr>
                <w:ilvl w:val="0"/>
                <w:numId w:val="14"/>
              </w:numPr>
              <w:spacing w:before="0"/>
              <w:ind w:leftChars="0"/>
              <w:rPr>
                <w:rFonts w:cs="Times"/>
                <w:bCs/>
                <w:iCs/>
              </w:rPr>
            </w:pPr>
            <w:r>
              <w:rPr>
                <w:rFonts w:cs="Times"/>
                <w:bCs/>
                <w:iCs/>
              </w:rPr>
              <w:t>L</w:t>
            </w:r>
            <w:r w:rsidRPr="00751133">
              <w:rPr>
                <w:rFonts w:cs="Times"/>
                <w:bCs/>
                <w:iCs/>
              </w:rPr>
              <w:t>atency related performance metric</w:t>
            </w:r>
            <w:r>
              <w:rPr>
                <w:rFonts w:cs="Times"/>
                <w:bCs/>
                <w:iCs/>
              </w:rPr>
              <w:t xml:space="preserve"> (U</w:t>
            </w:r>
            <w:r w:rsidRPr="00751133">
              <w:rPr>
                <w:rFonts w:cs="Times"/>
                <w:bCs/>
                <w:iCs/>
              </w:rPr>
              <w:t xml:space="preserve">p to companies to report the latency with </w:t>
            </w:r>
            <w:r>
              <w:rPr>
                <w:rFonts w:cs="Times"/>
                <w:bCs/>
                <w:iCs/>
              </w:rPr>
              <w:t>O</w:t>
            </w:r>
            <w:r w:rsidRPr="00751133">
              <w:rPr>
                <w:rFonts w:cs="Times"/>
                <w:bCs/>
                <w:iCs/>
              </w:rPr>
              <w:t>ption 2</w:t>
            </w:r>
            <w:r>
              <w:rPr>
                <w:rFonts w:cs="Times"/>
                <w:bCs/>
                <w:iCs/>
              </w:rPr>
              <w:t>)</w:t>
            </w:r>
          </w:p>
          <w:p w14:paraId="51751928" w14:textId="77777777" w:rsidR="009A4161" w:rsidRPr="001E6C03" w:rsidRDefault="009A4161" w:rsidP="009A4161">
            <w:pPr>
              <w:pStyle w:val="aff2"/>
              <w:numPr>
                <w:ilvl w:val="1"/>
                <w:numId w:val="14"/>
              </w:numPr>
              <w:spacing w:before="0"/>
              <w:ind w:leftChars="0"/>
              <w:rPr>
                <w:lang w:eastAsia="zh-CN"/>
              </w:rPr>
            </w:pPr>
            <w:r>
              <w:rPr>
                <w:rFonts w:cs="Times"/>
                <w:bCs/>
                <w:iCs/>
              </w:rPr>
              <w:t>O</w:t>
            </w:r>
            <w:r w:rsidRPr="00751133">
              <w:rPr>
                <w:rFonts w:cs="Times"/>
                <w:bCs/>
                <w:iCs/>
              </w:rPr>
              <w:t>ption 1</w:t>
            </w:r>
            <w:r>
              <w:rPr>
                <w:rFonts w:cs="Times"/>
                <w:bCs/>
                <w:iCs/>
              </w:rPr>
              <w:t xml:space="preserve"> (Baseline): </w:t>
            </w:r>
            <w:r w:rsidRPr="00751133">
              <w:rPr>
                <w:rFonts w:cs="Times"/>
                <w:bCs/>
                <w:iCs/>
              </w:rPr>
              <w:t>Mean/5%/50%/95% Packet-Latency</w:t>
            </w:r>
          </w:p>
          <w:p w14:paraId="1452F325" w14:textId="77777777" w:rsidR="009A4161" w:rsidRDefault="009A4161" w:rsidP="009A4161">
            <w:pPr>
              <w:pStyle w:val="aff2"/>
              <w:numPr>
                <w:ilvl w:val="1"/>
                <w:numId w:val="14"/>
              </w:numPr>
              <w:spacing w:before="0"/>
              <w:ind w:leftChars="0"/>
              <w:rPr>
                <w:lang w:eastAsia="zh-CN"/>
              </w:rPr>
            </w:pPr>
            <w:r>
              <w:rPr>
                <w:lang w:eastAsia="zh-CN"/>
              </w:rPr>
              <w:t xml:space="preserve">Option 2 (Optional): </w:t>
            </w:r>
            <w:r w:rsidRPr="00B825CC">
              <w:rPr>
                <w:rFonts w:cs="Times"/>
                <w:bCs/>
                <w:iCs/>
              </w:rPr>
              <w:t>Mean/5%/50%/95% UE-Average-Latency</w:t>
            </w:r>
          </w:p>
          <w:p w14:paraId="3F42A89C" w14:textId="77777777" w:rsidR="00071D1E" w:rsidRDefault="00071D1E" w:rsidP="00071D1E">
            <w:pPr>
              <w:pStyle w:val="aff2"/>
              <w:numPr>
                <w:ilvl w:val="0"/>
                <w:numId w:val="14"/>
              </w:numPr>
              <w:spacing w:before="0"/>
              <w:ind w:leftChars="0"/>
              <w:rPr>
                <w:lang w:eastAsia="zh-CN"/>
              </w:rPr>
            </w:pPr>
            <w:r w:rsidRPr="00B825CC">
              <w:rPr>
                <w:rFonts w:cs="Times"/>
                <w:bCs/>
                <w:iCs/>
              </w:rPr>
              <w:t>Unfinished/dropped Packet Rate</w:t>
            </w:r>
          </w:p>
          <w:p w14:paraId="4D467D3A" w14:textId="77777777" w:rsidR="009A4161" w:rsidRDefault="009A4161" w:rsidP="009A4161">
            <w:pPr>
              <w:pStyle w:val="aff2"/>
              <w:numPr>
                <w:ilvl w:val="0"/>
                <w:numId w:val="14"/>
              </w:numPr>
              <w:spacing w:before="0"/>
              <w:ind w:leftChars="0"/>
              <w:rPr>
                <w:rFonts w:cs="Times"/>
                <w:bCs/>
                <w:iCs/>
              </w:rPr>
            </w:pPr>
            <w:r w:rsidRPr="00751133">
              <w:rPr>
                <w:rFonts w:cs="Times"/>
                <w:bCs/>
                <w:iCs/>
              </w:rPr>
              <w:t>RU</w:t>
            </w:r>
          </w:p>
          <w:p w14:paraId="243EE90C" w14:textId="77777777" w:rsidR="009A4161" w:rsidRPr="00F65259" w:rsidRDefault="009A4161" w:rsidP="009A4161">
            <w:pPr>
              <w:pStyle w:val="aff2"/>
              <w:numPr>
                <w:ilvl w:val="1"/>
                <w:numId w:val="14"/>
              </w:numPr>
              <w:spacing w:before="0"/>
              <w:ind w:leftChars="0"/>
              <w:rPr>
                <w:lang w:eastAsia="zh-CN"/>
              </w:rPr>
            </w:pPr>
            <w:r w:rsidRPr="00751133">
              <w:rPr>
                <w:rFonts w:cs="Times"/>
                <w:bCs/>
                <w:iCs/>
              </w:rPr>
              <w:t>Type-1 RU</w:t>
            </w:r>
          </w:p>
          <w:p w14:paraId="1C7F3612" w14:textId="77777777" w:rsidR="009A4161" w:rsidRPr="00525992" w:rsidRDefault="009A4161" w:rsidP="009A4161">
            <w:pPr>
              <w:pStyle w:val="aff2"/>
              <w:numPr>
                <w:ilvl w:val="1"/>
                <w:numId w:val="14"/>
              </w:numPr>
              <w:spacing w:before="0"/>
              <w:ind w:leftChars="0"/>
              <w:rPr>
                <w:lang w:eastAsia="zh-CN"/>
              </w:rPr>
            </w:pPr>
            <w:r w:rsidRPr="00751133">
              <w:rPr>
                <w:rFonts w:cs="Times"/>
                <w:bCs/>
                <w:iCs/>
              </w:rPr>
              <w:t>Type-2 RU</w:t>
            </w:r>
          </w:p>
          <w:p w14:paraId="4FAEF5FA" w14:textId="7C7AD880" w:rsidR="009A4161" w:rsidRPr="007C58DD" w:rsidRDefault="007C58DD" w:rsidP="007C58DD">
            <w:pPr>
              <w:rPr>
                <w:rFonts w:eastAsiaTheme="minorEastAsia"/>
                <w:lang w:eastAsia="zh-CN"/>
              </w:rPr>
            </w:pPr>
            <w:r>
              <w:rPr>
                <w:rFonts w:eastAsiaTheme="minorEastAsia" w:hint="eastAsia"/>
                <w:lang w:eastAsia="zh-CN"/>
              </w:rPr>
              <w:lastRenderedPageBreak/>
              <w:t>F</w:t>
            </w:r>
            <w:r>
              <w:rPr>
                <w:rFonts w:eastAsiaTheme="minorEastAsia"/>
                <w:lang w:eastAsia="zh-CN"/>
              </w:rPr>
              <w:t xml:space="preserve">or </w:t>
            </w:r>
            <w:r w:rsidRPr="00EF2E2C">
              <w:rPr>
                <w:iCs/>
              </w:rPr>
              <w:t>dynamic/flexible TDD</w:t>
            </w:r>
            <w:r w:rsidRPr="000B6CB0">
              <w:rPr>
                <w:iCs/>
              </w:rPr>
              <w:t xml:space="preserve"> evaluation</w:t>
            </w:r>
            <w:r>
              <w:rPr>
                <w:iCs/>
              </w:rPr>
              <w:t>, the same metrics are used, but it has been decided only type-1 RU is applied or both type-1 and type-2 RU are applied</w:t>
            </w:r>
          </w:p>
        </w:tc>
      </w:tr>
    </w:tbl>
    <w:p w14:paraId="1E6A5BD2" w14:textId="7B9B0BFC" w:rsidR="00E85F5C" w:rsidRDefault="00E85F5C" w:rsidP="00701806">
      <w:pPr>
        <w:rPr>
          <w:rFonts w:cs="Times"/>
          <w:bCs/>
          <w:iCs/>
        </w:rPr>
      </w:pPr>
      <w:r>
        <w:rPr>
          <w:rFonts w:eastAsiaTheme="minorEastAsia"/>
          <w:lang w:eastAsia="zh-CN"/>
        </w:rPr>
        <w:lastRenderedPageBreak/>
        <w:t xml:space="preserve">Regarding the RU metrics </w:t>
      </w:r>
      <w:r w:rsidR="002F11FE">
        <w:rPr>
          <w:rFonts w:eastAsiaTheme="minorEastAsia"/>
          <w:lang w:eastAsia="zh-CN"/>
        </w:rPr>
        <w:t>for</w:t>
      </w:r>
      <w:r>
        <w:rPr>
          <w:rFonts w:eastAsiaTheme="minorEastAsia"/>
          <w:lang w:eastAsia="zh-CN"/>
        </w:rPr>
        <w:t xml:space="preserve"> </w:t>
      </w:r>
      <w:r w:rsidRPr="002B001A">
        <w:rPr>
          <w:iCs/>
        </w:rPr>
        <w:t>dynamic/flexible TDD evaluation</w:t>
      </w:r>
      <w:r>
        <w:rPr>
          <w:iCs/>
        </w:rPr>
        <w:t xml:space="preserve">, we think </w:t>
      </w:r>
      <w:r w:rsidRPr="002B001A">
        <w:rPr>
          <w:rFonts w:cs="Times"/>
          <w:bCs/>
          <w:iCs/>
        </w:rPr>
        <w:t>Type-1 RU</w:t>
      </w:r>
      <w:r>
        <w:rPr>
          <w:rFonts w:cs="Times"/>
          <w:bCs/>
          <w:iCs/>
        </w:rPr>
        <w:t xml:space="preserve"> is enough.</w:t>
      </w:r>
    </w:p>
    <w:p w14:paraId="7532905D" w14:textId="1A29AD27" w:rsidR="00E85F5C" w:rsidRDefault="002F11FE" w:rsidP="00701806">
      <w:pPr>
        <w:rPr>
          <w:rFonts w:eastAsiaTheme="minorEastAsia"/>
          <w:lang w:eastAsia="zh-CN"/>
        </w:rPr>
      </w:pPr>
      <w:r w:rsidRPr="009C0ABC">
        <w:rPr>
          <w:b/>
          <w:i/>
          <w:u w:val="single"/>
        </w:rPr>
        <w:t xml:space="preserve">Proposal </w:t>
      </w:r>
      <w:r w:rsidRPr="009C0ABC">
        <w:rPr>
          <w:b/>
          <w:i/>
          <w:u w:val="single"/>
        </w:rPr>
        <w:fldChar w:fldCharType="begin"/>
      </w:r>
      <w:r w:rsidRPr="009C0ABC">
        <w:rPr>
          <w:b/>
          <w:i/>
          <w:u w:val="single"/>
        </w:rPr>
        <w:instrText xml:space="preserve"> SEQ Proposal \* ARABIC </w:instrText>
      </w:r>
      <w:r w:rsidRPr="009C0ABC">
        <w:rPr>
          <w:b/>
          <w:i/>
          <w:u w:val="single"/>
        </w:rPr>
        <w:fldChar w:fldCharType="separate"/>
      </w:r>
      <w:r w:rsidR="00062C7E">
        <w:rPr>
          <w:b/>
          <w:i/>
          <w:noProof/>
          <w:u w:val="single"/>
        </w:rPr>
        <w:t>9</w:t>
      </w:r>
      <w:r w:rsidRPr="009C0ABC">
        <w:rPr>
          <w:b/>
          <w:i/>
          <w:u w:val="single"/>
        </w:rPr>
        <w:fldChar w:fldCharType="end"/>
      </w:r>
      <w:r w:rsidRPr="009C0ABC">
        <w:rPr>
          <w:b/>
          <w:i/>
          <w:u w:val="single"/>
        </w:rPr>
        <w:t>:</w:t>
      </w:r>
      <w:r w:rsidRPr="009C0ABC">
        <w:rPr>
          <w:b/>
          <w:bCs/>
          <w:i/>
          <w:lang w:eastAsia="zh-CN"/>
        </w:rPr>
        <w:t xml:space="preserve"> </w:t>
      </w:r>
      <w:r w:rsidRPr="002F11FE">
        <w:rPr>
          <w:rFonts w:eastAsiaTheme="minorEastAsia"/>
          <w:lang w:eastAsia="zh-CN"/>
        </w:rPr>
        <w:t>For dynamic TDD evaluations, Type-1 RU KPI defined for SBFD evaluation is used.</w:t>
      </w:r>
    </w:p>
    <w:p w14:paraId="58FFF87E" w14:textId="78FACC2E" w:rsidR="00B971EF" w:rsidRPr="00877478" w:rsidRDefault="00B971EF" w:rsidP="00F64DF2">
      <w:pPr>
        <w:pStyle w:val="30"/>
      </w:pPr>
      <w:r>
        <w:rPr>
          <w:lang w:eastAsia="zh-CN"/>
        </w:rPr>
        <w:t xml:space="preserve">For </w:t>
      </w:r>
      <w:r w:rsidR="006D66DF">
        <w:rPr>
          <w:lang w:eastAsia="zh-CN"/>
        </w:rPr>
        <w:t xml:space="preserve">SLS </w:t>
      </w:r>
      <w:r w:rsidR="00AD26B8">
        <w:rPr>
          <w:lang w:eastAsia="zh-CN"/>
        </w:rPr>
        <w:t>calibration</w:t>
      </w:r>
    </w:p>
    <w:p w14:paraId="5966CAEE" w14:textId="165A2412" w:rsidR="00AD26B8" w:rsidRDefault="00AD26B8" w:rsidP="00AD26B8">
      <w:pPr>
        <w:spacing w:beforeLines="50" w:afterLines="50" w:after="120"/>
        <w:rPr>
          <w:bCs/>
          <w:iCs/>
        </w:rPr>
      </w:pPr>
      <w:r>
        <w:t>In RAN1#110</w:t>
      </w:r>
      <w:r w:rsidR="00DF24A0">
        <w:t>b-e</w:t>
      </w:r>
      <w:r>
        <w:t xml:space="preserve"> meeting, agreement was achieved on</w:t>
      </w:r>
      <w:r w:rsidR="00A25FEC">
        <w:t xml:space="preserve"> </w:t>
      </w:r>
      <w:r w:rsidR="00A25FEC">
        <w:rPr>
          <w:lang w:eastAsia="zh-CN"/>
        </w:rPr>
        <w:t xml:space="preserve">SLS calibration </w:t>
      </w:r>
      <w:r w:rsidR="00A25FEC">
        <w:rPr>
          <w:lang w:eastAsia="zh-CN"/>
        </w:rPr>
        <w:fldChar w:fldCharType="begin"/>
      </w:r>
      <w:r w:rsidR="00A25FEC">
        <w:rPr>
          <w:lang w:eastAsia="zh-CN"/>
        </w:rPr>
        <w:instrText xml:space="preserve"> REF _Ref117840526 \n \h </w:instrText>
      </w:r>
      <w:r w:rsidR="00A25FEC">
        <w:rPr>
          <w:lang w:eastAsia="zh-CN"/>
        </w:rPr>
      </w:r>
      <w:r w:rsidR="00A25FEC">
        <w:rPr>
          <w:lang w:eastAsia="zh-CN"/>
        </w:rPr>
        <w:fldChar w:fldCharType="separate"/>
      </w:r>
      <w:r w:rsidR="00062C7E">
        <w:rPr>
          <w:lang w:eastAsia="zh-CN"/>
        </w:rPr>
        <w:t>[1]</w:t>
      </w:r>
      <w:r w:rsidR="00A25FEC">
        <w:rPr>
          <w:lang w:eastAsia="zh-CN"/>
        </w:rPr>
        <w:fldChar w:fldCharType="end"/>
      </w:r>
      <w:r>
        <w:rPr>
          <w:bCs/>
          <w:iCs/>
        </w:rPr>
        <w:t>.</w:t>
      </w:r>
    </w:p>
    <w:tbl>
      <w:tblPr>
        <w:tblStyle w:val="afa"/>
        <w:tblW w:w="0" w:type="auto"/>
        <w:tblLook w:val="04A0" w:firstRow="1" w:lastRow="0" w:firstColumn="1" w:lastColumn="0" w:noHBand="0" w:noVBand="1"/>
      </w:tblPr>
      <w:tblGrid>
        <w:gridCol w:w="9629"/>
      </w:tblGrid>
      <w:tr w:rsidR="006D66DF" w14:paraId="7A23E08F" w14:textId="77777777" w:rsidTr="006D66DF">
        <w:tc>
          <w:tcPr>
            <w:tcW w:w="9629" w:type="dxa"/>
          </w:tcPr>
          <w:p w14:paraId="4D6AC6F5" w14:textId="77777777" w:rsidR="006D66DF" w:rsidRPr="000C1E9D" w:rsidRDefault="006D66DF" w:rsidP="004E2542">
            <w:pPr>
              <w:spacing w:before="0" w:after="0"/>
              <w:rPr>
                <w:b/>
                <w:bCs/>
                <w:highlight w:val="green"/>
                <w:lang w:val="en-US" w:eastAsia="ko-KR"/>
              </w:rPr>
            </w:pPr>
            <w:r>
              <w:rPr>
                <w:b/>
                <w:bCs/>
                <w:highlight w:val="green"/>
                <w:lang w:val="en-US" w:eastAsia="ko-KR"/>
              </w:rPr>
              <w:t>Agreement</w:t>
            </w:r>
          </w:p>
          <w:p w14:paraId="145F8C55" w14:textId="77777777" w:rsidR="006D66DF" w:rsidRPr="006F4248" w:rsidRDefault="006D66DF" w:rsidP="004E2542">
            <w:pPr>
              <w:spacing w:before="0" w:after="0"/>
            </w:pPr>
            <w:r w:rsidRPr="006F4248">
              <w:t>RAN1 to conduct a SLS calibration for evaluation of SBFD operation.</w:t>
            </w:r>
          </w:p>
          <w:p w14:paraId="30975EDD" w14:textId="77777777" w:rsidR="006D66DF" w:rsidRPr="006F4248" w:rsidRDefault="006D66DF" w:rsidP="004E2542">
            <w:pPr>
              <w:pStyle w:val="aff2"/>
              <w:numPr>
                <w:ilvl w:val="0"/>
                <w:numId w:val="14"/>
              </w:numPr>
              <w:spacing w:before="0"/>
              <w:ind w:leftChars="0"/>
            </w:pPr>
            <w:r w:rsidRPr="006F4248">
              <w:t xml:space="preserve">The calibration focuses on </w:t>
            </w:r>
            <w:r>
              <w:t>the following scenarios</w:t>
            </w:r>
            <w:r w:rsidRPr="006F4248">
              <w:t xml:space="preserve"> of SBFD deployment case 1</w:t>
            </w:r>
          </w:p>
          <w:p w14:paraId="3A1F10CA" w14:textId="77777777" w:rsidR="006D66DF" w:rsidRPr="00CF2CB3" w:rsidRDefault="006D66DF" w:rsidP="004E2542">
            <w:pPr>
              <w:pStyle w:val="aff2"/>
              <w:numPr>
                <w:ilvl w:val="1"/>
                <w:numId w:val="14"/>
              </w:numPr>
              <w:spacing w:before="0"/>
              <w:ind w:leftChars="0"/>
            </w:pPr>
            <w:r w:rsidRPr="00CF2CB3">
              <w:t>FR1: Urban Macro</w:t>
            </w:r>
          </w:p>
          <w:p w14:paraId="54D3DA51" w14:textId="77777777" w:rsidR="006D66DF" w:rsidRPr="00CF2CB3" w:rsidRDefault="006D66DF" w:rsidP="004E2542">
            <w:pPr>
              <w:pStyle w:val="aff2"/>
              <w:numPr>
                <w:ilvl w:val="2"/>
                <w:numId w:val="14"/>
              </w:numPr>
              <w:spacing w:before="0"/>
              <w:ind w:leftChars="0"/>
            </w:pPr>
            <w:r w:rsidRPr="00CF2CB3">
              <w:rPr>
                <w:rFonts w:hint="eastAsia"/>
              </w:rPr>
              <w:t>F</w:t>
            </w:r>
            <w:r w:rsidRPr="00CF2CB3">
              <w:t>FS: Indoor office</w:t>
            </w:r>
          </w:p>
          <w:p w14:paraId="5E6B3376" w14:textId="77777777" w:rsidR="006D66DF" w:rsidRPr="00CF2CB3" w:rsidRDefault="006D66DF" w:rsidP="004E2542">
            <w:pPr>
              <w:pStyle w:val="aff2"/>
              <w:numPr>
                <w:ilvl w:val="1"/>
                <w:numId w:val="14"/>
              </w:numPr>
              <w:spacing w:before="0"/>
              <w:ind w:leftChars="0"/>
            </w:pPr>
            <w:r w:rsidRPr="00CF2CB3">
              <w:t>FR2: Dense Urban Macro layer</w:t>
            </w:r>
          </w:p>
          <w:p w14:paraId="51A20E22" w14:textId="77777777" w:rsidR="006D66DF" w:rsidRPr="00FD0B97" w:rsidRDefault="006D66DF" w:rsidP="004E2542">
            <w:pPr>
              <w:pStyle w:val="aff2"/>
              <w:numPr>
                <w:ilvl w:val="0"/>
                <w:numId w:val="14"/>
              </w:numPr>
              <w:spacing w:before="0"/>
              <w:ind w:leftChars="0"/>
            </w:pPr>
            <w:r w:rsidRPr="00FD0B97">
              <w:t>Regarding metrics used for SLS calibration, consider the following:</w:t>
            </w:r>
          </w:p>
          <w:p w14:paraId="51050724" w14:textId="77777777" w:rsidR="006D66DF" w:rsidRPr="00FD0B97" w:rsidRDefault="006D66DF" w:rsidP="004E2542">
            <w:pPr>
              <w:pStyle w:val="aff2"/>
              <w:numPr>
                <w:ilvl w:val="1"/>
                <w:numId w:val="14"/>
              </w:numPr>
              <w:spacing w:before="0"/>
              <w:ind w:leftChars="0"/>
            </w:pPr>
            <w:r w:rsidRPr="00FD0B97">
              <w:rPr>
                <w:bCs/>
              </w:rPr>
              <w:t xml:space="preserve">gNB-UE </w:t>
            </w:r>
            <w:r>
              <w:rPr>
                <w:bCs/>
              </w:rPr>
              <w:t>c</w:t>
            </w:r>
            <w:r w:rsidRPr="00FD0B97">
              <w:rPr>
                <w:bCs/>
              </w:rPr>
              <w:t>oupling loss</w:t>
            </w:r>
          </w:p>
          <w:p w14:paraId="48EFD348" w14:textId="77777777" w:rsidR="006D66DF" w:rsidRPr="00FD0B97" w:rsidRDefault="006D66DF" w:rsidP="004E2542">
            <w:pPr>
              <w:pStyle w:val="aff2"/>
              <w:numPr>
                <w:ilvl w:val="1"/>
                <w:numId w:val="14"/>
              </w:numPr>
              <w:spacing w:before="0"/>
              <w:ind w:leftChars="0"/>
            </w:pPr>
            <w:r w:rsidRPr="00FD0B97">
              <w:rPr>
                <w:bCs/>
              </w:rPr>
              <w:t>Inter-gNB coupling loss</w:t>
            </w:r>
          </w:p>
          <w:p w14:paraId="33895DE1" w14:textId="77777777" w:rsidR="006D66DF" w:rsidRPr="00FD0B97" w:rsidRDefault="006D66DF" w:rsidP="004E2542">
            <w:pPr>
              <w:pStyle w:val="aff2"/>
              <w:numPr>
                <w:ilvl w:val="1"/>
                <w:numId w:val="14"/>
              </w:numPr>
              <w:spacing w:before="0"/>
              <w:ind w:leftChars="0"/>
            </w:pPr>
            <w:r w:rsidRPr="00FD0B97">
              <w:rPr>
                <w:bCs/>
              </w:rPr>
              <w:t>Inter-UE coupling loss</w:t>
            </w:r>
          </w:p>
          <w:p w14:paraId="37E349B8" w14:textId="77777777" w:rsidR="006D66DF" w:rsidRPr="00FD0B97" w:rsidRDefault="006D66DF" w:rsidP="004E2542">
            <w:pPr>
              <w:pStyle w:val="aff2"/>
              <w:numPr>
                <w:ilvl w:val="1"/>
                <w:numId w:val="14"/>
              </w:numPr>
              <w:spacing w:before="0"/>
              <w:ind w:leftChars="0"/>
            </w:pPr>
            <w:r w:rsidRPr="00FD0B97">
              <w:rPr>
                <w:bCs/>
              </w:rPr>
              <w:t>Optional: DL SINR for legacy TDD/ DL SINR in DL-only slots for SBFD</w:t>
            </w:r>
          </w:p>
          <w:p w14:paraId="258FEE8A" w14:textId="77777777" w:rsidR="006D66DF" w:rsidRPr="00FD0B97" w:rsidRDefault="006D66DF" w:rsidP="004E2542">
            <w:pPr>
              <w:pStyle w:val="aff2"/>
              <w:numPr>
                <w:ilvl w:val="1"/>
                <w:numId w:val="14"/>
              </w:numPr>
              <w:spacing w:before="0"/>
              <w:ind w:leftChars="0"/>
            </w:pPr>
            <w:r w:rsidRPr="00FD0B97">
              <w:rPr>
                <w:bCs/>
              </w:rPr>
              <w:t>Optional</w:t>
            </w:r>
            <w:r w:rsidRPr="00FD0B97">
              <w:t>: DL SINR in SBFD slots</w:t>
            </w:r>
          </w:p>
          <w:p w14:paraId="1DBEDDAE" w14:textId="77777777" w:rsidR="006D66DF" w:rsidRPr="00FD0B97" w:rsidRDefault="006D66DF" w:rsidP="004E2542">
            <w:pPr>
              <w:pStyle w:val="aff2"/>
              <w:numPr>
                <w:ilvl w:val="1"/>
                <w:numId w:val="14"/>
              </w:numPr>
              <w:spacing w:before="0"/>
              <w:ind w:leftChars="0"/>
            </w:pPr>
            <w:r w:rsidRPr="00FD0B97">
              <w:rPr>
                <w:bCs/>
              </w:rPr>
              <w:t>Optional: UL SINR for legacy TDD/ UL SINR in UL-only slots for SBFD</w:t>
            </w:r>
          </w:p>
          <w:p w14:paraId="3E4B22DE" w14:textId="77777777" w:rsidR="006D66DF" w:rsidRPr="00FD0B97" w:rsidRDefault="006D66DF" w:rsidP="004E2542">
            <w:pPr>
              <w:pStyle w:val="aff2"/>
              <w:numPr>
                <w:ilvl w:val="1"/>
                <w:numId w:val="14"/>
              </w:numPr>
              <w:spacing w:before="0"/>
              <w:ind w:leftChars="0"/>
            </w:pPr>
            <w:r w:rsidRPr="00FD0B97">
              <w:rPr>
                <w:bCs/>
              </w:rPr>
              <w:t>Optional</w:t>
            </w:r>
            <w:r w:rsidRPr="00FD0B97">
              <w:t>: UL SINR in SBFD slots</w:t>
            </w:r>
          </w:p>
          <w:p w14:paraId="0E916031" w14:textId="1191EE5C" w:rsidR="006D66DF" w:rsidRPr="006D66DF" w:rsidRDefault="006D66DF" w:rsidP="004E2542">
            <w:pPr>
              <w:pStyle w:val="aff2"/>
              <w:numPr>
                <w:ilvl w:val="1"/>
                <w:numId w:val="14"/>
              </w:numPr>
              <w:spacing w:before="0"/>
              <w:ind w:leftChars="0"/>
            </w:pPr>
            <w:r w:rsidRPr="00FD0B97">
              <w:rPr>
                <w:bCs/>
              </w:rPr>
              <w:t>FFS:</w:t>
            </w:r>
            <w:r w:rsidRPr="00FD0B97">
              <w:t xml:space="preserve"> the detailed definitions of the metrics listed above</w:t>
            </w:r>
          </w:p>
        </w:tc>
      </w:tr>
    </w:tbl>
    <w:p w14:paraId="64CFB1E6" w14:textId="53007910" w:rsidR="00317949" w:rsidRPr="00DC3F1A" w:rsidRDefault="00182DE4" w:rsidP="00F64DF2">
      <w:pPr>
        <w:pStyle w:val="40"/>
        <w:rPr>
          <w:sz w:val="26"/>
          <w:szCs w:val="26"/>
          <w:lang w:eastAsia="zh-CN"/>
        </w:rPr>
      </w:pPr>
      <w:r w:rsidRPr="00FD0B97">
        <w:t>gNB-UE</w:t>
      </w:r>
      <w:r>
        <w:t xml:space="preserve"> / </w:t>
      </w:r>
      <w:r w:rsidRPr="00FD0B97">
        <w:t>Inter-gNB</w:t>
      </w:r>
      <w:r>
        <w:t xml:space="preserve"> / </w:t>
      </w:r>
      <w:r w:rsidRPr="00FD0B97">
        <w:t xml:space="preserve">Inter-UE </w:t>
      </w:r>
      <w:r>
        <w:t>c</w:t>
      </w:r>
      <w:r w:rsidRPr="00FD0B97">
        <w:t>oupling loss</w:t>
      </w:r>
    </w:p>
    <w:p w14:paraId="5DB9A435" w14:textId="7C1EA0F7" w:rsidR="00836A2F" w:rsidRDefault="00E91119" w:rsidP="002F3260">
      <w:pPr>
        <w:rPr>
          <w:rFonts w:eastAsiaTheme="minorEastAsia"/>
          <w:lang w:eastAsia="zh-CN"/>
        </w:rPr>
      </w:pPr>
      <w:r w:rsidRPr="008264A4">
        <w:rPr>
          <w:rFonts w:eastAsiaTheme="minorEastAsia" w:hint="eastAsia"/>
          <w:lang w:eastAsia="zh-CN"/>
        </w:rPr>
        <w:t>R</w:t>
      </w:r>
      <w:r w:rsidRPr="008264A4">
        <w:rPr>
          <w:rFonts w:eastAsiaTheme="minorEastAsia"/>
          <w:lang w:eastAsia="zh-CN"/>
        </w:rPr>
        <w:t>egarding the first three coupling loss related metrics,</w:t>
      </w:r>
    </w:p>
    <w:p w14:paraId="5ADCC6A4" w14:textId="63F1F8D4" w:rsidR="00EF6608" w:rsidRPr="008264A4" w:rsidRDefault="00EF6608" w:rsidP="00EF6608">
      <w:pPr>
        <w:spacing w:beforeLines="50" w:afterLines="50" w:after="120"/>
        <w:rPr>
          <w:bCs/>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062C7E">
        <w:rPr>
          <w:b/>
          <w:i/>
          <w:noProof/>
          <w:u w:val="single"/>
        </w:rPr>
        <w:t>10</w:t>
      </w:r>
      <w:r w:rsidRPr="008264A4">
        <w:rPr>
          <w:b/>
          <w:i/>
          <w:u w:val="single"/>
        </w:rPr>
        <w:fldChar w:fldCharType="end"/>
      </w:r>
      <w:r w:rsidRPr="008264A4">
        <w:rPr>
          <w:b/>
          <w:i/>
          <w:u w:val="single"/>
        </w:rPr>
        <w:t>:</w:t>
      </w:r>
      <w:r w:rsidRPr="008264A4">
        <w:rPr>
          <w:b/>
          <w:bCs/>
          <w:i/>
          <w:lang w:eastAsia="zh-CN"/>
        </w:rPr>
        <w:t xml:space="preserve"> </w:t>
      </w:r>
      <w:r w:rsidRPr="008264A4">
        <w:rPr>
          <w:bCs/>
        </w:rPr>
        <w:t>Regarding SLS calibration, consider the following metrics:</w:t>
      </w:r>
    </w:p>
    <w:p w14:paraId="537B8C43" w14:textId="77777777" w:rsidR="00EF6608" w:rsidRPr="008264A4" w:rsidRDefault="00EF6608" w:rsidP="00EF6608">
      <w:pPr>
        <w:pStyle w:val="aff2"/>
        <w:numPr>
          <w:ilvl w:val="0"/>
          <w:numId w:val="14"/>
        </w:numPr>
        <w:spacing w:before="0"/>
        <w:ind w:leftChars="0"/>
        <w:jc w:val="both"/>
      </w:pPr>
      <w:r w:rsidRPr="008264A4">
        <w:t>For CDF of gNB-UE coupling loss, only the coupling losses between each UE and its serving cell are collected for CDF statistic.</w:t>
      </w:r>
    </w:p>
    <w:p w14:paraId="2208D126" w14:textId="77777777" w:rsidR="004A69CA" w:rsidRPr="008264A4" w:rsidRDefault="00527DDD" w:rsidP="004A69CA">
      <w:pPr>
        <w:pStyle w:val="aff2"/>
        <w:numPr>
          <w:ilvl w:val="1"/>
          <w:numId w:val="14"/>
        </w:numPr>
        <w:spacing w:before="0"/>
        <w:ind w:leftChars="0"/>
        <w:jc w:val="both"/>
      </w:pPr>
      <m:oMath>
        <m:sSub>
          <m:sSubPr>
            <m:ctrlPr>
              <w:rPr>
                <w:rFonts w:ascii="Cambria Math" w:eastAsia="宋体" w:hAnsi="Cambria Math"/>
              </w:rPr>
            </m:ctrlPr>
          </m:sSubPr>
          <m:e>
            <m:r>
              <m:rPr>
                <m:sty m:val="bi"/>
              </m:rPr>
              <w:rPr>
                <w:rFonts w:ascii="Cambria Math" w:hAnsi="Cambria Math"/>
              </w:rPr>
              <m:t>w</m:t>
            </m:r>
          </m:e>
          <m:sub>
            <m:r>
              <w:rPr>
                <w:rFonts w:ascii="Cambria Math" w:hAnsi="Cambria Math"/>
              </w:rPr>
              <m:t>A</m:t>
            </m:r>
          </m:sub>
        </m:sSub>
      </m:oMath>
      <w:r w:rsidR="004A69CA" w:rsidRPr="008264A4">
        <w:t xml:space="preserve"> and </w:t>
      </w:r>
      <m:oMath>
        <m:sSub>
          <m:sSubPr>
            <m:ctrlPr>
              <w:rPr>
                <w:rFonts w:ascii="Cambria Math" w:eastAsia="宋体" w:hAnsi="Cambria Math"/>
              </w:rPr>
            </m:ctrlPr>
          </m:sSubPr>
          <m:e>
            <m:r>
              <m:rPr>
                <m:sty m:val="bi"/>
              </m:rPr>
              <w:rPr>
                <w:rFonts w:ascii="Cambria Math" w:hAnsi="Cambria Math"/>
              </w:rPr>
              <m:t>g</m:t>
            </m:r>
          </m:e>
          <m:sub>
            <m:r>
              <w:rPr>
                <w:rFonts w:ascii="Cambria Math" w:hAnsi="Cambria Math"/>
              </w:rPr>
              <m:t>B</m:t>
            </m:r>
          </m:sub>
        </m:sSub>
      </m:oMath>
      <w:r w:rsidR="004A69CA" w:rsidRPr="008264A4">
        <w:t xml:space="preserve"> are determined by selecting the best beam pair of the UE and its serving cell with the criteria of maximizing receive power of the UE.</w:t>
      </w:r>
    </w:p>
    <w:p w14:paraId="45C0BD1B" w14:textId="77777777" w:rsidR="00EF6608" w:rsidRPr="008264A4" w:rsidRDefault="00EF6608" w:rsidP="00EF6608">
      <w:pPr>
        <w:pStyle w:val="aff2"/>
        <w:numPr>
          <w:ilvl w:val="0"/>
          <w:numId w:val="14"/>
        </w:numPr>
        <w:spacing w:before="0"/>
        <w:ind w:leftChars="0"/>
        <w:jc w:val="both"/>
        <w:rPr>
          <w:rFonts w:ascii="等线" w:hAnsi="等线" w:cs="Calibri"/>
        </w:rPr>
      </w:pPr>
      <w:r w:rsidRPr="008264A4">
        <w:t xml:space="preserve">For CDF of gNB-gNB coupling loss, </w:t>
      </w:r>
    </w:p>
    <w:p w14:paraId="0E239BB0" w14:textId="77777777" w:rsidR="00EF6608" w:rsidRPr="008264A4" w:rsidRDefault="00EF6608" w:rsidP="00EF6608">
      <w:pPr>
        <w:pStyle w:val="aff2"/>
        <w:numPr>
          <w:ilvl w:val="1"/>
          <w:numId w:val="14"/>
        </w:numPr>
        <w:spacing w:before="0"/>
        <w:ind w:leftChars="0"/>
        <w:jc w:val="both"/>
        <w:rPr>
          <w:rFonts w:ascii="Calibri" w:eastAsia="宋体" w:hAnsi="Calibri"/>
        </w:rPr>
      </w:pPr>
      <w:r w:rsidRPr="008264A4">
        <w:t>For one SLS drop, generate channels among gNBs, calculate and collect the coupling loss for each gNB pair</w:t>
      </w:r>
    </w:p>
    <w:p w14:paraId="0718717A" w14:textId="77777777" w:rsidR="00EF6608" w:rsidRPr="008264A4" w:rsidRDefault="00EF6608" w:rsidP="00EF6608">
      <w:pPr>
        <w:pStyle w:val="aff2"/>
        <w:numPr>
          <w:ilvl w:val="2"/>
          <w:numId w:val="14"/>
        </w:numPr>
        <w:spacing w:before="0"/>
        <w:ind w:leftChars="0"/>
        <w:jc w:val="both"/>
        <w:rPr>
          <w:rFonts w:eastAsia="Times New Roman"/>
        </w:rPr>
      </w:pPr>
      <w:r w:rsidRPr="008264A4">
        <w:t>The two gNBs in each gNB pair should be from different sites.</w:t>
      </w:r>
    </w:p>
    <w:p w14:paraId="066A5AA4" w14:textId="77777777" w:rsidR="002C6134" w:rsidRPr="008264A4" w:rsidRDefault="002C6134" w:rsidP="002C6134">
      <w:pPr>
        <w:pStyle w:val="aff2"/>
        <w:numPr>
          <w:ilvl w:val="2"/>
          <w:numId w:val="14"/>
        </w:numPr>
        <w:spacing w:before="0"/>
        <w:ind w:leftChars="0"/>
        <w:jc w:val="both"/>
      </w:pPr>
      <w:r w:rsidRPr="008264A4">
        <w:t xml:space="preserve">Both </w:t>
      </w:r>
      <m:oMath>
        <m:sSub>
          <m:sSubPr>
            <m:ctrlPr>
              <w:rPr>
                <w:rFonts w:ascii="Cambria Math" w:eastAsia="宋体" w:hAnsi="Cambria Math" w:cs="Calibri"/>
                <w:szCs w:val="21"/>
              </w:rPr>
            </m:ctrlPr>
          </m:sSubPr>
          <m:e>
            <m:r>
              <m:rPr>
                <m:sty m:val="bi"/>
              </m:rPr>
              <w:rPr>
                <w:rFonts w:ascii="Cambria Math" w:hAnsi="Cambria Math"/>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oMath>
      <w:r w:rsidRPr="008264A4">
        <w:t xml:space="preserve"> and </w:t>
      </w:r>
      <m:oMath>
        <m:sSub>
          <m:sSubPr>
            <m:ctrlPr>
              <w:rPr>
                <w:rFonts w:ascii="Cambria Math" w:eastAsia="宋体" w:hAnsi="Cambria Math" w:cs="Calibri"/>
                <w:szCs w:val="21"/>
              </w:rPr>
            </m:ctrlPr>
          </m:sSubPr>
          <m:e>
            <m:r>
              <m:rPr>
                <m:sty m:val="bi"/>
              </m:rPr>
              <w:rPr>
                <w:rFonts w:ascii="Cambria Math" w:hAnsi="Cambria Math"/>
              </w:rPr>
              <m:t>g</m:t>
            </m:r>
          </m:e>
          <m:sub>
            <m:r>
              <w:rPr>
                <w:rFonts w:ascii="Cambria Math" w:eastAsia="宋体" w:hAnsi="Cambria Math" w:cs="Calibri"/>
                <w:szCs w:val="21"/>
              </w:rPr>
              <m:t>A</m:t>
            </m:r>
          </m:sub>
        </m:sSub>
      </m:oMath>
      <w:r w:rsidRPr="008264A4">
        <w:t xml:space="preserve"> are randomly selected for calculating the coupling loss for each gNB pair.</w:t>
      </w:r>
    </w:p>
    <w:p w14:paraId="7D01381F" w14:textId="77777777" w:rsidR="00EF6608" w:rsidRPr="008264A4" w:rsidRDefault="00EF6608" w:rsidP="00EF6608">
      <w:pPr>
        <w:pStyle w:val="aff2"/>
        <w:numPr>
          <w:ilvl w:val="1"/>
          <w:numId w:val="14"/>
        </w:numPr>
        <w:spacing w:before="0"/>
        <w:ind w:leftChars="0"/>
        <w:jc w:val="both"/>
      </w:pPr>
      <w:r w:rsidRPr="008264A4">
        <w:t>Run multiple SLS drops and plot the CDF using the collected coupling losses.</w:t>
      </w:r>
    </w:p>
    <w:p w14:paraId="32D2F06D" w14:textId="77777777" w:rsidR="00EF6608" w:rsidRPr="008264A4" w:rsidRDefault="00EF6608" w:rsidP="00EF6608">
      <w:pPr>
        <w:pStyle w:val="aff2"/>
        <w:numPr>
          <w:ilvl w:val="0"/>
          <w:numId w:val="14"/>
        </w:numPr>
        <w:spacing w:before="0"/>
        <w:ind w:leftChars="0"/>
        <w:jc w:val="both"/>
      </w:pPr>
      <w:r w:rsidRPr="008264A4">
        <w:t>For CDF of UE-UE coupling loss,</w:t>
      </w:r>
    </w:p>
    <w:p w14:paraId="615E667A" w14:textId="77777777" w:rsidR="00EF6608" w:rsidRPr="008264A4" w:rsidRDefault="00EF6608" w:rsidP="00EF6608">
      <w:pPr>
        <w:pStyle w:val="aff2"/>
        <w:numPr>
          <w:ilvl w:val="1"/>
          <w:numId w:val="14"/>
        </w:numPr>
        <w:spacing w:before="0"/>
        <w:ind w:leftChars="0"/>
        <w:jc w:val="both"/>
      </w:pPr>
      <w:r w:rsidRPr="008264A4">
        <w:t>For one SLS drop, drop UEs in the network and generate channels among UEs, calculate and collect the coupling loss for each UE pair</w:t>
      </w:r>
    </w:p>
    <w:p w14:paraId="7D8E5133" w14:textId="77777777" w:rsidR="00EF6608" w:rsidRPr="008264A4" w:rsidRDefault="00EF6608" w:rsidP="00EF6608">
      <w:pPr>
        <w:pStyle w:val="aff2"/>
        <w:numPr>
          <w:ilvl w:val="2"/>
          <w:numId w:val="14"/>
        </w:numPr>
        <w:spacing w:before="0"/>
        <w:ind w:leftChars="0"/>
        <w:jc w:val="both"/>
      </w:pPr>
      <w:r w:rsidRPr="008264A4">
        <w:t>If the 2D distance between two UEs in a UE pair is larger than 50m, the UE pair is not considered for statistic.</w:t>
      </w:r>
    </w:p>
    <w:p w14:paraId="5FCBB71F" w14:textId="77777777" w:rsidR="002C6134" w:rsidRPr="008264A4" w:rsidRDefault="002C6134" w:rsidP="002C6134">
      <w:pPr>
        <w:pStyle w:val="aff2"/>
        <w:numPr>
          <w:ilvl w:val="2"/>
          <w:numId w:val="14"/>
        </w:numPr>
        <w:spacing w:before="0"/>
        <w:ind w:leftChars="0"/>
        <w:jc w:val="both"/>
        <w:rPr>
          <w:lang w:val="en-US" w:eastAsia="zh-CN"/>
        </w:rPr>
      </w:pPr>
      <w:r w:rsidRPr="008264A4">
        <w:t xml:space="preserve">For each UE, </w:t>
      </w:r>
      <m:oMath>
        <m:sSub>
          <m:sSubPr>
            <m:ctrlPr>
              <w:rPr>
                <w:rFonts w:ascii="Cambria Math" w:eastAsia="宋体" w:hAnsi="Cambria Math"/>
              </w:rPr>
            </m:ctrlPr>
          </m:sSubPr>
          <m:e>
            <m:r>
              <m:rPr>
                <m:sty m:val="bi"/>
              </m:rPr>
              <w:rPr>
                <w:rFonts w:ascii="Cambria Math" w:hAnsi="Cambria Math"/>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Pr="008264A4">
        <w:t xml:space="preserve"> or </w:t>
      </w:r>
      <m:oMath>
        <m:sSub>
          <m:sSubPr>
            <m:ctrlPr>
              <w:rPr>
                <w:rFonts w:ascii="Cambria Math" w:eastAsia="宋体" w:hAnsi="Cambria Math"/>
              </w:rPr>
            </m:ctrlPr>
          </m:sSubPr>
          <m:e>
            <m:r>
              <m:rPr>
                <m:sty m:val="bi"/>
              </m:rPr>
              <w:rPr>
                <w:rFonts w:ascii="Cambria Math" w:hAnsi="Cambria Math"/>
              </w:rPr>
              <m:t>g</m:t>
            </m:r>
          </m:e>
          <m:sub>
            <m:r>
              <w:rPr>
                <w:rFonts w:ascii="Cambria Math" w:hAnsi="Cambria Math"/>
                <w:lang w:eastAsia="zh-CN"/>
              </w:rPr>
              <m:t>B</m:t>
            </m:r>
          </m:sub>
        </m:sSub>
      </m:oMath>
      <w:r w:rsidRPr="008264A4">
        <w:t xml:space="preserve"> is determined based on the best beam pair of the UE and its serving cell.</w:t>
      </w:r>
    </w:p>
    <w:p w14:paraId="16EA0BED" w14:textId="77777777" w:rsidR="00EF6608" w:rsidRPr="008264A4" w:rsidRDefault="00EF6608" w:rsidP="00EF6608">
      <w:pPr>
        <w:pStyle w:val="aff2"/>
        <w:numPr>
          <w:ilvl w:val="1"/>
          <w:numId w:val="14"/>
        </w:numPr>
        <w:spacing w:before="0"/>
        <w:ind w:leftChars="0"/>
        <w:jc w:val="both"/>
      </w:pPr>
      <w:r w:rsidRPr="008264A4">
        <w:t>Run multiple SLS drops and plot the CDF using the collected coupling losses.</w:t>
      </w:r>
    </w:p>
    <w:p w14:paraId="2BD83DB1" w14:textId="7B4AE4B1" w:rsidR="00EF6608" w:rsidRPr="008264A4" w:rsidRDefault="00EF6608" w:rsidP="00EF6608">
      <w:pPr>
        <w:pStyle w:val="aff2"/>
        <w:numPr>
          <w:ilvl w:val="0"/>
          <w:numId w:val="14"/>
        </w:numPr>
        <w:spacing w:before="0"/>
        <w:ind w:leftChars="0"/>
        <w:jc w:val="both"/>
      </w:pPr>
      <w:r w:rsidRPr="008264A4">
        <w:t>Note: The average coupling loss cross all Tx/Rx port pairs is considered. For coupling loss calculation for a single Tx/Rx port pair, the formula (1) in Annex A is used.</w:t>
      </w:r>
    </w:p>
    <w:p w14:paraId="379F4A1E" w14:textId="3A1D9281" w:rsidR="00E26D46" w:rsidRDefault="00E26D46" w:rsidP="00E26D46">
      <w:pPr>
        <w:spacing w:beforeLines="50" w:afterLines="50" w:after="120"/>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062C7E">
        <w:rPr>
          <w:b/>
          <w:i/>
          <w:noProof/>
          <w:u w:val="single"/>
        </w:rPr>
        <w:t>11</w:t>
      </w:r>
      <w:r w:rsidRPr="008264A4">
        <w:rPr>
          <w:b/>
          <w:i/>
          <w:u w:val="single"/>
        </w:rPr>
        <w:fldChar w:fldCharType="end"/>
      </w:r>
      <w:r w:rsidRPr="008264A4">
        <w:rPr>
          <w:b/>
          <w:i/>
          <w:u w:val="single"/>
        </w:rPr>
        <w:t>:</w:t>
      </w:r>
      <w:r w:rsidRPr="008264A4">
        <w:rPr>
          <w:b/>
          <w:bCs/>
          <w:i/>
          <w:lang w:eastAsia="zh-CN"/>
        </w:rPr>
        <w:t xml:space="preserve"> </w:t>
      </w:r>
      <w:r w:rsidRPr="008264A4">
        <w:rPr>
          <w:rFonts w:hint="eastAsia"/>
          <w:lang w:eastAsia="zh-CN"/>
        </w:rPr>
        <w:t>T</w:t>
      </w:r>
      <w:r w:rsidRPr="008264A4">
        <w:rPr>
          <w:lang w:eastAsia="zh-CN"/>
        </w:rPr>
        <w:t xml:space="preserve">he </w:t>
      </w:r>
      <w:r w:rsidRPr="008264A4">
        <w:t xml:space="preserve">simulation assumptions </w:t>
      </w:r>
      <w:r w:rsidR="007C58DD">
        <w:t xml:space="preserve">in </w:t>
      </w:r>
      <w:r w:rsidR="004B459C">
        <w:t>Table B-1</w:t>
      </w:r>
      <w:r w:rsidRPr="008264A4">
        <w:t xml:space="preserve"> in Annex B is used for SLS calibration for SBFD evaluation.</w:t>
      </w:r>
    </w:p>
    <w:p w14:paraId="6F55928C" w14:textId="41DABA61" w:rsidR="004A0C8E" w:rsidRPr="004A0C8E" w:rsidRDefault="004A0C8E" w:rsidP="004A0C8E">
      <w:pPr>
        <w:rPr>
          <w:rFonts w:eastAsia="MS Mincho"/>
        </w:rPr>
      </w:pPr>
      <w:r w:rsidRPr="00E77377">
        <w:rPr>
          <w:b/>
          <w:i/>
          <w:u w:val="single"/>
        </w:rPr>
        <w:t xml:space="preserve">Proposal </w:t>
      </w:r>
      <w:r w:rsidRPr="00E77377">
        <w:rPr>
          <w:b/>
          <w:i/>
          <w:u w:val="single"/>
        </w:rPr>
        <w:fldChar w:fldCharType="begin"/>
      </w:r>
      <w:r w:rsidRPr="00E77377">
        <w:rPr>
          <w:b/>
          <w:i/>
          <w:u w:val="single"/>
        </w:rPr>
        <w:instrText xml:space="preserve"> SEQ Proposal \* ARABIC </w:instrText>
      </w:r>
      <w:r w:rsidRPr="00E77377">
        <w:rPr>
          <w:b/>
          <w:i/>
          <w:u w:val="single"/>
        </w:rPr>
        <w:fldChar w:fldCharType="separate"/>
      </w:r>
      <w:r w:rsidR="00062C7E">
        <w:rPr>
          <w:b/>
          <w:i/>
          <w:noProof/>
          <w:u w:val="single"/>
        </w:rPr>
        <w:t>12</w:t>
      </w:r>
      <w:r w:rsidRPr="00E77377">
        <w:rPr>
          <w:b/>
          <w:i/>
          <w:u w:val="single"/>
        </w:rPr>
        <w:fldChar w:fldCharType="end"/>
      </w:r>
      <w:r w:rsidRPr="00E77377">
        <w:rPr>
          <w:b/>
          <w:i/>
          <w:u w:val="single"/>
        </w:rPr>
        <w:t>:</w:t>
      </w:r>
      <w:r w:rsidRPr="009B5272">
        <w:rPr>
          <w:b/>
          <w:bCs/>
          <w:i/>
          <w:lang w:eastAsia="zh-CN"/>
        </w:rPr>
        <w:t xml:space="preserve"> </w:t>
      </w:r>
      <w:r w:rsidRPr="000668E1">
        <w:rPr>
          <w:rFonts w:eastAsia="MS UI Gothic"/>
        </w:rPr>
        <w:t>The</w:t>
      </w:r>
      <w:r w:rsidRPr="00D47102">
        <w:rPr>
          <w:lang w:val="en-US" w:eastAsia="zh-CN"/>
        </w:rPr>
        <w:t xml:space="preserve"> </w:t>
      </w:r>
      <w:r>
        <w:rPr>
          <w:lang w:val="en-US" w:eastAsia="zh-CN"/>
        </w:rPr>
        <w:t>t</w:t>
      </w:r>
      <w:r w:rsidRPr="00E30FEB">
        <w:rPr>
          <w:lang w:val="en-US" w:eastAsia="zh-CN"/>
        </w:rPr>
        <w:t>emplate</w:t>
      </w:r>
      <w:r>
        <w:rPr>
          <w:lang w:val="en-US" w:eastAsia="zh-CN"/>
        </w:rPr>
        <w:t xml:space="preserve"> </w:t>
      </w:r>
      <w:r w:rsidRPr="000668E1">
        <w:rPr>
          <w:rFonts w:eastAsia="MS UI Gothic"/>
        </w:rPr>
        <w:t>in the attached document</w:t>
      </w:r>
      <w:r>
        <w:rPr>
          <w:rFonts w:eastAsia="MS UI Gothic"/>
        </w:rPr>
        <w:t xml:space="preserve"> “</w:t>
      </w:r>
      <w:r w:rsidRPr="00393A44">
        <w:rPr>
          <w:rFonts w:eastAsia="MS UI Gothic"/>
        </w:rPr>
        <w:t>C</w:t>
      </w:r>
      <w:r>
        <w:rPr>
          <w:rFonts w:eastAsia="MS UI Gothic"/>
        </w:rPr>
        <w:t>1</w:t>
      </w:r>
      <w:r w:rsidRPr="00393A44">
        <w:rPr>
          <w:rFonts w:eastAsia="MS UI Gothic"/>
        </w:rPr>
        <w:t xml:space="preserve">. Calibration results for </w:t>
      </w:r>
      <w:r>
        <w:rPr>
          <w:rFonts w:eastAsia="MS UI Gothic"/>
        </w:rPr>
        <w:t xml:space="preserve">CL for </w:t>
      </w:r>
      <w:r w:rsidRPr="00393A44">
        <w:rPr>
          <w:rFonts w:eastAsia="MS UI Gothic"/>
        </w:rPr>
        <w:t>SBFD</w:t>
      </w:r>
      <w:r w:rsidRPr="004A0C8E">
        <w:rPr>
          <w:rFonts w:eastAsia="MS UI Gothic"/>
        </w:rPr>
        <w:t>.xlsx</w:t>
      </w:r>
      <w:r>
        <w:rPr>
          <w:rFonts w:eastAsia="MS UI Gothic"/>
        </w:rPr>
        <w:t xml:space="preserve">” is used for collecting </w:t>
      </w:r>
      <w:r>
        <w:rPr>
          <w:lang w:val="en-US" w:eastAsia="zh-CN"/>
        </w:rPr>
        <w:t xml:space="preserve">SLS </w:t>
      </w:r>
      <w:r w:rsidRPr="00D74C90">
        <w:rPr>
          <w:lang w:eastAsia="zh-CN"/>
        </w:rPr>
        <w:t>calibration</w:t>
      </w:r>
      <w:r>
        <w:rPr>
          <w:lang w:val="en-US" w:eastAsia="zh-CN"/>
        </w:rPr>
        <w:t xml:space="preserve"> results for </w:t>
      </w:r>
      <w:r w:rsidRPr="008264A4">
        <w:t>gNB-UE</w:t>
      </w:r>
      <w:r>
        <w:t>/gNB-gNB/UE-UE</w:t>
      </w:r>
      <w:r w:rsidRPr="008264A4">
        <w:t xml:space="preserve"> coupling loss</w:t>
      </w:r>
      <w:r w:rsidRPr="008A0B8D">
        <w:rPr>
          <w:lang w:val="en-US" w:eastAsia="zh-CN"/>
        </w:rPr>
        <w:t xml:space="preserve"> </w:t>
      </w:r>
      <w:r>
        <w:rPr>
          <w:lang w:val="en-US" w:eastAsia="zh-CN"/>
        </w:rPr>
        <w:t xml:space="preserve">for </w:t>
      </w:r>
      <w:r w:rsidRPr="008A0B8D">
        <w:rPr>
          <w:lang w:val="en-US" w:eastAsia="zh-CN"/>
        </w:rPr>
        <w:t>Urban Macro (FR1)</w:t>
      </w:r>
      <w:r>
        <w:rPr>
          <w:lang w:val="en-US" w:eastAsia="zh-CN"/>
        </w:rPr>
        <w:t xml:space="preserve"> and </w:t>
      </w:r>
      <w:r w:rsidRPr="008A0B8D">
        <w:rPr>
          <w:lang w:val="en-US" w:eastAsia="zh-CN"/>
        </w:rPr>
        <w:t>Dense Urban Macro Layer (FR2-1)</w:t>
      </w:r>
      <w:r>
        <w:rPr>
          <w:lang w:val="en-US" w:eastAsia="zh-CN"/>
        </w:rPr>
        <w:t xml:space="preserve"> scenarios.</w:t>
      </w:r>
    </w:p>
    <w:p w14:paraId="207EA474" w14:textId="4AFB175D" w:rsidR="00032230" w:rsidRPr="00DC3F1A" w:rsidRDefault="00D9241A" w:rsidP="00F64DF2">
      <w:pPr>
        <w:pStyle w:val="40"/>
        <w:rPr>
          <w:sz w:val="26"/>
          <w:szCs w:val="26"/>
          <w:lang w:eastAsia="zh-CN"/>
        </w:rPr>
      </w:pPr>
      <w:r w:rsidRPr="00FD0B97">
        <w:lastRenderedPageBreak/>
        <w:t>DL SINR for legacy TDD/ DL SINR in DL-only slots for SBFD</w:t>
      </w:r>
    </w:p>
    <w:p w14:paraId="6840F3F7" w14:textId="4C9A6BD0" w:rsidR="00B36464" w:rsidRPr="00B36464" w:rsidRDefault="0011556C" w:rsidP="00B36464">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062C7E">
        <w:rPr>
          <w:b/>
          <w:i/>
          <w:noProof/>
          <w:u w:val="single"/>
        </w:rPr>
        <w:t>13</w:t>
      </w:r>
      <w:r w:rsidRPr="008264A4">
        <w:rPr>
          <w:b/>
          <w:i/>
          <w:u w:val="single"/>
        </w:rPr>
        <w:fldChar w:fldCharType="end"/>
      </w:r>
      <w:r w:rsidRPr="008264A4">
        <w:rPr>
          <w:b/>
          <w:i/>
          <w:u w:val="single"/>
        </w:rPr>
        <w:t>:</w:t>
      </w:r>
      <w:r w:rsidRPr="008264A4">
        <w:rPr>
          <w:b/>
          <w:bCs/>
          <w:i/>
          <w:lang w:eastAsia="zh-CN"/>
        </w:rPr>
        <w:t xml:space="preserve"> </w:t>
      </w:r>
      <w:r>
        <w:t>F</w:t>
      </w:r>
      <w:r w:rsidR="00B36464" w:rsidRPr="00B36464">
        <w:t xml:space="preserve">or </w:t>
      </w:r>
      <w:r w:rsidR="009409F5" w:rsidRPr="006F4248">
        <w:t>SLS calibration for evaluation of SBFD operation</w:t>
      </w:r>
      <w:r w:rsidR="00B36464" w:rsidRPr="00B36464">
        <w:t xml:space="preserve">, </w:t>
      </w:r>
      <w:r w:rsidR="005D1C5B">
        <w:rPr>
          <w:bCs/>
        </w:rPr>
        <w:t xml:space="preserve">the </w:t>
      </w:r>
      <w:r w:rsidR="005D1C5B" w:rsidRPr="00FD0B97">
        <w:rPr>
          <w:bCs/>
        </w:rPr>
        <w:t>DL SINR in DL-only slots for SBFD</w:t>
      </w:r>
      <w:r w:rsidR="005D1C5B">
        <w:rPr>
          <w:bCs/>
        </w:rPr>
        <w:t xml:space="preserve"> is equal to the </w:t>
      </w:r>
      <w:r w:rsidR="005D1C5B" w:rsidRPr="00FD0B97">
        <w:rPr>
          <w:bCs/>
        </w:rPr>
        <w:t>DL SINR for legacy TDD</w:t>
      </w:r>
      <w:r w:rsidR="00504EE8">
        <w:rPr>
          <w:bCs/>
        </w:rPr>
        <w:t>.</w:t>
      </w:r>
      <w:r w:rsidR="00DF320B">
        <w:rPr>
          <w:bCs/>
        </w:rPr>
        <w:t xml:space="preserve"> For the latter</w:t>
      </w:r>
      <w:r w:rsidR="00522A7E">
        <w:rPr>
          <w:bCs/>
        </w:rPr>
        <w:t xml:space="preserve"> one</w:t>
      </w:r>
      <w:r w:rsidR="00DF320B">
        <w:rPr>
          <w:bCs/>
        </w:rPr>
        <w:t xml:space="preserve">, </w:t>
      </w:r>
      <w:r w:rsidR="00B36464" w:rsidRPr="00B36464">
        <w:t xml:space="preserve">the DL SINR of UE </w:t>
      </w:r>
      <w:r w:rsidR="00B36464" w:rsidRPr="00B36464">
        <w:rPr>
          <w:i/>
          <w:iCs/>
        </w:rPr>
        <w:t>B</w:t>
      </w:r>
      <w:r w:rsidR="00B36464" w:rsidRPr="00B36464">
        <w:t xml:space="preserve"> </w:t>
      </w:r>
      <w:r w:rsidR="00D55FAA" w:rsidRPr="00B36464">
        <w:t xml:space="preserve">in severing cell </w:t>
      </w:r>
      <w:r w:rsidR="00D55FAA" w:rsidRPr="00B36464">
        <w:rPr>
          <w:i/>
          <w:iCs/>
        </w:rPr>
        <w:t>A</w:t>
      </w:r>
      <w:r w:rsidR="00D55FAA" w:rsidRPr="00B36464">
        <w:t xml:space="preserve"> </w:t>
      </w:r>
      <w:r w:rsidR="00BB5A8E" w:rsidRPr="00FD0B97">
        <w:rPr>
          <w:bCs/>
        </w:rPr>
        <w:t>for legacy TDD</w:t>
      </w:r>
      <w:r w:rsidR="00B36464" w:rsidRPr="00B36464">
        <w:t xml:space="preserve"> can be expressed as</w:t>
      </w:r>
    </w:p>
    <w:p w14:paraId="1EDC44B7" w14:textId="2B3FF773" w:rsidR="00B36464" w:rsidRDefault="00527DDD" w:rsidP="00B36464">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legacy,DL</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0344EF3C" w14:textId="1FAC1897" w:rsidR="00B36464" w:rsidRDefault="00B36464" w:rsidP="00B36464">
      <w:r>
        <w:t>where,</w:t>
      </w:r>
    </w:p>
    <w:p w14:paraId="4F5E3CF1" w14:textId="5628C4A0" w:rsidR="000908A9" w:rsidRDefault="00527DDD" w:rsidP="000908A9">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m:oMathPara>
    </w:p>
    <w:p w14:paraId="14119A29" w14:textId="226DB3B7" w:rsidR="00D8500B" w:rsidRDefault="00527DDD" w:rsidP="00D8500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ctrlPr>
                    <w:rPr>
                      <w:rFonts w:ascii="Cambria Math" w:hAnsi="Cambria Math"/>
                      <w:i/>
                      <w:iCs/>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e>
              </m:d>
            </m:e>
          </m:nary>
        </m:oMath>
      </m:oMathPara>
    </w:p>
    <w:p w14:paraId="28382668" w14:textId="2AA95081" w:rsidR="000908A9" w:rsidRDefault="00520CCD" w:rsidP="00B36464">
      <w:pPr>
        <w:rPr>
          <w:rFonts w:eastAsiaTheme="minorEastAsia"/>
          <w:lang w:eastAsia="zh-CN"/>
        </w:rPr>
      </w:pPr>
      <w:r>
        <w:rPr>
          <w:rFonts w:eastAsiaTheme="minorEastAsia" w:hint="eastAsia"/>
          <w:lang w:eastAsia="zh-CN"/>
        </w:rPr>
        <w:t>w</w:t>
      </w:r>
      <w:r>
        <w:rPr>
          <w:rFonts w:eastAsiaTheme="minorEastAsia"/>
          <w:lang w:eastAsia="zh-CN"/>
        </w:rPr>
        <w:t>herein,</w:t>
      </w:r>
    </w:p>
    <w:p w14:paraId="3C823AE2" w14:textId="616F9862" w:rsidR="00520CCD" w:rsidRPr="00632ABF" w:rsidRDefault="00527DDD" w:rsidP="00B36464">
      <w:pPr>
        <w:rPr>
          <w:rFonts w:eastAsia="MS Mincho"/>
          <w:iCs/>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1135DBBE" w14:textId="6E0CA439" w:rsidR="00632ABF" w:rsidRPr="00632ABF" w:rsidRDefault="00527DDD" w:rsidP="00B36464">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0B8DE830" w14:textId="77777777" w:rsidR="00B36464" w:rsidRDefault="00B36464" w:rsidP="00B36464">
      <w:r>
        <w:t>wherein,</w:t>
      </w:r>
    </w:p>
    <w:p w14:paraId="2C6A3804" w14:textId="5929F59B" w:rsidR="006F1145" w:rsidRDefault="00527DDD" w:rsidP="000A7E9B">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6F1145" w:rsidRPr="00CD34FC">
        <w:rPr>
          <w:lang w:eastAsia="zh-CN"/>
        </w:rPr>
        <w:t xml:space="preserve"> </w:t>
      </w:r>
      <w:r w:rsidR="006F1145">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6F1145">
        <w:rPr>
          <w:rFonts w:eastAsiaTheme="minorEastAsia" w:hint="eastAsia"/>
          <w:bCs/>
          <w:iCs/>
          <w:lang w:eastAsia="zh-CN"/>
        </w:rPr>
        <w:t xml:space="preserve"> </w:t>
      </w:r>
      <w:r w:rsidR="006F1145">
        <w:rPr>
          <w:lang w:eastAsia="zh-CN"/>
        </w:rPr>
        <w:t>are</w:t>
      </w:r>
      <w:r w:rsidR="006F1145" w:rsidRPr="00CD34FC">
        <w:rPr>
          <w:lang w:eastAsia="zh-CN"/>
        </w:rPr>
        <w:t xml:space="preserve"> </w:t>
      </w:r>
      <w:r w:rsidR="006F1145">
        <w:rPr>
          <w:lang w:eastAsia="zh-CN"/>
        </w:rPr>
        <w:t>DL</w:t>
      </w:r>
      <w:r w:rsidR="006F1145" w:rsidRPr="00CD34FC">
        <w:rPr>
          <w:lang w:eastAsia="zh-CN"/>
        </w:rPr>
        <w:t xml:space="preserve"> transmit power</w:t>
      </w:r>
      <w:r w:rsidR="006F1145">
        <w:rPr>
          <w:lang w:eastAsia="zh-CN"/>
        </w:rPr>
        <w:t xml:space="preserve"> of </w:t>
      </w:r>
      <w:r w:rsidR="006E6290">
        <w:rPr>
          <w:lang w:eastAsia="zh-CN"/>
        </w:rPr>
        <w:t>gNB</w:t>
      </w:r>
      <w:r w:rsidR="00DD458B">
        <w:rPr>
          <w:lang w:eastAsia="zh-CN"/>
        </w:rPr>
        <w:t xml:space="preserve"> </w:t>
      </w:r>
      <m:oMath>
        <m:r>
          <w:rPr>
            <w:rFonts w:ascii="Cambria Math" w:hAnsi="Cambria Math"/>
          </w:rPr>
          <m:t>A</m:t>
        </m:r>
      </m:oMath>
      <w:r w:rsidR="00DD458B">
        <w:rPr>
          <w:rFonts w:eastAsiaTheme="minorEastAsia" w:hint="eastAsia"/>
          <w:bCs/>
          <w:iCs/>
          <w:lang w:eastAsia="zh-CN"/>
        </w:rPr>
        <w:t xml:space="preserve"> </w:t>
      </w:r>
      <w:r w:rsidR="00DD458B">
        <w:rPr>
          <w:rFonts w:eastAsiaTheme="minorEastAsia"/>
          <w:bCs/>
          <w:iCs/>
          <w:lang w:eastAsia="zh-CN"/>
        </w:rPr>
        <w:t>and gNB</w:t>
      </w:r>
      <w:r w:rsidR="006F1145"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F1145" w:rsidRPr="00CD34FC">
        <w:rPr>
          <w:lang w:eastAsia="zh-CN"/>
        </w:rPr>
        <w:t xml:space="preserve"> </w:t>
      </w:r>
      <w:r w:rsidR="006F1145">
        <w:rPr>
          <w:lang w:eastAsia="zh-CN"/>
        </w:rPr>
        <w:t>across all</w:t>
      </w:r>
      <w:r w:rsidR="006F1145" w:rsidRPr="00CD34FC">
        <w:rPr>
          <w:lang w:val="en-US" w:eastAsia="zh-CN"/>
        </w:rPr>
        <w:t xml:space="preserve"> the </w:t>
      </w:r>
      <m:oMath>
        <m:r>
          <w:rPr>
            <w:rFonts w:ascii="Cambria Math" w:hAnsi="Cambria Math"/>
            <w:lang w:val="en-US" w:eastAsia="zh-CN"/>
          </w:rPr>
          <m:t>S</m:t>
        </m:r>
      </m:oMath>
      <w:r w:rsidR="006F1145" w:rsidRPr="00CD34FC">
        <w:rPr>
          <w:lang w:val="en-US" w:eastAsia="zh-CN"/>
        </w:rPr>
        <w:t xml:space="preserve"> Tx antenna ports </w:t>
      </w:r>
      <w:r w:rsidR="006F1145" w:rsidRPr="00CD34FC">
        <w:rPr>
          <w:lang w:eastAsia="zh-CN"/>
        </w:rPr>
        <w:t xml:space="preserve">per </w:t>
      </w:r>
      <w:r w:rsidR="00065732">
        <w:rPr>
          <w:lang w:eastAsia="zh-CN"/>
        </w:rPr>
        <w:t>RB</w:t>
      </w:r>
      <w:r w:rsidR="006F1145" w:rsidRPr="00CD34FC">
        <w:rPr>
          <w:lang w:eastAsia="zh-CN"/>
        </w:rPr>
        <w:t xml:space="preserve"> </w:t>
      </w:r>
      <w:r w:rsidR="006F1145" w:rsidRPr="00614987">
        <w:rPr>
          <w:bCs/>
        </w:rPr>
        <w:t>(linear value)</w:t>
      </w:r>
      <w:r w:rsidR="0061010C">
        <w:rPr>
          <w:bCs/>
        </w:rPr>
        <w:t>, respectively</w:t>
      </w:r>
      <w:r w:rsidR="006F1145" w:rsidRPr="00CD34FC">
        <w:rPr>
          <w:lang w:eastAsia="zh-CN"/>
        </w:rPr>
        <w:t>.</w:t>
      </w:r>
    </w:p>
    <w:p w14:paraId="39C01A78" w14:textId="6E69C88D" w:rsidR="00287874" w:rsidRPr="00287874" w:rsidRDefault="00527DDD" w:rsidP="000A7E9B">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w:r w:rsidR="00287874">
        <w:rPr>
          <w:rFonts w:eastAsiaTheme="minorEastAsia" w:hint="eastAsia"/>
          <w:bCs/>
          <w:iCs/>
          <w:lang w:eastAsia="zh-CN"/>
        </w:rPr>
        <w:t xml:space="preserve"> </w:t>
      </w:r>
      <w:r w:rsidR="00287874">
        <w:rPr>
          <w:rFonts w:eastAsiaTheme="minorEastAsia"/>
          <w:bCs/>
          <w:iCs/>
          <w:lang w:eastAsia="zh-CN"/>
        </w:rPr>
        <w:t xml:space="preserve">is </w:t>
      </w:r>
      <w:r w:rsidR="00287874" w:rsidRPr="00E40EA8">
        <w:rPr>
          <w:bCs/>
        </w:rPr>
        <w:t xml:space="preserve">the coupling loss </w:t>
      </w:r>
      <w:r w:rsidR="00287874" w:rsidRPr="00E40EA8">
        <w:rPr>
          <w:bCs/>
          <w:lang w:val="sv-SE"/>
        </w:rPr>
        <w:t xml:space="preserve">between </w:t>
      </w:r>
      <w:r w:rsidR="00287874">
        <w:rPr>
          <w:bCs/>
          <w:lang w:val="sv-SE"/>
        </w:rPr>
        <w:t>gNB</w:t>
      </w:r>
      <w:r w:rsidR="00287874" w:rsidRPr="00E40EA8">
        <w:rPr>
          <w:bCs/>
          <w:lang w:val="sv-SE"/>
        </w:rPr>
        <w:t xml:space="preserve"> </w:t>
      </w:r>
      <m:oMath>
        <m:r>
          <w:rPr>
            <w:rFonts w:ascii="Cambria Math" w:hAnsi="Cambria Math"/>
          </w:rPr>
          <m:t>A</m:t>
        </m:r>
      </m:oMath>
      <w:r w:rsidR="00287874" w:rsidRPr="00E677CA">
        <w:t xml:space="preserve"> </w:t>
      </w:r>
      <w:r w:rsidR="00287874">
        <w:t>(</w:t>
      </w:r>
      <w:r w:rsidR="00287874" w:rsidRPr="00B36464">
        <w:rPr>
          <w:iCs/>
        </w:rPr>
        <w:t>serving cell</w:t>
      </w:r>
      <w:r w:rsidR="00287874">
        <w:t xml:space="preserve">) </w:t>
      </w:r>
      <w:r w:rsidR="00287874" w:rsidRPr="00E40EA8">
        <w:rPr>
          <w:bCs/>
        </w:rPr>
        <w:t xml:space="preserve">and UE </w:t>
      </w:r>
      <m:oMath>
        <m:r>
          <w:rPr>
            <w:rFonts w:ascii="Cambria Math" w:hAnsi="Cambria Math"/>
          </w:rPr>
          <m:t>B</m:t>
        </m:r>
      </m:oMath>
      <w:r w:rsidR="00287874" w:rsidRPr="00E40EA8">
        <w:rPr>
          <w:bCs/>
        </w:rPr>
        <w:t xml:space="preserve"> (linear value)</w:t>
      </w:r>
      <w:r w:rsidR="00287874">
        <w:rPr>
          <w:bCs/>
        </w:rPr>
        <w:t>.</w:t>
      </w:r>
    </w:p>
    <w:p w14:paraId="6B3FC36E" w14:textId="7F0C248D" w:rsidR="00287874" w:rsidRDefault="00527DDD" w:rsidP="000A7E9B">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287874">
        <w:rPr>
          <w:rFonts w:eastAsiaTheme="minorEastAsia" w:hint="eastAsia"/>
          <w:bCs/>
          <w:iCs/>
          <w:lang w:eastAsia="zh-CN"/>
        </w:rPr>
        <w:t xml:space="preserve"> </w:t>
      </w:r>
      <w:r w:rsidR="00287874">
        <w:rPr>
          <w:rFonts w:eastAsiaTheme="minorEastAsia"/>
          <w:bCs/>
          <w:iCs/>
          <w:lang w:eastAsia="zh-CN"/>
        </w:rPr>
        <w:t xml:space="preserve">is </w:t>
      </w:r>
      <w:r w:rsidR="00287874" w:rsidRPr="00E40EA8">
        <w:rPr>
          <w:bCs/>
        </w:rPr>
        <w:t xml:space="preserve">the coupling loss </w:t>
      </w:r>
      <w:r w:rsidR="00287874" w:rsidRPr="00E40EA8">
        <w:rPr>
          <w:bCs/>
          <w:lang w:val="sv-SE"/>
        </w:rPr>
        <w:t xml:space="preserve">between </w:t>
      </w:r>
      <w:r w:rsidR="00287874">
        <w:rPr>
          <w:bCs/>
          <w:lang w:val="sv-SE"/>
        </w:rPr>
        <w:t>gNB</w:t>
      </w:r>
      <w:r w:rsidR="00287874"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287874" w:rsidRPr="00E677CA">
        <w:t xml:space="preserve"> </w:t>
      </w:r>
      <w:r w:rsidR="00287874">
        <w:t>(</w:t>
      </w:r>
      <w:r w:rsidR="00287874" w:rsidRPr="00B36464">
        <w:rPr>
          <w:iCs/>
        </w:rPr>
        <w:t>neighbouring cell</w:t>
      </w:r>
      <w:r w:rsidR="00287874">
        <w:t xml:space="preserve">) </w:t>
      </w:r>
      <w:r w:rsidR="00287874" w:rsidRPr="00E40EA8">
        <w:rPr>
          <w:bCs/>
        </w:rPr>
        <w:t xml:space="preserve">and UE </w:t>
      </w:r>
      <m:oMath>
        <m:r>
          <w:rPr>
            <w:rFonts w:ascii="Cambria Math" w:hAnsi="Cambria Math"/>
          </w:rPr>
          <m:t>B</m:t>
        </m:r>
      </m:oMath>
      <w:r w:rsidR="00287874" w:rsidRPr="00E40EA8">
        <w:rPr>
          <w:bCs/>
        </w:rPr>
        <w:t xml:space="preserve"> (linear value)</w:t>
      </w:r>
      <w:r w:rsidR="00287874">
        <w:rPr>
          <w:bCs/>
        </w:rPr>
        <w:t>.</w:t>
      </w:r>
    </w:p>
    <w:p w14:paraId="575337E1" w14:textId="1C835102" w:rsidR="00B36464" w:rsidRDefault="00B36464" w:rsidP="000A7E9B">
      <w:pPr>
        <w:pStyle w:val="aff2"/>
        <w:widowControl w:val="0"/>
        <w:numPr>
          <w:ilvl w:val="0"/>
          <w:numId w:val="14"/>
        </w:numPr>
        <w:spacing w:before="0"/>
        <w:ind w:leftChars="0"/>
        <w:jc w:val="both"/>
      </w:pPr>
      <m:oMath>
        <m:r>
          <w:rPr>
            <w:rFonts w:ascii="Cambria Math" w:hAnsi="Cambria Math"/>
          </w:rPr>
          <m:t>S</m:t>
        </m:r>
      </m:oMath>
      <w:r>
        <w:t xml:space="preserve"> is the antenna port number of gNB and </w:t>
      </w:r>
      <m:oMath>
        <m:sSub>
          <m:sSubPr>
            <m:ctrlPr>
              <w:rPr>
                <w:rFonts w:ascii="Cambria Math"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3B22611E" w14:textId="364F80AE" w:rsidR="0024115C" w:rsidRDefault="00527DDD" w:rsidP="0024115C">
      <w:pPr>
        <w:pStyle w:val="aff2"/>
        <w:widowControl w:val="0"/>
        <w:numPr>
          <w:ilvl w:val="0"/>
          <w:numId w:val="14"/>
        </w:numPr>
        <w:spacing w:before="0"/>
        <w:ind w:leftChars="0"/>
        <w:jc w:val="both"/>
      </w:pP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24115C">
        <w:rPr>
          <w:rFonts w:eastAsiaTheme="minorEastAsia" w:hint="eastAsia"/>
          <w:iCs/>
          <w:lang w:eastAsia="zh-CN"/>
        </w:rPr>
        <w:t xml:space="preserve"> </w:t>
      </w:r>
      <w:r w:rsidR="0024115C">
        <w:rPr>
          <w:rFonts w:eastAsiaTheme="minorEastAsia"/>
          <w:iCs/>
          <w:lang w:eastAsia="zh-CN"/>
        </w:rPr>
        <w:t xml:space="preserve">and </w:t>
      </w: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24115C">
        <w:rPr>
          <w:rFonts w:eastAsiaTheme="minorEastAsia" w:hint="eastAsia"/>
          <w:iCs/>
          <w:lang w:eastAsia="zh-CN"/>
        </w:rPr>
        <w:t xml:space="preserve"> </w:t>
      </w:r>
      <w:r w:rsidR="0024115C">
        <w:rPr>
          <w:rFonts w:eastAsiaTheme="minorEastAsia"/>
          <w:iCs/>
          <w:lang w:eastAsia="zh-CN"/>
        </w:rPr>
        <w:t xml:space="preserve">are defined by </w:t>
      </w:r>
      <w:r w:rsidR="0024115C">
        <w:t>formula (1) in Annex A.</w:t>
      </w:r>
    </w:p>
    <w:p w14:paraId="1CC6D5BF" w14:textId="45912B25" w:rsidR="001C22DA" w:rsidRDefault="00527DDD" w:rsidP="000A7E9B">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B36464">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B36464">
        <w:t xml:space="preserve"> are </w:t>
      </w:r>
      <w:r w:rsidR="001C22DA" w:rsidRPr="008264A4">
        <w:t xml:space="preserve">determined by selecting the best beam pair of the UE </w:t>
      </w:r>
      <m:oMath>
        <m:r>
          <w:rPr>
            <w:rFonts w:ascii="Cambria Math" w:hAnsi="Cambria Math"/>
          </w:rPr>
          <m:t>B</m:t>
        </m:r>
      </m:oMath>
      <w:r w:rsidR="00C90C4F" w:rsidRPr="008264A4">
        <w:t xml:space="preserve"> </w:t>
      </w:r>
      <w:r w:rsidR="001C22DA" w:rsidRPr="008264A4">
        <w:t xml:space="preserve">and its serving cell </w:t>
      </w:r>
      <m:oMath>
        <m:r>
          <w:rPr>
            <w:rFonts w:ascii="Cambria Math" w:hAnsi="Cambria Math"/>
          </w:rPr>
          <m:t>A</m:t>
        </m:r>
      </m:oMath>
      <w:r w:rsidR="00C90C4F" w:rsidRPr="008264A4">
        <w:t xml:space="preserve"> </w:t>
      </w:r>
      <w:r w:rsidR="001C22DA" w:rsidRPr="008264A4">
        <w:t>with the criteria of maximizing receive power of the UE.</w:t>
      </w:r>
    </w:p>
    <w:p w14:paraId="1C288270" w14:textId="04AE738D" w:rsidR="00B36464" w:rsidRDefault="00527DDD" w:rsidP="000A7E9B">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B36464">
        <w:t xml:space="preserve"> is randomly selected.</w:t>
      </w:r>
    </w:p>
    <w:p w14:paraId="1F2C152D" w14:textId="5782D7F0" w:rsidR="00032230" w:rsidRPr="00DC3F1A" w:rsidRDefault="00DC3F1A" w:rsidP="00F64DF2">
      <w:pPr>
        <w:pStyle w:val="40"/>
        <w:rPr>
          <w:lang w:eastAsia="zh-CN"/>
        </w:rPr>
      </w:pPr>
      <w:r w:rsidRPr="00DC3F1A">
        <w:rPr>
          <w:lang w:eastAsia="zh-CN"/>
        </w:rPr>
        <w:t>DL SINR in SBFD slots</w:t>
      </w:r>
    </w:p>
    <w:p w14:paraId="5728169B" w14:textId="038728F0" w:rsidR="00C44038" w:rsidRPr="00B36464" w:rsidRDefault="00C63096" w:rsidP="00C44038">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062C7E">
        <w:rPr>
          <w:b/>
          <w:i/>
          <w:noProof/>
          <w:u w:val="single"/>
        </w:rPr>
        <w:t>14</w:t>
      </w:r>
      <w:r w:rsidRPr="008264A4">
        <w:rPr>
          <w:b/>
          <w:i/>
          <w:u w:val="single"/>
        </w:rPr>
        <w:fldChar w:fldCharType="end"/>
      </w:r>
      <w:r w:rsidRPr="008264A4">
        <w:rPr>
          <w:b/>
          <w:i/>
          <w:u w:val="single"/>
        </w:rPr>
        <w:t>:</w:t>
      </w:r>
      <w:r w:rsidRPr="008264A4">
        <w:rPr>
          <w:b/>
          <w:bCs/>
          <w:i/>
          <w:lang w:eastAsia="zh-CN"/>
        </w:rPr>
        <w:t xml:space="preserve"> </w:t>
      </w:r>
      <w:r w:rsidR="00EB5C0B" w:rsidRPr="00B36464">
        <w:t xml:space="preserve">For </w:t>
      </w:r>
      <w:r w:rsidR="00EB5C0B" w:rsidRPr="006F4248">
        <w:t>SLS calibration for evaluation of SBFD operation</w:t>
      </w:r>
      <w:r w:rsidR="00EB5C0B" w:rsidRPr="00B36464">
        <w:t>,</w:t>
      </w:r>
      <w:r w:rsidR="00AB63AA" w:rsidRPr="00B36464">
        <w:t xml:space="preserve"> </w:t>
      </w:r>
      <w:r w:rsidR="00AB63AA">
        <w:t>regarding the DL</w:t>
      </w:r>
      <w:r w:rsidR="00AB63AA" w:rsidRPr="006D21CC">
        <w:t xml:space="preserve"> SINR in SBFD slots</w:t>
      </w:r>
      <w:r w:rsidR="00AB63AA">
        <w:t xml:space="preserve"> metric,</w:t>
      </w:r>
      <w:r w:rsidR="00AB63AA" w:rsidRPr="006D21CC">
        <w:t xml:space="preserve"> </w:t>
      </w:r>
      <w:r w:rsidR="00E04B95">
        <w:t xml:space="preserve">the </w:t>
      </w:r>
      <w:r w:rsidR="00416AA2" w:rsidRPr="00416AA2">
        <w:t>DL SINR</w:t>
      </w:r>
      <w:r w:rsidR="00E04B95" w:rsidRPr="00B36464">
        <w:t xml:space="preserve"> of UE </w:t>
      </w:r>
      <w:r w:rsidR="00E04B95" w:rsidRPr="00B36464">
        <w:rPr>
          <w:i/>
          <w:iCs/>
        </w:rPr>
        <w:t>B</w:t>
      </w:r>
      <w:r w:rsidR="00416AA2" w:rsidRPr="00416AA2">
        <w:t xml:space="preserve"> in SBFD slots</w:t>
      </w:r>
      <w:r w:rsidR="00C44038" w:rsidRPr="00B36464">
        <w:t xml:space="preserve"> in severing cell </w:t>
      </w:r>
      <w:r w:rsidR="00C44038" w:rsidRPr="00B36464">
        <w:rPr>
          <w:i/>
          <w:iCs/>
        </w:rPr>
        <w:t>A</w:t>
      </w:r>
      <w:r w:rsidR="00C44038" w:rsidRPr="00B36464">
        <w:t xml:space="preserve"> </w:t>
      </w:r>
      <w:r w:rsidR="00812BA9" w:rsidRPr="00CD34FC">
        <w:rPr>
          <w:lang w:eastAsia="zh-CN"/>
        </w:rPr>
        <w:t xml:space="preserve">in </w:t>
      </w:r>
      <w:r w:rsidR="00760C4D">
        <w:rPr>
          <w:lang w:eastAsia="zh-CN"/>
        </w:rPr>
        <w:t>RB</w:t>
      </w:r>
      <w:r w:rsidR="00812BA9" w:rsidRPr="00CD34FC">
        <w:rPr>
          <w:i/>
          <w:iCs/>
          <w:lang w:eastAsia="zh-CN"/>
        </w:rPr>
        <w:t xml:space="preserve"> n </w:t>
      </w:r>
      <w:r w:rsidR="00C44038" w:rsidRPr="00B36464">
        <w:t>can be expressed as</w:t>
      </w:r>
    </w:p>
    <w:p w14:paraId="03AFDF5F" w14:textId="434F799F" w:rsidR="00032230" w:rsidRPr="002A5EA2" w:rsidRDefault="00527DDD" w:rsidP="00032230">
      <w:pPr>
        <w:rPr>
          <w:iCs/>
          <w:lang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DL,SBFD-slot</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0D18F9E2" w14:textId="2DDE6482" w:rsidR="00032230" w:rsidRDefault="00032230" w:rsidP="00032230">
      <w:pPr>
        <w:rPr>
          <w:lang w:val="en-US" w:eastAsia="zh-CN"/>
        </w:rPr>
      </w:pPr>
      <w:r>
        <w:rPr>
          <w:rFonts w:hint="eastAsia"/>
          <w:lang w:val="en-US" w:eastAsia="zh-CN"/>
        </w:rPr>
        <w:t>w</w:t>
      </w:r>
      <w:r>
        <w:rPr>
          <w:lang w:val="en-US" w:eastAsia="zh-CN"/>
        </w:rPr>
        <w:t>here,</w:t>
      </w:r>
    </w:p>
    <w:p w14:paraId="25DF1FC5" w14:textId="7C6670CE" w:rsidR="00F015AB" w:rsidRPr="0053487F" w:rsidRDefault="00527DDD" w:rsidP="00F015AB">
      <w:pPr>
        <w:rPr>
          <w:iCs/>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e>
              </m:d>
            </m:e>
          </m:nary>
        </m:oMath>
      </m:oMathPara>
    </w:p>
    <w:p w14:paraId="39812B53" w14:textId="06E8B1D2" w:rsidR="0053487F" w:rsidRPr="00EE2759" w:rsidRDefault="00527DDD" w:rsidP="0053487F">
      <w:pPr>
        <w:rPr>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3D84C0CB" w14:textId="77777777" w:rsidR="00EE2759" w:rsidRDefault="00EE2759" w:rsidP="00EE2759">
      <w:pPr>
        <w:rPr>
          <w:lang w:val="en-US" w:eastAsia="zh-CN"/>
        </w:rPr>
      </w:pPr>
      <w:r>
        <w:rPr>
          <w:rFonts w:hint="eastAsia"/>
          <w:lang w:val="en-US" w:eastAsia="zh-CN"/>
        </w:rPr>
        <w:t>w</w:t>
      </w:r>
      <w:r>
        <w:rPr>
          <w:lang w:val="en-US" w:eastAsia="zh-CN"/>
        </w:rPr>
        <w:t xml:space="preserve">herein, </w:t>
      </w:r>
    </w:p>
    <w:p w14:paraId="67737532" w14:textId="6D9C7AF9" w:rsidR="00032230" w:rsidRPr="009603D8" w:rsidRDefault="00527DDD" w:rsidP="004A3C59">
      <w:pPr>
        <w:pStyle w:val="aff2"/>
        <w:numPr>
          <w:ilvl w:val="0"/>
          <w:numId w:val="14"/>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32230" w:rsidRPr="00CD34FC">
        <w:rPr>
          <w:lang w:eastAsia="zh-CN"/>
        </w:rPr>
        <w:t xml:space="preserve"> is UL transmit power</w:t>
      </w:r>
      <w:r w:rsidR="00F015AB">
        <w:rPr>
          <w:lang w:eastAsia="zh-CN"/>
        </w:rPr>
        <w:t xml:space="preserve"> of </w:t>
      </w:r>
      <w:r w:rsidR="00F015AB"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032230" w:rsidRPr="00CD34FC">
        <w:rPr>
          <w:lang w:eastAsia="zh-CN"/>
        </w:rPr>
        <w:t xml:space="preserve"> </w:t>
      </w:r>
      <w:r w:rsidR="00F015AB">
        <w:rPr>
          <w:lang w:eastAsia="zh-CN"/>
        </w:rPr>
        <w:t>across all</w:t>
      </w:r>
      <w:r w:rsidR="00032230"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032230" w:rsidRPr="00CD34FC">
        <w:rPr>
          <w:lang w:val="en-US" w:eastAsia="zh-CN"/>
        </w:rPr>
        <w:t xml:space="preserve"> Tx antenna ports </w:t>
      </w:r>
      <w:r w:rsidR="00032230" w:rsidRPr="00CD34FC">
        <w:rPr>
          <w:lang w:eastAsia="zh-CN"/>
        </w:rPr>
        <w:t xml:space="preserve">per </w:t>
      </w:r>
      <w:r w:rsidR="00C2545F">
        <w:rPr>
          <w:lang w:eastAsia="zh-CN"/>
        </w:rPr>
        <w:t>RB</w:t>
      </w:r>
      <w:r w:rsidR="00032230" w:rsidRPr="00CD34FC">
        <w:rPr>
          <w:lang w:eastAsia="zh-CN"/>
        </w:rPr>
        <w:t xml:space="preserve"> </w:t>
      </w:r>
      <w:r w:rsidR="00F015AB" w:rsidRPr="00614987">
        <w:rPr>
          <w:bCs/>
        </w:rPr>
        <w:t>(linear value)</w:t>
      </w:r>
      <w:r w:rsidR="00032230" w:rsidRPr="00CD34FC">
        <w:rPr>
          <w:lang w:eastAsia="zh-CN"/>
        </w:rPr>
        <w:t>.</w:t>
      </w:r>
    </w:p>
    <w:p w14:paraId="272698EC" w14:textId="7D3978CD" w:rsidR="009603D8" w:rsidRPr="00E72072" w:rsidRDefault="00527DDD" w:rsidP="004A3C59">
      <w:pPr>
        <w:pStyle w:val="aff2"/>
        <w:numPr>
          <w:ilvl w:val="0"/>
          <w:numId w:val="14"/>
        </w:numPr>
        <w:ind w:leftChars="0"/>
        <w:rPr>
          <w:lang w:val="en-US" w:eastAsia="zh-CN"/>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9603D8">
        <w:rPr>
          <w:rFonts w:eastAsiaTheme="minorEastAsia" w:hint="eastAsia"/>
          <w:bCs/>
          <w:iCs/>
          <w:lang w:eastAsia="zh-CN"/>
        </w:rPr>
        <w:t xml:space="preserve"> </w:t>
      </w:r>
      <w:r w:rsidR="009603D8" w:rsidRPr="00614987">
        <w:rPr>
          <w:bCs/>
        </w:rPr>
        <w:t xml:space="preserve">is the number of </w:t>
      </w:r>
      <w:r w:rsidR="009603D8">
        <w:rPr>
          <w:bCs/>
        </w:rPr>
        <w:t>UL</w:t>
      </w:r>
      <w:r w:rsidR="009603D8" w:rsidRPr="00614987">
        <w:rPr>
          <w:bCs/>
        </w:rPr>
        <w:t xml:space="preserve"> RBs </w:t>
      </w:r>
      <w:r w:rsidR="00E94567">
        <w:rPr>
          <w:bCs/>
        </w:rPr>
        <w:t>scheduled</w:t>
      </w:r>
      <w:r w:rsidR="009603D8" w:rsidRPr="00614987">
        <w:rPr>
          <w:bCs/>
        </w:rPr>
        <w:t xml:space="preserve"> for </w:t>
      </w:r>
      <w:r w:rsidR="007B1006">
        <w:rPr>
          <w:bCs/>
        </w:rPr>
        <w:t>UL</w:t>
      </w:r>
      <w:r w:rsidR="009603D8" w:rsidRPr="00614987">
        <w:rPr>
          <w:bCs/>
        </w:rPr>
        <w:t xml:space="preserve"> transmission by </w:t>
      </w:r>
      <w:r w:rsidR="007B1006">
        <w:rPr>
          <w:bCs/>
          <w:lang w:val="sv-SE"/>
        </w:rPr>
        <w:t>UE</w:t>
      </w:r>
      <w:r w:rsidR="009603D8" w:rsidRPr="00614987">
        <w:rPr>
          <w:bCs/>
          <w:lang w:val="sv-SE"/>
        </w:rPr>
        <w:t xml:space="preserv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9603D8">
        <w:rPr>
          <w:rFonts w:eastAsiaTheme="minorEastAsia" w:hint="eastAsia"/>
          <w:bCs/>
          <w:iCs/>
          <w:lang w:eastAsia="zh-CN"/>
        </w:rPr>
        <w:t>.</w:t>
      </w:r>
    </w:p>
    <w:p w14:paraId="4425AAC1" w14:textId="24BC69EF" w:rsidR="00296A3E" w:rsidRPr="00287874" w:rsidRDefault="00527DDD" w:rsidP="00296A3E">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296A3E">
        <w:rPr>
          <w:rFonts w:eastAsiaTheme="minorEastAsia" w:hint="eastAsia"/>
          <w:bCs/>
          <w:iCs/>
          <w:lang w:eastAsia="zh-CN"/>
        </w:rPr>
        <w:t xml:space="preserve"> </w:t>
      </w:r>
      <w:r w:rsidR="00296A3E">
        <w:rPr>
          <w:rFonts w:eastAsiaTheme="minorEastAsia"/>
          <w:bCs/>
          <w:iCs/>
          <w:lang w:eastAsia="zh-CN"/>
        </w:rPr>
        <w:t xml:space="preserve">is </w:t>
      </w:r>
      <w:r w:rsidR="00296A3E" w:rsidRPr="00E40EA8">
        <w:rPr>
          <w:bCs/>
        </w:rPr>
        <w:t xml:space="preserve">the coupling loss </w:t>
      </w:r>
      <w:r w:rsidR="00296A3E" w:rsidRPr="00E40EA8">
        <w:rPr>
          <w:bCs/>
          <w:lang w:val="sv-SE"/>
        </w:rPr>
        <w:t xml:space="preserve">between </w:t>
      </w:r>
      <w:r w:rsidR="00977DD9" w:rsidRPr="00E40EA8">
        <w:rPr>
          <w:bCs/>
          <w:lang w:val="sv-SE"/>
        </w:rPr>
        <w:t xml:space="preserve">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977DD9" w:rsidRPr="00E677CA">
        <w:t xml:space="preserve"> </w:t>
      </w:r>
      <w:r w:rsidR="00977DD9" w:rsidRPr="00E40EA8">
        <w:rPr>
          <w:bCs/>
        </w:rPr>
        <w:t xml:space="preserve">and UE </w:t>
      </w:r>
      <m:oMath>
        <m:r>
          <w:rPr>
            <w:rFonts w:ascii="Cambria Math" w:hAnsi="Cambria Math"/>
          </w:rPr>
          <m:t>B</m:t>
        </m:r>
      </m:oMath>
      <w:r w:rsidR="00296A3E" w:rsidRPr="00E40EA8">
        <w:rPr>
          <w:bCs/>
        </w:rPr>
        <w:t xml:space="preserve"> (linear value)</w:t>
      </w:r>
      <w:r w:rsidR="00296A3E">
        <w:rPr>
          <w:bCs/>
        </w:rPr>
        <w:t>.</w:t>
      </w:r>
    </w:p>
    <w:p w14:paraId="1B9F0BC3" w14:textId="5F59C6F0" w:rsidR="00147042" w:rsidRPr="00147042" w:rsidRDefault="00527DDD" w:rsidP="00147042">
      <w:pPr>
        <w:pStyle w:val="aff2"/>
        <w:numPr>
          <w:ilvl w:val="0"/>
          <w:numId w:val="14"/>
        </w:numPr>
        <w:spacing w:before="0"/>
        <w:ind w:leftChars="0"/>
        <w:rPr>
          <w:lang w:val="en-US" w:eastAsia="zh-CN"/>
        </w:rPr>
      </w:pP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sidR="00147042">
        <w:rPr>
          <w:rFonts w:hint="eastAsia"/>
          <w:lang w:eastAsia="zh-CN"/>
        </w:rPr>
        <w:t xml:space="preserve"> </w:t>
      </w:r>
      <w:r w:rsidR="00147042">
        <w:rPr>
          <w:lang w:eastAsia="zh-CN"/>
        </w:rPr>
        <w:t>is the</w:t>
      </w:r>
      <w:r w:rsidR="00147042" w:rsidRPr="00E3074F">
        <w:rPr>
          <w:rFonts w:hint="eastAsia"/>
          <w:lang w:eastAsia="zh-CN"/>
        </w:rPr>
        <w:t xml:space="preserve"> </w:t>
      </w:r>
      <w:r w:rsidR="00147042">
        <w:rPr>
          <w:lang w:eastAsia="zh-CN"/>
        </w:rPr>
        <w:t xml:space="preserve">Tx </w:t>
      </w:r>
      <w:r w:rsidR="00147042" w:rsidRPr="00A234EB">
        <w:rPr>
          <w:rFonts w:hint="eastAsia"/>
          <w:lang w:eastAsia="zh-CN"/>
        </w:rPr>
        <w:t>antenna port</w:t>
      </w:r>
      <w:r w:rsidR="00147042">
        <w:rPr>
          <w:lang w:eastAsia="zh-CN"/>
        </w:rPr>
        <w:t xml:space="preserve"> number of UE.</w:t>
      </w:r>
    </w:p>
    <w:p w14:paraId="42687D5D" w14:textId="47D8AC2F" w:rsidR="00291452" w:rsidRDefault="00527DDD" w:rsidP="00291452">
      <w:pPr>
        <w:pStyle w:val="aff2"/>
        <w:widowControl w:val="0"/>
        <w:numPr>
          <w:ilvl w:val="0"/>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sidR="00291452">
        <w:rPr>
          <w:rFonts w:eastAsiaTheme="minorEastAsia" w:hint="eastAsia"/>
          <w:iCs/>
          <w:lang w:eastAsia="zh-CN"/>
        </w:rPr>
        <w:t xml:space="preserve"> </w:t>
      </w:r>
      <w:r w:rsidR="00291452">
        <w:rPr>
          <w:rFonts w:eastAsiaTheme="minorEastAsia"/>
          <w:iCs/>
          <w:lang w:eastAsia="zh-CN"/>
        </w:rPr>
        <w:t xml:space="preserve">is defined by </w:t>
      </w:r>
      <w:r w:rsidR="00291452">
        <w:t>formula (1) in Annex A.</w:t>
      </w:r>
    </w:p>
    <w:p w14:paraId="1F8026DE" w14:textId="157ED276" w:rsidR="00C90C9A" w:rsidRDefault="00527DDD" w:rsidP="00C90C9A">
      <w:pPr>
        <w:pStyle w:val="aff2"/>
        <w:widowControl w:val="0"/>
        <w:numPr>
          <w:ilvl w:val="0"/>
          <w:numId w:val="14"/>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C90C9A">
        <w:t xml:space="preserve"> is </w:t>
      </w:r>
      <w:r w:rsidR="00C90C9A"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C90C9A" w:rsidRPr="008264A4">
        <w:t xml:space="preserve"> and its serving cell with the criteria of maximizing receive power of the UE.</w:t>
      </w:r>
    </w:p>
    <w:p w14:paraId="1254924B" w14:textId="380A383B" w:rsidR="0099362E" w:rsidRPr="0099362E" w:rsidRDefault="00527DDD" w:rsidP="00291452">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sidR="002E322D" w:rsidRPr="00614987">
        <w:rPr>
          <w:rFonts w:hint="eastAsia"/>
          <w:bCs/>
          <w:iCs/>
        </w:rPr>
        <w:t xml:space="preserve"> </w:t>
      </w:r>
      <w:r w:rsidR="00555279">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rsidR="00555279">
        <w:rPr>
          <w:rFonts w:eastAsiaTheme="minorEastAsia" w:hint="eastAsia"/>
          <w:bCs/>
          <w:iCs/>
          <w:lang w:eastAsia="zh-CN"/>
        </w:rPr>
        <w:t xml:space="preserve"> </w:t>
      </w:r>
      <w:r w:rsidR="00555279">
        <w:rPr>
          <w:bCs/>
          <w:iCs/>
        </w:rPr>
        <w:t xml:space="preserve">are </w:t>
      </w:r>
      <w:r w:rsidR="0099362E">
        <w:rPr>
          <w:bCs/>
          <w:iCs/>
        </w:rPr>
        <w:t>UE ACLR</w:t>
      </w:r>
      <w:r w:rsidR="00555279">
        <w:rPr>
          <w:bCs/>
          <w:iCs/>
        </w:rPr>
        <w:t xml:space="preserve"> and </w:t>
      </w:r>
      <w:r w:rsidR="00555279">
        <w:rPr>
          <w:rFonts w:eastAsiaTheme="minorEastAsia"/>
          <w:bCs/>
          <w:iCs/>
          <w:lang w:eastAsia="zh-CN"/>
        </w:rPr>
        <w:t>UE ACS</w:t>
      </w:r>
      <w:r w:rsidR="0099362E">
        <w:rPr>
          <w:bCs/>
          <w:iCs/>
        </w:rPr>
        <w:t xml:space="preserve"> </w:t>
      </w:r>
      <w:r w:rsidR="0099362E" w:rsidRPr="00E40EA8">
        <w:rPr>
          <w:bCs/>
        </w:rPr>
        <w:t>(linear value)</w:t>
      </w:r>
      <w:r w:rsidR="00555279">
        <w:rPr>
          <w:bCs/>
        </w:rPr>
        <w:t>, respectively</w:t>
      </w:r>
      <w:r w:rsidR="00555279" w:rsidRPr="00CD34FC">
        <w:rPr>
          <w:lang w:eastAsia="zh-CN"/>
        </w:rPr>
        <w:t>.</w:t>
      </w:r>
    </w:p>
    <w:p w14:paraId="246CF7AC" w14:textId="720E72D6" w:rsidR="008D5E35" w:rsidRPr="0099362E" w:rsidRDefault="00527DDD" w:rsidP="00291452">
      <w:pPr>
        <w:pStyle w:val="aff2"/>
        <w:widowControl w:val="0"/>
        <w:numPr>
          <w:ilvl w:val="0"/>
          <w:numId w:val="14"/>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8D5E35" w:rsidRPr="00614987">
        <w:rPr>
          <w:bCs/>
        </w:rPr>
        <w:t xml:space="preserve"> is the </w:t>
      </w:r>
      <w:r w:rsidR="008D5E35" w:rsidRPr="00E677CA">
        <w:t>total number of DL RBs in the DL subbands</w:t>
      </w:r>
      <w:r w:rsidR="008D5E35">
        <w:t>.</w:t>
      </w:r>
    </w:p>
    <w:p w14:paraId="1D1A5416" w14:textId="017EEA90" w:rsidR="00032230" w:rsidRPr="007063EE" w:rsidRDefault="00A63F42" w:rsidP="00F64DF2">
      <w:pPr>
        <w:pStyle w:val="40"/>
        <w:rPr>
          <w:lang w:eastAsia="zh-CN"/>
        </w:rPr>
      </w:pPr>
      <w:r w:rsidRPr="00A63F42">
        <w:rPr>
          <w:lang w:eastAsia="zh-CN"/>
        </w:rPr>
        <w:t>UL SINR for legacy TDD/ UL SINR in UL-only slots for SBFD</w:t>
      </w:r>
    </w:p>
    <w:p w14:paraId="5CB0722E" w14:textId="3E4C30D9" w:rsidR="00CE2091" w:rsidRPr="00CE2091" w:rsidRDefault="00C63096" w:rsidP="00C63096">
      <w:pPr>
        <w:rPr>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062C7E">
        <w:rPr>
          <w:b/>
          <w:i/>
          <w:noProof/>
          <w:u w:val="single"/>
        </w:rPr>
        <w:t>15</w:t>
      </w:r>
      <w:r w:rsidRPr="008264A4">
        <w:rPr>
          <w:b/>
          <w:i/>
          <w:u w:val="single"/>
        </w:rPr>
        <w:fldChar w:fldCharType="end"/>
      </w:r>
      <w:r w:rsidRPr="008264A4">
        <w:rPr>
          <w:b/>
          <w:i/>
          <w:u w:val="single"/>
        </w:rPr>
        <w:t>:</w:t>
      </w:r>
      <w:r w:rsidRPr="008264A4">
        <w:rPr>
          <w:b/>
          <w:bCs/>
          <w:i/>
          <w:lang w:eastAsia="zh-CN"/>
        </w:rPr>
        <w:t xml:space="preserve"> </w:t>
      </w:r>
      <w:r>
        <w:t>F</w:t>
      </w:r>
      <w:r w:rsidRPr="00B36464">
        <w:t xml:space="preserve">or </w:t>
      </w:r>
      <w:r w:rsidRPr="006F4248">
        <w:t>SLS calibration for evaluation of SBFD operation</w:t>
      </w:r>
      <w:r w:rsidRPr="00B36464">
        <w:t xml:space="preserve">, </w:t>
      </w:r>
      <w:r>
        <w:rPr>
          <w:bCs/>
        </w:rPr>
        <w:t>the</w:t>
      </w:r>
      <w:r w:rsidRPr="00FD0B97">
        <w:rPr>
          <w:bCs/>
        </w:rPr>
        <w:t xml:space="preserve"> UL SINR in UL-only slots for SBFD</w:t>
      </w:r>
      <w:r>
        <w:rPr>
          <w:bCs/>
        </w:rPr>
        <w:t xml:space="preserve"> is equal to </w:t>
      </w:r>
      <w:r>
        <w:rPr>
          <w:lang w:eastAsia="zh-CN"/>
        </w:rPr>
        <w:t xml:space="preserve">the </w:t>
      </w:r>
      <w:r w:rsidRPr="00FD0B97">
        <w:rPr>
          <w:bCs/>
        </w:rPr>
        <w:t>UL SINR for legacy TDD</w:t>
      </w:r>
      <w:r>
        <w:rPr>
          <w:bCs/>
        </w:rPr>
        <w:t>. For the latter one,</w:t>
      </w:r>
      <w:r w:rsidR="00A63F42" w:rsidRPr="00B36464">
        <w:t xml:space="preserve"> </w:t>
      </w:r>
      <w:r w:rsidR="00CE2091">
        <w:t>the UL</w:t>
      </w:r>
      <w:r w:rsidR="00CE2091" w:rsidRPr="00416AA2">
        <w:t xml:space="preserve"> SINR</w:t>
      </w:r>
      <w:r w:rsidR="00CE2091" w:rsidRPr="00B36464">
        <w:t xml:space="preserve"> </w:t>
      </w:r>
      <w:r w:rsidR="00F25618" w:rsidRPr="00CE7E48">
        <w:rPr>
          <w:lang w:eastAsia="zh-CN"/>
        </w:rPr>
        <w:t xml:space="preserve">at gNB </w:t>
      </w:r>
      <w:r w:rsidR="00F25618" w:rsidRPr="00CE7E48">
        <w:rPr>
          <w:i/>
          <w:iCs/>
          <w:lang w:eastAsia="zh-CN"/>
        </w:rPr>
        <w:t>A</w:t>
      </w:r>
      <w:r w:rsidR="00F25618" w:rsidRPr="00CE7E48">
        <w:rPr>
          <w:lang w:eastAsia="zh-CN"/>
        </w:rPr>
        <w:t xml:space="preserve"> severing UE </w:t>
      </w:r>
      <m:oMath>
        <m:r>
          <w:rPr>
            <w:rFonts w:ascii="Cambria Math" w:hAnsi="Cambria Math"/>
            <w:lang w:eastAsia="zh-CN"/>
          </w:rPr>
          <m:t>B</m:t>
        </m:r>
      </m:oMath>
      <w:r w:rsidR="00F25618" w:rsidRPr="00CE7E48">
        <w:rPr>
          <w:lang w:eastAsia="zh-CN"/>
        </w:rPr>
        <w:t xml:space="preserve"> </w:t>
      </w:r>
      <w:r w:rsidR="00EC185F" w:rsidRPr="00FD0B97">
        <w:rPr>
          <w:bCs/>
        </w:rPr>
        <w:t>for legacy TDD</w:t>
      </w:r>
      <w:r w:rsidR="006B70C6" w:rsidRPr="00B36464">
        <w:t xml:space="preserve"> </w:t>
      </w:r>
      <w:r w:rsidR="00F25618" w:rsidRPr="00CE7E48">
        <w:rPr>
          <w:lang w:eastAsia="zh-CN"/>
        </w:rPr>
        <w:t xml:space="preserve">in </w:t>
      </w:r>
      <w:r w:rsidR="00EC185F">
        <w:rPr>
          <w:lang w:eastAsia="zh-CN"/>
        </w:rPr>
        <w:t>RB</w:t>
      </w:r>
      <w:r w:rsidR="00F25618" w:rsidRPr="00CE7E48">
        <w:rPr>
          <w:lang w:eastAsia="zh-CN"/>
        </w:rPr>
        <w:t xml:space="preserve"> </w:t>
      </w:r>
      <w:r w:rsidR="00F25618" w:rsidRPr="00CE7E48">
        <w:rPr>
          <w:i/>
          <w:iCs/>
          <w:lang w:eastAsia="zh-CN"/>
        </w:rPr>
        <w:t>n</w:t>
      </w:r>
      <w:r w:rsidR="00F25618" w:rsidRPr="00CE7E48">
        <w:rPr>
          <w:lang w:eastAsia="zh-CN"/>
        </w:rPr>
        <w:t xml:space="preserve"> </w:t>
      </w:r>
      <w:r w:rsidR="00CE2091" w:rsidRPr="00B36464">
        <w:t>can be expressed as</w:t>
      </w:r>
    </w:p>
    <w:p w14:paraId="4A2FADF3" w14:textId="2638F993" w:rsidR="00032230" w:rsidRPr="00CE7E48" w:rsidRDefault="00527DDD" w:rsidP="00032230">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2231182C" w14:textId="336C8619" w:rsidR="00032230" w:rsidRDefault="00032230" w:rsidP="00032230">
      <w:pPr>
        <w:rPr>
          <w:lang w:eastAsia="zh-CN"/>
        </w:rPr>
      </w:pPr>
      <w:r w:rsidRPr="00CE7E48">
        <w:rPr>
          <w:lang w:eastAsia="zh-CN"/>
        </w:rPr>
        <w:t xml:space="preserve">where, </w:t>
      </w:r>
    </w:p>
    <w:p w14:paraId="656141C0" w14:textId="1E55DDD7" w:rsidR="00D035D4" w:rsidRPr="00834C44" w:rsidRDefault="00527DDD" w:rsidP="00032230">
      <w:pPr>
        <w:rPr>
          <w:rFonts w:eastAsia="MS Mincho"/>
          <w:bCs/>
          <w:iCs/>
        </w:rPr>
      </w:pPr>
      <m:oMathPara>
        <m:oMath>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m:oMathPara>
    </w:p>
    <w:p w14:paraId="68F0D1E9" w14:textId="2819FBFA" w:rsidR="00834C44" w:rsidRDefault="00527DDD" w:rsidP="00834C44">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e>
              </m:d>
            </m:e>
          </m:nary>
        </m:oMath>
      </m:oMathPara>
    </w:p>
    <w:p w14:paraId="0E868741" w14:textId="77777777" w:rsidR="00A17D92" w:rsidRDefault="00A17D92" w:rsidP="00A17D92">
      <w:pPr>
        <w:rPr>
          <w:rFonts w:eastAsiaTheme="minorEastAsia"/>
          <w:lang w:eastAsia="zh-CN"/>
        </w:rPr>
      </w:pPr>
      <w:r>
        <w:rPr>
          <w:rFonts w:eastAsiaTheme="minorEastAsia" w:hint="eastAsia"/>
          <w:lang w:eastAsia="zh-CN"/>
        </w:rPr>
        <w:t>w</w:t>
      </w:r>
      <w:r>
        <w:rPr>
          <w:rFonts w:eastAsiaTheme="minorEastAsia"/>
          <w:lang w:eastAsia="zh-CN"/>
        </w:rPr>
        <w:t>herein,</w:t>
      </w:r>
    </w:p>
    <w:p w14:paraId="5F2C42BE" w14:textId="4570A4A6" w:rsidR="00834C44" w:rsidRPr="00A17D92" w:rsidRDefault="00527DDD" w:rsidP="00032230">
      <w:pPr>
        <w:rPr>
          <w:rFonts w:eastAsiaTheme="minorEastAsia"/>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0D695710" w14:textId="19F6BB10" w:rsidR="00A17D92" w:rsidRDefault="00527DDD" w:rsidP="00032230">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6DEF8FCD" w14:textId="28EC446C" w:rsidR="00032230" w:rsidRDefault="00032230" w:rsidP="00032230">
      <w:pPr>
        <w:rPr>
          <w:lang w:val="en-US" w:eastAsia="zh-CN"/>
        </w:rPr>
      </w:pPr>
      <w:r>
        <w:rPr>
          <w:rFonts w:hint="eastAsia"/>
          <w:lang w:val="en-US" w:eastAsia="zh-CN"/>
        </w:rPr>
        <w:t>w</w:t>
      </w:r>
      <w:r>
        <w:rPr>
          <w:lang w:val="en-US" w:eastAsia="zh-CN"/>
        </w:rPr>
        <w:t>herein,</w:t>
      </w:r>
    </w:p>
    <w:p w14:paraId="25BEB84A" w14:textId="09B6CB20" w:rsidR="000101AA" w:rsidRPr="00E72072" w:rsidRDefault="00527DDD" w:rsidP="000101AA">
      <w:pPr>
        <w:pStyle w:val="aff2"/>
        <w:numPr>
          <w:ilvl w:val="0"/>
          <w:numId w:val="14"/>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oMath>
      <w:r w:rsidR="000101AA" w:rsidRPr="00CD34FC">
        <w:rPr>
          <w:lang w:eastAsia="zh-CN"/>
        </w:rPr>
        <w:t xml:space="preserve"> </w:t>
      </w:r>
      <w:r w:rsidR="0056609A">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0101AA" w:rsidRPr="00CD34FC">
        <w:rPr>
          <w:lang w:eastAsia="zh-CN"/>
        </w:rPr>
        <w:t xml:space="preserve"> </w:t>
      </w:r>
      <w:r w:rsidR="0056609A">
        <w:rPr>
          <w:lang w:eastAsia="zh-CN"/>
        </w:rPr>
        <w:t xml:space="preserve">are </w:t>
      </w:r>
      <w:r w:rsidR="000101AA" w:rsidRPr="00CD34FC">
        <w:rPr>
          <w:lang w:eastAsia="zh-CN"/>
        </w:rPr>
        <w:t>UL transmit power</w:t>
      </w:r>
      <w:r w:rsidR="000101AA">
        <w:rPr>
          <w:lang w:eastAsia="zh-CN"/>
        </w:rPr>
        <w:t xml:space="preserve"> of</w:t>
      </w:r>
      <w:r w:rsidR="0056609A">
        <w:rPr>
          <w:lang w:eastAsia="zh-CN"/>
        </w:rPr>
        <w:t xml:space="preserve"> </w:t>
      </w:r>
      <w:r w:rsidR="0056609A" w:rsidRPr="00CD34FC">
        <w:rPr>
          <w:lang w:eastAsia="zh-CN"/>
        </w:rPr>
        <w:t xml:space="preserve">UE </w:t>
      </w:r>
      <m:oMath>
        <m:r>
          <w:rPr>
            <w:rFonts w:ascii="Cambria Math" w:hAnsi="Cambria Math"/>
          </w:rPr>
          <m:t>B</m:t>
        </m:r>
      </m:oMath>
      <w:r w:rsidR="0056609A">
        <w:rPr>
          <w:lang w:eastAsia="zh-CN"/>
        </w:rPr>
        <w:t xml:space="preserve"> and</w:t>
      </w:r>
      <w:r w:rsidR="000101AA">
        <w:rPr>
          <w:lang w:eastAsia="zh-CN"/>
        </w:rPr>
        <w:t xml:space="preserve"> </w:t>
      </w:r>
      <w:r w:rsidR="000101AA"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0101AA" w:rsidRPr="00CD34FC">
        <w:rPr>
          <w:lang w:eastAsia="zh-CN"/>
        </w:rPr>
        <w:t xml:space="preserve"> </w:t>
      </w:r>
      <w:r w:rsidR="000101AA">
        <w:rPr>
          <w:lang w:eastAsia="zh-CN"/>
        </w:rPr>
        <w:t>across all</w:t>
      </w:r>
      <w:r w:rsidR="000101AA"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0101AA" w:rsidRPr="00CD34FC">
        <w:rPr>
          <w:lang w:val="en-US" w:eastAsia="zh-CN"/>
        </w:rPr>
        <w:t xml:space="preserve"> Tx antenna ports </w:t>
      </w:r>
      <w:r w:rsidR="000101AA" w:rsidRPr="00CD34FC">
        <w:rPr>
          <w:lang w:eastAsia="zh-CN"/>
        </w:rPr>
        <w:t xml:space="preserve">per </w:t>
      </w:r>
      <w:r w:rsidR="000101AA">
        <w:rPr>
          <w:lang w:eastAsia="zh-CN"/>
        </w:rPr>
        <w:t>RB</w:t>
      </w:r>
      <w:r w:rsidR="000101AA" w:rsidRPr="00CD34FC">
        <w:rPr>
          <w:lang w:eastAsia="zh-CN"/>
        </w:rPr>
        <w:t xml:space="preserve"> </w:t>
      </w:r>
      <w:r w:rsidR="000101AA" w:rsidRPr="00614987">
        <w:rPr>
          <w:bCs/>
        </w:rPr>
        <w:t>(linear value</w:t>
      </w:r>
      <w:r w:rsidR="006301FC" w:rsidRPr="00614987">
        <w:rPr>
          <w:bCs/>
        </w:rPr>
        <w:t>)</w:t>
      </w:r>
      <w:r w:rsidR="006301FC">
        <w:rPr>
          <w:bCs/>
        </w:rPr>
        <w:t>, respectively</w:t>
      </w:r>
      <w:r w:rsidR="000101AA" w:rsidRPr="00CD34FC">
        <w:rPr>
          <w:lang w:eastAsia="zh-CN"/>
        </w:rPr>
        <w:t>.</w:t>
      </w:r>
    </w:p>
    <w:p w14:paraId="7B4F1C1A" w14:textId="32A26FD9" w:rsidR="001D7050" w:rsidRPr="00287874" w:rsidRDefault="00527DDD" w:rsidP="001D7050">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w:r w:rsidR="001D7050">
        <w:rPr>
          <w:rFonts w:eastAsiaTheme="minorEastAsia" w:hint="eastAsia"/>
          <w:bCs/>
          <w:iCs/>
          <w:lang w:eastAsia="zh-CN"/>
        </w:rPr>
        <w:t xml:space="preserve"> </w:t>
      </w:r>
      <w:r w:rsidR="001D7050">
        <w:rPr>
          <w:rFonts w:eastAsiaTheme="minorEastAsia"/>
          <w:bCs/>
          <w:iCs/>
          <w:lang w:eastAsia="zh-CN"/>
        </w:rPr>
        <w:t xml:space="preserve">is </w:t>
      </w:r>
      <w:r w:rsidR="001D7050" w:rsidRPr="00E40EA8">
        <w:rPr>
          <w:bCs/>
        </w:rPr>
        <w:t xml:space="preserve">the coupling loss </w:t>
      </w:r>
      <w:r w:rsidR="001D7050" w:rsidRPr="00E40EA8">
        <w:rPr>
          <w:bCs/>
          <w:lang w:val="sv-SE"/>
        </w:rPr>
        <w:t xml:space="preserve">between UE </w:t>
      </w:r>
      <m:oMath>
        <m:r>
          <w:rPr>
            <w:rFonts w:ascii="Cambria Math" w:hAnsi="Cambria Math"/>
          </w:rPr>
          <m:t>B</m:t>
        </m:r>
      </m:oMath>
      <w:r w:rsidR="001D7050" w:rsidRPr="00E677CA">
        <w:t xml:space="preserve"> </w:t>
      </w:r>
      <w:r w:rsidR="001D7050" w:rsidRPr="00E40EA8">
        <w:rPr>
          <w:bCs/>
        </w:rPr>
        <w:t xml:space="preserve">and </w:t>
      </w:r>
      <w:r w:rsidR="001D7050">
        <w:rPr>
          <w:bCs/>
        </w:rPr>
        <w:t>gNB</w:t>
      </w:r>
      <w:r w:rsidR="001D7050" w:rsidRPr="00E40EA8">
        <w:rPr>
          <w:bCs/>
        </w:rPr>
        <w:t xml:space="preserve"> </w:t>
      </w:r>
      <m:oMath>
        <m:r>
          <w:rPr>
            <w:rFonts w:ascii="Cambria Math" w:hAnsi="Cambria Math"/>
          </w:rPr>
          <m:t>A</m:t>
        </m:r>
      </m:oMath>
      <w:r w:rsidR="001D7050" w:rsidRPr="00E40EA8">
        <w:rPr>
          <w:bCs/>
        </w:rPr>
        <w:t xml:space="preserve"> (linear value)</w:t>
      </w:r>
      <w:r w:rsidR="001D7050">
        <w:rPr>
          <w:bCs/>
        </w:rPr>
        <w:t>.</w:t>
      </w:r>
    </w:p>
    <w:p w14:paraId="5398A17C" w14:textId="23D624E5" w:rsidR="001D7050" w:rsidRPr="007E258A" w:rsidRDefault="00527DDD" w:rsidP="001D7050">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1D7050">
        <w:rPr>
          <w:rFonts w:eastAsiaTheme="minorEastAsia" w:hint="eastAsia"/>
          <w:bCs/>
          <w:iCs/>
          <w:lang w:eastAsia="zh-CN"/>
        </w:rPr>
        <w:t xml:space="preserve"> </w:t>
      </w:r>
      <w:r w:rsidR="001D7050">
        <w:rPr>
          <w:rFonts w:eastAsiaTheme="minorEastAsia"/>
          <w:bCs/>
          <w:iCs/>
          <w:lang w:eastAsia="zh-CN"/>
        </w:rPr>
        <w:t xml:space="preserve">is </w:t>
      </w:r>
      <w:r w:rsidR="001D7050" w:rsidRPr="00E40EA8">
        <w:rPr>
          <w:bCs/>
        </w:rPr>
        <w:t xml:space="preserve">the coupling loss </w:t>
      </w:r>
      <w:r w:rsidR="001D7050" w:rsidRPr="00E40EA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1D7050" w:rsidRPr="00E677CA">
        <w:t xml:space="preserve"> </w:t>
      </w:r>
      <w:r w:rsidR="001D7050" w:rsidRPr="00E40EA8">
        <w:rPr>
          <w:bCs/>
        </w:rPr>
        <w:t xml:space="preserve">and </w:t>
      </w:r>
      <w:r w:rsidR="001D7050">
        <w:rPr>
          <w:bCs/>
        </w:rPr>
        <w:t>gNB</w:t>
      </w:r>
      <w:r w:rsidR="001D7050" w:rsidRPr="00E40EA8">
        <w:rPr>
          <w:bCs/>
        </w:rPr>
        <w:t xml:space="preserve"> </w:t>
      </w:r>
      <m:oMath>
        <m:r>
          <w:rPr>
            <w:rFonts w:ascii="Cambria Math" w:hAnsi="Cambria Math"/>
          </w:rPr>
          <m:t>A</m:t>
        </m:r>
      </m:oMath>
      <w:r w:rsidR="001D7050" w:rsidRPr="00E40EA8">
        <w:rPr>
          <w:bCs/>
        </w:rPr>
        <w:t xml:space="preserve"> (linear value)</w:t>
      </w:r>
      <w:r w:rsidR="001D7050">
        <w:rPr>
          <w:bCs/>
        </w:rPr>
        <w:t>.</w:t>
      </w:r>
    </w:p>
    <w:p w14:paraId="0FD0AF8B" w14:textId="77777777" w:rsidR="007E258A" w:rsidRPr="008A70A7" w:rsidRDefault="007E258A" w:rsidP="007E258A">
      <w:pPr>
        <w:pStyle w:val="aff2"/>
        <w:numPr>
          <w:ilvl w:val="0"/>
          <w:numId w:val="14"/>
        </w:numPr>
        <w:spacing w:before="0"/>
        <w:ind w:leftChars="0"/>
        <w:rPr>
          <w:lang w:val="en-US" w:eastAsia="zh-CN"/>
        </w:rPr>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Pr>
          <w:rFonts w:hint="eastAsia"/>
          <w:lang w:eastAsia="zh-CN"/>
        </w:rPr>
        <w:t xml:space="preserve"> </w:t>
      </w:r>
      <w:r>
        <w:rPr>
          <w:lang w:eastAsia="zh-CN"/>
        </w:rPr>
        <w:t>is the</w:t>
      </w:r>
      <w:r w:rsidRPr="00E3074F">
        <w:rPr>
          <w:rFonts w:hint="eastAsia"/>
          <w:lang w:eastAsia="zh-CN"/>
        </w:rPr>
        <w:t xml:space="preserve"> </w:t>
      </w:r>
      <w:r>
        <w:rPr>
          <w:lang w:eastAsia="zh-CN"/>
        </w:rPr>
        <w:t xml:space="preserve">Tx </w:t>
      </w:r>
      <w:r w:rsidRPr="00A234EB">
        <w:rPr>
          <w:rFonts w:hint="eastAsia"/>
          <w:lang w:eastAsia="zh-CN"/>
        </w:rPr>
        <w:t>antenna port</w:t>
      </w:r>
      <w:r>
        <w:rPr>
          <w:lang w:eastAsia="zh-CN"/>
        </w:rPr>
        <w:t xml:space="preserve"> number of UE.</w:t>
      </w:r>
    </w:p>
    <w:p w14:paraId="695227E0" w14:textId="0FD9FF49" w:rsidR="007E258A" w:rsidRDefault="00527DDD" w:rsidP="001D7050">
      <w:pPr>
        <w:pStyle w:val="aff2"/>
        <w:widowControl w:val="0"/>
        <w:numPr>
          <w:ilvl w:val="0"/>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F07409">
        <w:rPr>
          <w:rFonts w:eastAsiaTheme="minorEastAsia" w:hint="eastAsia"/>
          <w:iCs/>
          <w:lang w:eastAsia="zh-CN"/>
        </w:rPr>
        <w:t xml:space="preserve"> </w:t>
      </w:r>
      <w:r w:rsidR="00F07409">
        <w:rPr>
          <w:rFonts w:eastAsiaTheme="minorEastAsia"/>
          <w:iCs/>
          <w:lang w:eastAsia="zh-CN"/>
        </w:rPr>
        <w:t xml:space="preserve">and </w:t>
      </w: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F07409">
        <w:rPr>
          <w:rFonts w:eastAsiaTheme="minorEastAsia" w:hint="eastAsia"/>
          <w:iCs/>
          <w:lang w:eastAsia="zh-CN"/>
        </w:rPr>
        <w:t xml:space="preserve"> </w:t>
      </w:r>
      <w:r w:rsidR="00F07409">
        <w:rPr>
          <w:rFonts w:eastAsiaTheme="minorEastAsia"/>
          <w:iCs/>
          <w:lang w:eastAsia="zh-CN"/>
        </w:rPr>
        <w:t xml:space="preserve">are defined by </w:t>
      </w:r>
      <w:r w:rsidR="00F07409">
        <w:t>formula (1) in Annex A.</w:t>
      </w:r>
    </w:p>
    <w:p w14:paraId="1F302A65" w14:textId="50D551D5" w:rsidR="00F07409" w:rsidRDefault="00527DDD" w:rsidP="00F07409">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B</m:t>
            </m:r>
          </m:sub>
        </m:sSub>
      </m:oMath>
      <w:r w:rsidR="00F07409">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A</m:t>
            </m:r>
          </m:sub>
        </m:sSub>
      </m:oMath>
      <w:r w:rsidR="00F07409">
        <w:t xml:space="preserve"> are </w:t>
      </w:r>
      <w:r w:rsidR="00F07409" w:rsidRPr="008264A4">
        <w:t xml:space="preserve">determined by selecting the best beam pair of the UE </w:t>
      </w:r>
      <m:oMath>
        <m:r>
          <w:rPr>
            <w:rFonts w:ascii="Cambria Math" w:hAnsi="Cambria Math"/>
          </w:rPr>
          <m:t>B</m:t>
        </m:r>
      </m:oMath>
      <w:r w:rsidR="00F07409" w:rsidRPr="008264A4">
        <w:t xml:space="preserve"> and its serving cell </w:t>
      </w:r>
      <m:oMath>
        <m:r>
          <w:rPr>
            <w:rFonts w:ascii="Cambria Math" w:hAnsi="Cambria Math"/>
          </w:rPr>
          <m:t>A</m:t>
        </m:r>
      </m:oMath>
      <w:r w:rsidR="00F07409" w:rsidRPr="008264A4">
        <w:t xml:space="preserve"> with the criteria of maximizing receive power of the UE.</w:t>
      </w:r>
    </w:p>
    <w:p w14:paraId="3923559B" w14:textId="3B87ACDA" w:rsidR="00F07409" w:rsidRPr="00287874" w:rsidRDefault="00527DDD" w:rsidP="00654140">
      <w:pPr>
        <w:pStyle w:val="aff2"/>
        <w:widowControl w:val="0"/>
        <w:numPr>
          <w:ilvl w:val="0"/>
          <w:numId w:val="14"/>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1A783C">
        <w:t xml:space="preserve"> is </w:t>
      </w:r>
      <w:r w:rsidR="001A783C"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1A783C" w:rsidRPr="008264A4">
        <w:t xml:space="preserve"> and its serving cell with the criteria of maximizing receive power of the UE.</w:t>
      </w:r>
    </w:p>
    <w:p w14:paraId="5C4675D6" w14:textId="1A5372F7" w:rsidR="00032230" w:rsidRPr="00D40E23" w:rsidRDefault="00D40E23" w:rsidP="00F64DF2">
      <w:pPr>
        <w:pStyle w:val="40"/>
        <w:rPr>
          <w:lang w:eastAsia="zh-CN"/>
        </w:rPr>
      </w:pPr>
      <w:r w:rsidRPr="00D40E23">
        <w:rPr>
          <w:lang w:eastAsia="zh-CN"/>
        </w:rPr>
        <w:t>UL SINR in SBFD slots</w:t>
      </w:r>
    </w:p>
    <w:p w14:paraId="3D0754EF" w14:textId="57AEFC68" w:rsidR="00D40E23" w:rsidRPr="00CE2091" w:rsidRDefault="006B7023" w:rsidP="00D40E23">
      <w:pPr>
        <w:rPr>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062C7E">
        <w:rPr>
          <w:b/>
          <w:i/>
          <w:noProof/>
          <w:u w:val="single"/>
        </w:rPr>
        <w:t>16</w:t>
      </w:r>
      <w:r w:rsidRPr="008264A4">
        <w:rPr>
          <w:b/>
          <w:i/>
          <w:u w:val="single"/>
        </w:rPr>
        <w:fldChar w:fldCharType="end"/>
      </w:r>
      <w:r w:rsidRPr="008264A4">
        <w:rPr>
          <w:b/>
          <w:i/>
          <w:u w:val="single"/>
        </w:rPr>
        <w:t>:</w:t>
      </w:r>
      <w:r w:rsidRPr="008264A4">
        <w:rPr>
          <w:b/>
          <w:bCs/>
          <w:i/>
          <w:lang w:eastAsia="zh-CN"/>
        </w:rPr>
        <w:t xml:space="preserve"> </w:t>
      </w:r>
      <w:r w:rsidR="00A63F42" w:rsidRPr="00B36464">
        <w:t xml:space="preserve">For </w:t>
      </w:r>
      <w:r w:rsidR="00A63F42" w:rsidRPr="006F4248">
        <w:t>SLS calibration for evaluation of SBFD operation</w:t>
      </w:r>
      <w:r w:rsidR="00A63F42" w:rsidRPr="00B36464">
        <w:t>,</w:t>
      </w:r>
      <w:r w:rsidR="00D40E23" w:rsidRPr="00B36464">
        <w:t xml:space="preserve"> </w:t>
      </w:r>
      <w:r w:rsidR="00082B26">
        <w:t>regarding the</w:t>
      </w:r>
      <w:r w:rsidR="006D21CC">
        <w:t xml:space="preserve"> </w:t>
      </w:r>
      <w:r w:rsidR="006D21CC" w:rsidRPr="006D21CC">
        <w:t>UL SINR in SBFD slots</w:t>
      </w:r>
      <w:r w:rsidR="00082B26">
        <w:t xml:space="preserve"> metric</w:t>
      </w:r>
      <w:r w:rsidR="003656EA">
        <w:t>,</w:t>
      </w:r>
      <w:r w:rsidR="006D21CC" w:rsidRPr="006D21CC">
        <w:t xml:space="preserve"> </w:t>
      </w:r>
      <w:r w:rsidR="00D40E23">
        <w:t>the UL</w:t>
      </w:r>
      <w:r w:rsidR="00D40E23" w:rsidRPr="00416AA2">
        <w:t xml:space="preserve"> SINR</w:t>
      </w:r>
      <w:r w:rsidR="00D40E23" w:rsidRPr="00B36464">
        <w:t xml:space="preserve"> </w:t>
      </w:r>
      <w:r w:rsidR="00D40E23" w:rsidRPr="00CE7E48">
        <w:rPr>
          <w:lang w:eastAsia="zh-CN"/>
        </w:rPr>
        <w:t xml:space="preserve">at gNB </w:t>
      </w:r>
      <w:r w:rsidR="00D40E23" w:rsidRPr="00CE7E48">
        <w:rPr>
          <w:i/>
          <w:iCs/>
          <w:lang w:eastAsia="zh-CN"/>
        </w:rPr>
        <w:t>A</w:t>
      </w:r>
      <w:r w:rsidR="00D40E23" w:rsidRPr="00CE7E48">
        <w:rPr>
          <w:lang w:eastAsia="zh-CN"/>
        </w:rPr>
        <w:t xml:space="preserve"> severing UE </w:t>
      </w:r>
      <m:oMath>
        <m:r>
          <w:rPr>
            <w:rFonts w:ascii="Cambria Math" w:hAnsi="Cambria Math"/>
            <w:lang w:eastAsia="zh-CN"/>
          </w:rPr>
          <m:t>B</m:t>
        </m:r>
      </m:oMath>
      <w:r w:rsidR="00D40E23" w:rsidRPr="00CE7E48">
        <w:rPr>
          <w:lang w:eastAsia="zh-CN"/>
        </w:rPr>
        <w:t xml:space="preserve"> </w:t>
      </w:r>
      <w:r w:rsidR="00D40E23" w:rsidRPr="00416AA2">
        <w:t xml:space="preserve">in </w:t>
      </w:r>
      <w:r w:rsidR="00D40E23">
        <w:t xml:space="preserve">SBFD </w:t>
      </w:r>
      <w:r w:rsidR="00D40E23" w:rsidRPr="00416AA2">
        <w:t>slots</w:t>
      </w:r>
      <w:r w:rsidR="00D40E23" w:rsidRPr="00B36464">
        <w:t xml:space="preserve"> </w:t>
      </w:r>
      <w:r w:rsidR="00D40E23" w:rsidRPr="00CE7E48">
        <w:rPr>
          <w:lang w:eastAsia="zh-CN"/>
        </w:rPr>
        <w:t xml:space="preserve">in </w:t>
      </w:r>
      <w:r w:rsidR="008C1E14">
        <w:rPr>
          <w:lang w:eastAsia="zh-CN"/>
        </w:rPr>
        <w:t>RB</w:t>
      </w:r>
      <w:r w:rsidR="00D40E23" w:rsidRPr="00CE7E48">
        <w:rPr>
          <w:lang w:eastAsia="zh-CN"/>
        </w:rPr>
        <w:t xml:space="preserve"> </w:t>
      </w:r>
      <w:r w:rsidR="00D40E23" w:rsidRPr="00CE7E48">
        <w:rPr>
          <w:i/>
          <w:iCs/>
          <w:lang w:eastAsia="zh-CN"/>
        </w:rPr>
        <w:t>n</w:t>
      </w:r>
      <w:r w:rsidR="00D40E23" w:rsidRPr="00CE7E48">
        <w:rPr>
          <w:lang w:eastAsia="zh-CN"/>
        </w:rPr>
        <w:t xml:space="preserve"> </w:t>
      </w:r>
      <w:r w:rsidR="00D40E23" w:rsidRPr="00B36464">
        <w:t>can be expressed as</w:t>
      </w:r>
    </w:p>
    <w:p w14:paraId="6A6506A4" w14:textId="72FC0A5D" w:rsidR="00032230" w:rsidRPr="005A10BC" w:rsidRDefault="00527DDD" w:rsidP="00032230">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UL,SBFD-SINR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40BCABE7" w14:textId="4001A995" w:rsidR="00032230" w:rsidRDefault="00032230" w:rsidP="00032230">
      <w:pPr>
        <w:rPr>
          <w:lang w:eastAsia="zh-CN"/>
        </w:rPr>
      </w:pPr>
      <w:r w:rsidRPr="005A10BC">
        <w:rPr>
          <w:lang w:eastAsia="zh-CN"/>
        </w:rPr>
        <w:t xml:space="preserve">where, </w:t>
      </w:r>
    </w:p>
    <w:p w14:paraId="1AD39B23" w14:textId="1DD65994" w:rsidR="008014EB" w:rsidRPr="005762B9" w:rsidRDefault="00527DDD" w:rsidP="00032230">
      <w:pPr>
        <w:rPr>
          <w:rFonts w:eastAsia="MS Mincho"/>
          <w:bCs/>
          <w:i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f>
            <m:fPr>
              <m:ctrlPr>
                <w:rPr>
                  <w:rFonts w:ascii="Cambria Math" w:hAnsi="Cambria Math"/>
                </w:rPr>
              </m:ctrlPr>
            </m:fPr>
            <m:num>
              <m:r>
                <w:rPr>
                  <w:rFonts w:ascii="Cambria Math" w:hAnsi="Cambria Math"/>
                </w:rPr>
                <m:t>1</m:t>
              </m:r>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5003B002" w14:textId="2FB60B5C" w:rsidR="00311576" w:rsidRDefault="00527DDD" w:rsidP="00311576">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e>
              </m:d>
            </m:e>
          </m:nary>
        </m:oMath>
      </m:oMathPara>
    </w:p>
    <w:p w14:paraId="27F67C3F" w14:textId="77777777" w:rsidR="00574A33" w:rsidRDefault="00574A33" w:rsidP="00574A33">
      <w:pPr>
        <w:rPr>
          <w:lang w:val="en-US" w:eastAsia="zh-CN"/>
        </w:rPr>
      </w:pPr>
      <w:r>
        <w:rPr>
          <w:rFonts w:hint="eastAsia"/>
          <w:lang w:val="en-US" w:eastAsia="zh-CN"/>
        </w:rPr>
        <w:t>w</w:t>
      </w:r>
      <w:r>
        <w:rPr>
          <w:lang w:val="en-US" w:eastAsia="zh-CN"/>
        </w:rPr>
        <w:t xml:space="preserve">herein, </w:t>
      </w:r>
    </w:p>
    <w:p w14:paraId="433742D4" w14:textId="48F03674" w:rsidR="005762B9" w:rsidRDefault="00527DDD" w:rsidP="00032230">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660DC94C" w14:textId="718C3837" w:rsidR="00032230" w:rsidRDefault="00032230" w:rsidP="00032230">
      <w:pPr>
        <w:rPr>
          <w:lang w:val="en-US" w:eastAsia="zh-CN"/>
        </w:rPr>
      </w:pPr>
      <w:r>
        <w:rPr>
          <w:rFonts w:hint="eastAsia"/>
          <w:lang w:val="en-US" w:eastAsia="zh-CN"/>
        </w:rPr>
        <w:t>w</w:t>
      </w:r>
      <w:r>
        <w:rPr>
          <w:lang w:val="en-US" w:eastAsia="zh-CN"/>
        </w:rPr>
        <w:t>herein,</w:t>
      </w:r>
    </w:p>
    <w:p w14:paraId="12009249" w14:textId="3AF8C560" w:rsidR="009603D8" w:rsidRDefault="00527DDD" w:rsidP="009603D8">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9603D8" w:rsidRPr="00CD34FC">
        <w:rPr>
          <w:lang w:eastAsia="zh-CN"/>
        </w:rPr>
        <w:t xml:space="preserve"> </w:t>
      </w:r>
      <w:r w:rsidR="009603D8">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9603D8">
        <w:rPr>
          <w:rFonts w:eastAsiaTheme="minorEastAsia" w:hint="eastAsia"/>
          <w:bCs/>
          <w:iCs/>
          <w:lang w:eastAsia="zh-CN"/>
        </w:rPr>
        <w:t xml:space="preserve"> </w:t>
      </w:r>
      <w:r w:rsidR="009603D8">
        <w:rPr>
          <w:lang w:eastAsia="zh-CN"/>
        </w:rPr>
        <w:t>are</w:t>
      </w:r>
      <w:r w:rsidR="009603D8" w:rsidRPr="00CD34FC">
        <w:rPr>
          <w:lang w:eastAsia="zh-CN"/>
        </w:rPr>
        <w:t xml:space="preserve"> </w:t>
      </w:r>
      <w:r w:rsidR="009603D8">
        <w:rPr>
          <w:lang w:eastAsia="zh-CN"/>
        </w:rPr>
        <w:t>DL</w:t>
      </w:r>
      <w:r w:rsidR="009603D8" w:rsidRPr="00CD34FC">
        <w:rPr>
          <w:lang w:eastAsia="zh-CN"/>
        </w:rPr>
        <w:t xml:space="preserve"> transmit power</w:t>
      </w:r>
      <w:r w:rsidR="009603D8">
        <w:rPr>
          <w:lang w:eastAsia="zh-CN"/>
        </w:rPr>
        <w:t xml:space="preserve"> of gNB </w:t>
      </w:r>
      <m:oMath>
        <m:r>
          <w:rPr>
            <w:rFonts w:ascii="Cambria Math" w:hAnsi="Cambria Math"/>
          </w:rPr>
          <m:t>A</m:t>
        </m:r>
      </m:oMath>
      <w:r w:rsidR="009603D8">
        <w:rPr>
          <w:rFonts w:eastAsiaTheme="minorEastAsia" w:hint="eastAsia"/>
          <w:bCs/>
          <w:iCs/>
          <w:lang w:eastAsia="zh-CN"/>
        </w:rPr>
        <w:t xml:space="preserve"> </w:t>
      </w:r>
      <w:r w:rsidR="009603D8">
        <w:rPr>
          <w:rFonts w:eastAsiaTheme="minorEastAsia"/>
          <w:bCs/>
          <w:iCs/>
          <w:lang w:eastAsia="zh-CN"/>
        </w:rPr>
        <w:t>and gNB</w:t>
      </w:r>
      <w:r w:rsidR="009603D8"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9603D8" w:rsidRPr="00CD34FC">
        <w:rPr>
          <w:lang w:eastAsia="zh-CN"/>
        </w:rPr>
        <w:t xml:space="preserve"> </w:t>
      </w:r>
      <w:r w:rsidR="009603D8">
        <w:rPr>
          <w:lang w:eastAsia="zh-CN"/>
        </w:rPr>
        <w:t>across all</w:t>
      </w:r>
      <w:r w:rsidR="009603D8" w:rsidRPr="00CD34FC">
        <w:rPr>
          <w:lang w:val="en-US" w:eastAsia="zh-CN"/>
        </w:rPr>
        <w:t xml:space="preserve"> the </w:t>
      </w:r>
      <m:oMath>
        <m:r>
          <w:rPr>
            <w:rFonts w:ascii="Cambria Math" w:hAnsi="Cambria Math"/>
            <w:lang w:val="en-US" w:eastAsia="zh-CN"/>
          </w:rPr>
          <m:t>S</m:t>
        </m:r>
      </m:oMath>
      <w:r w:rsidR="009603D8" w:rsidRPr="00CD34FC">
        <w:rPr>
          <w:lang w:val="en-US" w:eastAsia="zh-CN"/>
        </w:rPr>
        <w:t xml:space="preserve"> Tx antenna ports </w:t>
      </w:r>
      <w:r w:rsidR="009603D8" w:rsidRPr="00CD34FC">
        <w:rPr>
          <w:lang w:eastAsia="zh-CN"/>
        </w:rPr>
        <w:t xml:space="preserve">per </w:t>
      </w:r>
      <w:r w:rsidR="009603D8">
        <w:rPr>
          <w:lang w:eastAsia="zh-CN"/>
        </w:rPr>
        <w:t>RB</w:t>
      </w:r>
      <w:r w:rsidR="009603D8" w:rsidRPr="00CD34FC">
        <w:rPr>
          <w:lang w:eastAsia="zh-CN"/>
        </w:rPr>
        <w:t xml:space="preserve"> </w:t>
      </w:r>
      <w:r w:rsidR="009603D8" w:rsidRPr="00614987">
        <w:rPr>
          <w:bCs/>
        </w:rPr>
        <w:t>(linear value)</w:t>
      </w:r>
      <w:r w:rsidR="009603D8">
        <w:rPr>
          <w:bCs/>
        </w:rPr>
        <w:t>, respectively</w:t>
      </w:r>
      <w:r w:rsidR="009603D8" w:rsidRPr="00CD34FC">
        <w:rPr>
          <w:lang w:eastAsia="zh-CN"/>
        </w:rPr>
        <w:t>.</w:t>
      </w:r>
    </w:p>
    <w:p w14:paraId="14F09F13" w14:textId="765AF4EE" w:rsidR="002A1079" w:rsidRDefault="00527DDD" w:rsidP="002A1079">
      <w:pPr>
        <w:pStyle w:val="aff2"/>
        <w:numPr>
          <w:ilvl w:val="0"/>
          <w:numId w:val="14"/>
        </w:numPr>
        <w:spacing w:before="0"/>
        <w:ind w:leftChars="0"/>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oMath>
      <w:r w:rsidR="002A1079" w:rsidRPr="00614987">
        <w:rPr>
          <w:bCs/>
        </w:rPr>
        <w:t xml:space="preserve"> </w:t>
      </w:r>
      <w:r w:rsidR="002A1079">
        <w:rPr>
          <w:bCs/>
        </w:rPr>
        <w:t xml:space="preserve">and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2A1079">
        <w:rPr>
          <w:rFonts w:eastAsiaTheme="minorEastAsia" w:hint="eastAsia"/>
          <w:bCs/>
          <w:iCs/>
          <w:lang w:eastAsia="zh-CN"/>
        </w:rPr>
        <w:t xml:space="preserve"> </w:t>
      </w:r>
      <w:r w:rsidR="002A1079">
        <w:rPr>
          <w:bCs/>
        </w:rPr>
        <w:t>are</w:t>
      </w:r>
      <w:r w:rsidR="002A1079" w:rsidRPr="00614987">
        <w:rPr>
          <w:bCs/>
        </w:rPr>
        <w:t xml:space="preserve"> the number of DL RBs allocated for DL transmission by </w:t>
      </w:r>
      <w:r w:rsidR="002A1079" w:rsidRPr="00614987">
        <w:rPr>
          <w:bCs/>
          <w:lang w:val="sv-SE"/>
        </w:rPr>
        <w:t xml:space="preserve">gNB </w:t>
      </w:r>
      <m:oMath>
        <m:r>
          <w:rPr>
            <w:rFonts w:ascii="Cambria Math" w:hAnsi="Cambria Math"/>
          </w:rPr>
          <m:t>A</m:t>
        </m:r>
      </m:oMath>
      <w:r w:rsidR="00E04EE5">
        <w:rPr>
          <w:rFonts w:eastAsiaTheme="minorEastAsia" w:hint="eastAsia"/>
          <w:bCs/>
          <w:iCs/>
          <w:lang w:eastAsia="zh-CN"/>
        </w:rPr>
        <w:t xml:space="preserve"> </w:t>
      </w:r>
      <w:r w:rsidR="00E04EE5">
        <w:rPr>
          <w:rFonts w:eastAsiaTheme="minorEastAsia"/>
          <w:bCs/>
          <w:iCs/>
          <w:lang w:eastAsia="zh-CN"/>
        </w:rPr>
        <w:t xml:space="preserve">and </w:t>
      </w:r>
      <w:r w:rsidR="00E04EE5"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04EE5">
        <w:rPr>
          <w:rFonts w:eastAsiaTheme="minorEastAsia" w:hint="eastAsia"/>
          <w:bCs/>
          <w:iCs/>
          <w:lang w:eastAsia="zh-CN"/>
        </w:rPr>
        <w:t>,</w:t>
      </w:r>
      <w:r w:rsidR="00E04EE5">
        <w:rPr>
          <w:rFonts w:eastAsiaTheme="minorEastAsia"/>
          <w:bCs/>
          <w:iCs/>
          <w:lang w:eastAsia="zh-CN"/>
        </w:rPr>
        <w:t xml:space="preserve"> </w:t>
      </w:r>
      <w:r w:rsidR="00E04EE5">
        <w:rPr>
          <w:bCs/>
        </w:rPr>
        <w:t>respectively.</w:t>
      </w:r>
    </w:p>
    <w:p w14:paraId="59AD2FB4" w14:textId="4A561263" w:rsidR="00C04453" w:rsidRPr="00287874" w:rsidRDefault="00527DDD" w:rsidP="00C04453">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C04453">
        <w:rPr>
          <w:rFonts w:eastAsiaTheme="minorEastAsia" w:hint="eastAsia"/>
          <w:bCs/>
          <w:iCs/>
          <w:lang w:eastAsia="zh-CN"/>
        </w:rPr>
        <w:t xml:space="preserve"> </w:t>
      </w:r>
      <w:r w:rsidR="00C04453">
        <w:rPr>
          <w:rFonts w:eastAsiaTheme="minorEastAsia"/>
          <w:bCs/>
          <w:iCs/>
          <w:lang w:eastAsia="zh-CN"/>
        </w:rPr>
        <w:t xml:space="preserve">is </w:t>
      </w:r>
      <w:r w:rsidR="00C04453" w:rsidRPr="00E40EA8">
        <w:rPr>
          <w:bCs/>
        </w:rPr>
        <w:t xml:space="preserve">the coupling loss </w:t>
      </w:r>
      <w:r w:rsidR="00C04453" w:rsidRPr="00E40EA8">
        <w:rPr>
          <w:bCs/>
          <w:lang w:val="sv-SE"/>
        </w:rPr>
        <w:t xml:space="preserve">between </w:t>
      </w:r>
      <w:r w:rsidR="000044A5">
        <w:rPr>
          <w:bCs/>
          <w:lang w:val="sv-SE"/>
        </w:rPr>
        <w:t>BS</w:t>
      </w:r>
      <w:r w:rsidR="00C04453"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C04453" w:rsidRPr="00E677CA">
        <w:t xml:space="preserve"> </w:t>
      </w:r>
      <w:r w:rsidR="00C04453" w:rsidRPr="00E40EA8">
        <w:rPr>
          <w:bCs/>
        </w:rPr>
        <w:t xml:space="preserve">and </w:t>
      </w:r>
      <w:r w:rsidR="000044A5">
        <w:rPr>
          <w:bCs/>
        </w:rPr>
        <w:t>BS</w:t>
      </w:r>
      <w:r w:rsidR="00C04453" w:rsidRPr="00E40EA8">
        <w:rPr>
          <w:bCs/>
        </w:rPr>
        <w:t xml:space="preserve"> </w:t>
      </w:r>
      <m:oMath>
        <m:r>
          <w:rPr>
            <w:rFonts w:ascii="Cambria Math" w:hAnsi="Cambria Math"/>
          </w:rPr>
          <m:t>A</m:t>
        </m:r>
      </m:oMath>
      <w:r w:rsidR="00C04453" w:rsidRPr="00E40EA8">
        <w:rPr>
          <w:bCs/>
        </w:rPr>
        <w:t xml:space="preserve"> (linear value)</w:t>
      </w:r>
      <w:r w:rsidR="00C04453">
        <w:rPr>
          <w:bCs/>
        </w:rPr>
        <w:t>.</w:t>
      </w:r>
    </w:p>
    <w:p w14:paraId="789AFCD6" w14:textId="56911963" w:rsidR="00E13CFF" w:rsidRPr="00E13CFF" w:rsidRDefault="00527DDD" w:rsidP="00E13CFF">
      <w:pPr>
        <w:pStyle w:val="aff2"/>
        <w:widowControl w:val="0"/>
        <w:numPr>
          <w:ilvl w:val="0"/>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E13CFF">
        <w:rPr>
          <w:rFonts w:eastAsiaTheme="minorEastAsia" w:hint="eastAsia"/>
          <w:iCs/>
          <w:lang w:eastAsia="zh-CN"/>
        </w:rPr>
        <w:t xml:space="preserve"> </w:t>
      </w:r>
      <w:r w:rsidR="00E13CFF">
        <w:rPr>
          <w:rFonts w:eastAsiaTheme="minorEastAsia"/>
          <w:iCs/>
          <w:lang w:eastAsia="zh-CN"/>
        </w:rPr>
        <w:t xml:space="preserve">is defined by </w:t>
      </w:r>
      <w:r w:rsidR="00E13CFF">
        <w:t>formula (1) in Annex A.</w:t>
      </w:r>
    </w:p>
    <w:p w14:paraId="4AFEC9DF" w14:textId="0D752317" w:rsidR="00E13CFF" w:rsidRDefault="00527DDD" w:rsidP="00E13CFF">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E13CFF">
        <w:t xml:space="preserve"> is randomly selected.</w:t>
      </w:r>
    </w:p>
    <w:p w14:paraId="61CFE66C" w14:textId="04B1A83E" w:rsidR="00EA603B" w:rsidRDefault="00527DDD" w:rsidP="00E13CFF">
      <w:pPr>
        <w:pStyle w:val="aff2"/>
        <w:widowControl w:val="0"/>
        <w:numPr>
          <w:ilvl w:val="0"/>
          <w:numId w:val="14"/>
        </w:numPr>
        <w:spacing w:before="0"/>
        <w:ind w:leftChars="0"/>
        <w:jc w:val="both"/>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256510">
        <w:rPr>
          <w:rFonts w:eastAsiaTheme="minorEastAsia" w:hint="eastAsia"/>
          <w:lang w:eastAsia="zh-CN"/>
        </w:rPr>
        <w:t xml:space="preserve"> </w:t>
      </w:r>
      <w:r w:rsidR="00256510">
        <w:rPr>
          <w:rFonts w:eastAsiaTheme="minorEastAsia"/>
          <w:lang w:eastAsia="zh-CN"/>
        </w:rPr>
        <w:t xml:space="preserve">is the RSI </w:t>
      </w:r>
      <w:r w:rsidR="00256510" w:rsidRPr="00E40EA8">
        <w:rPr>
          <w:bCs/>
        </w:rPr>
        <w:t>(linear value)</w:t>
      </w:r>
      <w:r w:rsidR="00256510">
        <w:rPr>
          <w:bCs/>
        </w:rPr>
        <w:t>.</w:t>
      </w:r>
    </w:p>
    <w:p w14:paraId="19F7442F" w14:textId="2049E293" w:rsidR="00555279" w:rsidRPr="00555279" w:rsidRDefault="00527DDD" w:rsidP="009603D8">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00E410AD" w:rsidRPr="00614987">
        <w:rPr>
          <w:rFonts w:hint="eastAsia"/>
          <w:bCs/>
          <w:iCs/>
        </w:rPr>
        <w:t xml:space="preserve"> </w:t>
      </w:r>
      <w:r w:rsidR="00E410AD" w:rsidRPr="00614987">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00E410AD" w:rsidRPr="00614987">
        <w:rPr>
          <w:rFonts w:hint="eastAsia"/>
          <w:bCs/>
          <w:iCs/>
        </w:rPr>
        <w:t xml:space="preserve"> </w:t>
      </w:r>
      <w:r w:rsidR="00E410AD" w:rsidRPr="00614987">
        <w:rPr>
          <w:bCs/>
          <w:iCs/>
        </w:rPr>
        <w:t xml:space="preserve">are </w:t>
      </w:r>
      <w:r w:rsidR="005718FC">
        <w:rPr>
          <w:bCs/>
          <w:iCs/>
        </w:rPr>
        <w:t xml:space="preserve">gNB ACLR and </w:t>
      </w:r>
      <w:r w:rsidR="005718FC">
        <w:rPr>
          <w:rFonts w:eastAsiaTheme="minorEastAsia"/>
          <w:bCs/>
          <w:iCs/>
          <w:lang w:eastAsia="zh-CN"/>
        </w:rPr>
        <w:t>gNB ACS</w:t>
      </w:r>
      <w:r w:rsidR="005718FC">
        <w:rPr>
          <w:bCs/>
          <w:iCs/>
        </w:rPr>
        <w:t xml:space="preserve"> </w:t>
      </w:r>
      <w:r w:rsidR="005718FC" w:rsidRPr="00E40EA8">
        <w:rPr>
          <w:bCs/>
        </w:rPr>
        <w:t>(linear value)</w:t>
      </w:r>
      <w:r w:rsidR="005718FC">
        <w:rPr>
          <w:bCs/>
        </w:rPr>
        <w:t>, respectively</w:t>
      </w:r>
      <w:r w:rsidR="005718FC" w:rsidRPr="00CD34FC">
        <w:rPr>
          <w:lang w:eastAsia="zh-CN"/>
        </w:rPr>
        <w:t>.</w:t>
      </w:r>
    </w:p>
    <w:p w14:paraId="2886E87D" w14:textId="77777777" w:rsidR="006E62DE" w:rsidRPr="0099362E" w:rsidRDefault="00527DDD" w:rsidP="006E62DE">
      <w:pPr>
        <w:pStyle w:val="aff2"/>
        <w:widowControl w:val="0"/>
        <w:numPr>
          <w:ilvl w:val="0"/>
          <w:numId w:val="14"/>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6E62DE" w:rsidRPr="00614987">
        <w:rPr>
          <w:bCs/>
        </w:rPr>
        <w:t xml:space="preserve"> is the </w:t>
      </w:r>
      <w:r w:rsidR="006E62DE" w:rsidRPr="00E677CA">
        <w:t>total number of DL RBs in the DL subbands</w:t>
      </w:r>
      <w:r w:rsidR="006E62DE">
        <w:t>.</w:t>
      </w:r>
    </w:p>
    <w:p w14:paraId="4BA3D006" w14:textId="0EFB5F7F" w:rsidR="00070195" w:rsidRDefault="00070195" w:rsidP="00070195">
      <w:pPr>
        <w:pStyle w:val="2"/>
        <w:rPr>
          <w:lang w:eastAsia="zh-CN"/>
        </w:rPr>
      </w:pPr>
      <w:r>
        <w:rPr>
          <w:lang w:eastAsia="zh-CN"/>
        </w:rPr>
        <w:t>Issue#2-3: Layout and UE distribution</w:t>
      </w:r>
    </w:p>
    <w:p w14:paraId="75DEBCF7" w14:textId="3AC025A2" w:rsidR="00464F4F" w:rsidRPr="00FA3382" w:rsidRDefault="0046006A" w:rsidP="00F64DF2">
      <w:pPr>
        <w:pStyle w:val="30"/>
        <w:rPr>
          <w:lang w:eastAsia="zh-CN"/>
        </w:rPr>
      </w:pPr>
      <w:bookmarkStart w:id="6" w:name="_Ref115018304"/>
      <w:r w:rsidRPr="008077D9">
        <w:rPr>
          <w:iCs/>
        </w:rPr>
        <w:t>2-layer Scenario B</w:t>
      </w:r>
      <w:r w:rsidRPr="0046006A">
        <w:rPr>
          <w:lang w:eastAsia="zh-CN"/>
        </w:rPr>
        <w:t xml:space="preserve"> </w:t>
      </w:r>
      <w:r>
        <w:rPr>
          <w:lang w:eastAsia="zh-CN"/>
        </w:rPr>
        <w:t>(</w:t>
      </w:r>
      <w:r w:rsidRPr="0046006A">
        <w:rPr>
          <w:lang w:eastAsia="zh-CN"/>
        </w:rPr>
        <w:t xml:space="preserve">HetNet with Urban Macro and </w:t>
      </w:r>
      <w:r w:rsidR="00CE6293" w:rsidRPr="00607DAD">
        <w:rPr>
          <w:iCs/>
        </w:rPr>
        <w:t>Indoor</w:t>
      </w:r>
      <w:r>
        <w:rPr>
          <w:lang w:eastAsia="zh-CN"/>
        </w:rPr>
        <w:t>)</w:t>
      </w:r>
      <w:bookmarkEnd w:id="6"/>
    </w:p>
    <w:p w14:paraId="5846657D" w14:textId="395754F4" w:rsidR="00601546" w:rsidRDefault="00601546" w:rsidP="00601546">
      <w:pPr>
        <w:spacing w:beforeLines="50" w:afterLines="50" w:after="120"/>
        <w:rPr>
          <w:bCs/>
          <w:iCs/>
        </w:rPr>
      </w:pPr>
      <w:r>
        <w:t xml:space="preserve">In RAN1#110b-e meeting, agreement was achieved on </w:t>
      </w:r>
      <w:r w:rsidRPr="008077D9">
        <w:rPr>
          <w:bCs/>
          <w:iCs/>
        </w:rPr>
        <w:t>2-layer Scenario B</w:t>
      </w:r>
      <w:r>
        <w:rPr>
          <w:bCs/>
          <w:iCs/>
        </w:rPr>
        <w:t xml:space="preserve"> scenario</w:t>
      </w:r>
      <w:r w:rsidR="005051BD">
        <w:rPr>
          <w:bCs/>
          <w:iCs/>
        </w:rPr>
        <w:t xml:space="preserve"> for </w:t>
      </w:r>
      <w:r w:rsidR="005051BD" w:rsidRPr="009B7BF5">
        <w:rPr>
          <w:bCs/>
          <w:iCs/>
        </w:rPr>
        <w:t>SBFD</w:t>
      </w:r>
      <w:r w:rsidR="005051BD">
        <w:rPr>
          <w:bCs/>
          <w:iCs/>
        </w:rPr>
        <w:t xml:space="preserve"> and </w:t>
      </w:r>
      <w:r w:rsidR="005051BD" w:rsidRPr="009B7BF5">
        <w:rPr>
          <w:bCs/>
          <w:iCs/>
        </w:rPr>
        <w:t>dynamic/flexible TDD</w:t>
      </w:r>
      <w:r w:rsidR="005051BD">
        <w:rPr>
          <w:bCs/>
          <w:iCs/>
        </w:rPr>
        <w:t xml:space="preserve"> evaluation</w:t>
      </w:r>
      <w:r>
        <w:rPr>
          <w:lang w:eastAsia="zh-CN"/>
        </w:rPr>
        <w:t xml:space="preserve"> </w:t>
      </w:r>
      <w:r>
        <w:rPr>
          <w:lang w:eastAsia="zh-CN"/>
        </w:rPr>
        <w:fldChar w:fldCharType="begin"/>
      </w:r>
      <w:r>
        <w:rPr>
          <w:lang w:eastAsia="zh-CN"/>
        </w:rPr>
        <w:instrText xml:space="preserve"> REF _Ref117840526 \n \h </w:instrText>
      </w:r>
      <w:r>
        <w:rPr>
          <w:lang w:eastAsia="zh-CN"/>
        </w:rPr>
      </w:r>
      <w:r>
        <w:rPr>
          <w:lang w:eastAsia="zh-CN"/>
        </w:rPr>
        <w:fldChar w:fldCharType="separate"/>
      </w:r>
      <w:r w:rsidR="00062C7E">
        <w:rPr>
          <w:lang w:eastAsia="zh-CN"/>
        </w:rPr>
        <w:t>[1]</w:t>
      </w:r>
      <w:r>
        <w:rPr>
          <w:lang w:eastAsia="zh-CN"/>
        </w:rPr>
        <w:fldChar w:fldCharType="end"/>
      </w:r>
      <w:r>
        <w:rPr>
          <w:bCs/>
          <w:iCs/>
        </w:rPr>
        <w:t>.</w:t>
      </w:r>
    </w:p>
    <w:tbl>
      <w:tblPr>
        <w:tblStyle w:val="afa"/>
        <w:tblW w:w="0" w:type="auto"/>
        <w:tblLook w:val="04A0" w:firstRow="1" w:lastRow="0" w:firstColumn="1" w:lastColumn="0" w:noHBand="0" w:noVBand="1"/>
      </w:tblPr>
      <w:tblGrid>
        <w:gridCol w:w="9629"/>
      </w:tblGrid>
      <w:tr w:rsidR="00654238" w14:paraId="6681C950" w14:textId="77777777" w:rsidTr="00654238">
        <w:tc>
          <w:tcPr>
            <w:tcW w:w="9629" w:type="dxa"/>
          </w:tcPr>
          <w:p w14:paraId="3174A585" w14:textId="77777777" w:rsidR="005051BD" w:rsidRPr="00F33A81" w:rsidRDefault="005051BD" w:rsidP="005D3AAC">
            <w:pPr>
              <w:spacing w:before="0" w:after="0"/>
              <w:rPr>
                <w:b/>
                <w:bCs/>
                <w:highlight w:val="green"/>
                <w:lang w:val="en-US" w:eastAsia="ko-KR"/>
              </w:rPr>
            </w:pPr>
            <w:r>
              <w:rPr>
                <w:b/>
                <w:bCs/>
                <w:highlight w:val="green"/>
                <w:lang w:val="en-US" w:eastAsia="ko-KR"/>
              </w:rPr>
              <w:t>Agreement</w:t>
            </w:r>
          </w:p>
          <w:p w14:paraId="62FEAB4B" w14:textId="77777777" w:rsidR="005051BD" w:rsidRPr="009B7BF5" w:rsidRDefault="005051BD" w:rsidP="005D3AAC">
            <w:pPr>
              <w:spacing w:before="0" w:after="0"/>
            </w:pPr>
            <w:r w:rsidRPr="009B7BF5">
              <w:rPr>
                <w:bCs/>
                <w:iCs/>
              </w:rPr>
              <w:t>For evaluation of SBFD Deployment Case 3-2,</w:t>
            </w:r>
            <w:r>
              <w:rPr>
                <w:bCs/>
                <w:iCs/>
              </w:rPr>
              <w:t xml:space="preserve"> </w:t>
            </w:r>
            <w:r w:rsidRPr="009B7BF5">
              <w:rPr>
                <w:bCs/>
                <w:iCs/>
              </w:rPr>
              <w:t>the following scenario</w:t>
            </w:r>
            <w:r>
              <w:rPr>
                <w:bCs/>
                <w:iCs/>
              </w:rPr>
              <w:t xml:space="preserve"> is baseline</w:t>
            </w:r>
            <w:r w:rsidRPr="009B7BF5">
              <w:rPr>
                <w:bCs/>
                <w:iCs/>
              </w:rPr>
              <w:t xml:space="preserve"> for FR1:</w:t>
            </w:r>
          </w:p>
          <w:p w14:paraId="5EFE3D20" w14:textId="77777777" w:rsidR="005051BD" w:rsidRPr="003C10C3" w:rsidRDefault="005051BD" w:rsidP="005D3AAC">
            <w:pPr>
              <w:pStyle w:val="aff2"/>
              <w:numPr>
                <w:ilvl w:val="0"/>
                <w:numId w:val="14"/>
              </w:numPr>
              <w:spacing w:before="0"/>
              <w:ind w:leftChars="0"/>
              <w:contextualSpacing/>
              <w:rPr>
                <w:bCs/>
                <w:iCs/>
              </w:rPr>
            </w:pPr>
            <w:r w:rsidRPr="003C10C3">
              <w:rPr>
                <w:bCs/>
                <w:iCs/>
              </w:rPr>
              <w:t xml:space="preserve">2-layer Scenario B </w:t>
            </w:r>
          </w:p>
          <w:p w14:paraId="5A7BEF82" w14:textId="77777777" w:rsidR="005051BD" w:rsidRPr="003C10C3" w:rsidRDefault="005051BD" w:rsidP="005D3AAC">
            <w:pPr>
              <w:pStyle w:val="aff2"/>
              <w:numPr>
                <w:ilvl w:val="1"/>
                <w:numId w:val="14"/>
              </w:numPr>
              <w:spacing w:before="0"/>
              <w:ind w:leftChars="0"/>
              <w:rPr>
                <w:bCs/>
                <w:iCs/>
              </w:rPr>
            </w:pPr>
            <w:r w:rsidRPr="003C10C3">
              <w:rPr>
                <w:bCs/>
                <w:iCs/>
              </w:rPr>
              <w:t>Layer 1: Urban Macro</w:t>
            </w:r>
          </w:p>
          <w:p w14:paraId="5FA023DE" w14:textId="77777777" w:rsidR="005051BD" w:rsidRPr="003C10C3" w:rsidRDefault="005051BD" w:rsidP="005D3AAC">
            <w:pPr>
              <w:pStyle w:val="aff2"/>
              <w:numPr>
                <w:ilvl w:val="1"/>
                <w:numId w:val="14"/>
              </w:numPr>
              <w:spacing w:before="0"/>
              <w:ind w:leftChars="0"/>
              <w:rPr>
                <w:bCs/>
                <w:iCs/>
              </w:rPr>
            </w:pPr>
            <w:r w:rsidRPr="003C10C3">
              <w:rPr>
                <w:bCs/>
                <w:iCs/>
              </w:rPr>
              <w:t>Layer 2: Indoor office or Indoor factory</w:t>
            </w:r>
          </w:p>
          <w:p w14:paraId="1D8CED18" w14:textId="77777777" w:rsidR="005051BD" w:rsidRPr="003C10C3" w:rsidRDefault="005051BD" w:rsidP="005D3AAC">
            <w:pPr>
              <w:pStyle w:val="aff2"/>
              <w:numPr>
                <w:ilvl w:val="2"/>
                <w:numId w:val="14"/>
              </w:numPr>
              <w:spacing w:before="0"/>
              <w:ind w:leftChars="0"/>
              <w:rPr>
                <w:bCs/>
                <w:iCs/>
              </w:rPr>
            </w:pPr>
            <w:r w:rsidRPr="003C10C3">
              <w:rPr>
                <w:bCs/>
                <w:iCs/>
              </w:rPr>
              <w:t>Indoor factory is optional (Companies are to report the used layout.)</w:t>
            </w:r>
          </w:p>
          <w:p w14:paraId="42706558" w14:textId="77777777" w:rsidR="005051BD" w:rsidRPr="003C10C3" w:rsidRDefault="005051BD" w:rsidP="005D3AAC">
            <w:pPr>
              <w:pStyle w:val="aff2"/>
              <w:numPr>
                <w:ilvl w:val="2"/>
                <w:numId w:val="14"/>
              </w:numPr>
              <w:spacing w:before="0"/>
              <w:ind w:leftChars="0"/>
              <w:rPr>
                <w:bCs/>
                <w:iCs/>
              </w:rPr>
            </w:pPr>
            <w:r w:rsidRPr="003C10C3">
              <w:rPr>
                <w:bCs/>
                <w:iCs/>
              </w:rPr>
              <w:t>Regarding the Indoor office layer, reuse the Indoor office (InH) scenario (i.e., open office in Table 7.2-2 in TR38.901) and relevant channel model in TR38.901.</w:t>
            </w:r>
          </w:p>
          <w:p w14:paraId="6CECC093" w14:textId="77777777" w:rsidR="005051BD" w:rsidRPr="003C10C3" w:rsidRDefault="005051BD" w:rsidP="005D3AAC">
            <w:pPr>
              <w:pStyle w:val="aff2"/>
              <w:numPr>
                <w:ilvl w:val="2"/>
                <w:numId w:val="14"/>
              </w:numPr>
              <w:spacing w:before="0"/>
              <w:ind w:leftChars="0"/>
              <w:rPr>
                <w:bCs/>
                <w:iCs/>
              </w:rPr>
            </w:pPr>
            <w:r w:rsidRPr="003C10C3">
              <w:rPr>
                <w:bCs/>
                <w:iCs/>
              </w:rPr>
              <w:t xml:space="preserve">Regarding the Indoor factory layer, reuse the Indoor factory (InF) scenario (i.e., </w:t>
            </w:r>
            <w:r w:rsidRPr="003C10C3">
              <w:t xml:space="preserve">Table </w:t>
            </w:r>
            <w:r w:rsidRPr="003C10C3">
              <w:rPr>
                <w:rFonts w:hint="eastAsia"/>
                <w:lang w:eastAsia="ko-KR"/>
              </w:rPr>
              <w:t>7.2</w:t>
            </w:r>
            <w:r w:rsidRPr="003C10C3">
              <w:t>-4</w:t>
            </w:r>
            <w:r w:rsidRPr="003C10C3">
              <w:rPr>
                <w:bCs/>
                <w:iCs/>
              </w:rPr>
              <w:t xml:space="preserve"> in TR38.901) and relevant channel model in TR38.901.</w:t>
            </w:r>
          </w:p>
          <w:p w14:paraId="51A4BEEA" w14:textId="77777777" w:rsidR="005051BD" w:rsidRPr="003C10C3" w:rsidRDefault="005051BD" w:rsidP="005D3AAC">
            <w:pPr>
              <w:pStyle w:val="aff2"/>
              <w:numPr>
                <w:ilvl w:val="2"/>
                <w:numId w:val="14"/>
              </w:numPr>
              <w:spacing w:before="0"/>
              <w:ind w:leftChars="0"/>
              <w:rPr>
                <w:bCs/>
                <w:iCs/>
              </w:rPr>
            </w:pPr>
            <w:r w:rsidRPr="003C10C3">
              <w:rPr>
                <w:bCs/>
                <w:iCs/>
              </w:rPr>
              <w:t>FFS: consider only one indoor office/factory dropped in the whole network</w:t>
            </w:r>
          </w:p>
          <w:p w14:paraId="62C94BFF" w14:textId="3DDD87E8" w:rsidR="005051BD" w:rsidRPr="009B7BF5" w:rsidRDefault="003C10C3" w:rsidP="005D3AAC">
            <w:pPr>
              <w:pStyle w:val="aff2"/>
              <w:spacing w:before="0"/>
              <w:ind w:left="2240"/>
              <w:contextualSpacing/>
              <w:rPr>
                <w:bCs/>
                <w:iCs/>
              </w:rPr>
            </w:pPr>
            <w:r>
              <w:rPr>
                <w:bCs/>
                <w:iCs/>
              </w:rPr>
              <w:t>……</w:t>
            </w:r>
          </w:p>
          <w:p w14:paraId="2F2B5981" w14:textId="77777777" w:rsidR="00654238" w:rsidRDefault="00654238" w:rsidP="005D3AAC">
            <w:pPr>
              <w:spacing w:before="0" w:after="0"/>
              <w:rPr>
                <w:rFonts w:eastAsia="MS Mincho"/>
              </w:rPr>
            </w:pPr>
          </w:p>
          <w:p w14:paraId="2D1581E8" w14:textId="77777777" w:rsidR="005051BD" w:rsidRPr="00F33A81" w:rsidRDefault="005051BD" w:rsidP="005D3AAC">
            <w:pPr>
              <w:spacing w:before="0" w:after="0"/>
              <w:rPr>
                <w:b/>
                <w:bCs/>
                <w:highlight w:val="green"/>
                <w:lang w:val="en-US" w:eastAsia="ko-KR"/>
              </w:rPr>
            </w:pPr>
            <w:r>
              <w:rPr>
                <w:b/>
                <w:bCs/>
                <w:highlight w:val="green"/>
                <w:lang w:val="en-US" w:eastAsia="ko-KR"/>
              </w:rPr>
              <w:t>Agreement</w:t>
            </w:r>
          </w:p>
          <w:p w14:paraId="2D25652B" w14:textId="77777777" w:rsidR="005051BD" w:rsidRPr="009B7BF5" w:rsidRDefault="005051BD" w:rsidP="005D3AAC">
            <w:pPr>
              <w:spacing w:before="0" w:after="0"/>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0EA6EBD4" w14:textId="77777777" w:rsidR="005051BD" w:rsidRPr="009B7BF5" w:rsidRDefault="005051BD" w:rsidP="005D3AAC">
            <w:pPr>
              <w:pStyle w:val="aff2"/>
              <w:numPr>
                <w:ilvl w:val="0"/>
                <w:numId w:val="14"/>
              </w:numPr>
              <w:spacing w:before="0"/>
              <w:ind w:leftChars="0"/>
              <w:rPr>
                <w:bCs/>
                <w:iCs/>
              </w:rPr>
            </w:pPr>
            <w:r w:rsidRPr="009B7BF5">
              <w:rPr>
                <w:bCs/>
                <w:iCs/>
              </w:rPr>
              <w:t>FR1</w:t>
            </w:r>
          </w:p>
          <w:p w14:paraId="34B1E940" w14:textId="43B38879" w:rsidR="005051BD" w:rsidRPr="00445DC4" w:rsidRDefault="003C10C3" w:rsidP="005D3AAC">
            <w:pPr>
              <w:pStyle w:val="aff2"/>
              <w:numPr>
                <w:ilvl w:val="1"/>
                <w:numId w:val="14"/>
              </w:numPr>
              <w:spacing w:before="0"/>
              <w:ind w:leftChars="0"/>
              <w:rPr>
                <w:bCs/>
                <w:iCs/>
              </w:rPr>
            </w:pPr>
            <w:r>
              <w:rPr>
                <w:bCs/>
                <w:iCs/>
              </w:rPr>
              <w:t>……</w:t>
            </w:r>
          </w:p>
          <w:p w14:paraId="55C0CCE4" w14:textId="77777777" w:rsidR="005051BD" w:rsidRPr="003C10C3" w:rsidRDefault="005051BD" w:rsidP="005D3AAC">
            <w:pPr>
              <w:pStyle w:val="aff2"/>
              <w:numPr>
                <w:ilvl w:val="1"/>
                <w:numId w:val="14"/>
              </w:numPr>
              <w:spacing w:before="0"/>
              <w:ind w:leftChars="0"/>
              <w:rPr>
                <w:bCs/>
                <w:iCs/>
              </w:rPr>
            </w:pPr>
            <w:r w:rsidRPr="003C10C3">
              <w:rPr>
                <w:bCs/>
                <w:iCs/>
              </w:rPr>
              <w:t>2-layer Scenario B</w:t>
            </w:r>
          </w:p>
          <w:p w14:paraId="6081211D" w14:textId="77777777" w:rsidR="005051BD" w:rsidRPr="003C10C3" w:rsidRDefault="005051BD" w:rsidP="005D3AAC">
            <w:pPr>
              <w:pStyle w:val="aff2"/>
              <w:numPr>
                <w:ilvl w:val="2"/>
                <w:numId w:val="14"/>
              </w:numPr>
              <w:spacing w:before="0"/>
              <w:ind w:leftChars="0"/>
              <w:rPr>
                <w:bCs/>
                <w:iCs/>
              </w:rPr>
            </w:pPr>
            <w:r w:rsidRPr="003C10C3">
              <w:rPr>
                <w:bCs/>
                <w:iCs/>
              </w:rPr>
              <w:t>Layer 1: Urban Macro</w:t>
            </w:r>
          </w:p>
          <w:p w14:paraId="54E05104" w14:textId="77777777" w:rsidR="005051BD" w:rsidRPr="003C10C3" w:rsidRDefault="005051BD" w:rsidP="005D3AAC">
            <w:pPr>
              <w:pStyle w:val="aff2"/>
              <w:numPr>
                <w:ilvl w:val="2"/>
                <w:numId w:val="14"/>
              </w:numPr>
              <w:spacing w:before="0"/>
              <w:ind w:leftChars="0"/>
              <w:rPr>
                <w:bCs/>
                <w:iCs/>
              </w:rPr>
            </w:pPr>
            <w:r w:rsidRPr="003C10C3">
              <w:rPr>
                <w:bCs/>
                <w:iCs/>
              </w:rPr>
              <w:t>Layer 2: Indoor office or Indoor factory (companies to report which one is used)</w:t>
            </w:r>
          </w:p>
          <w:p w14:paraId="3C90ED7B" w14:textId="77777777" w:rsidR="005051BD" w:rsidRPr="003C10C3" w:rsidRDefault="005051BD" w:rsidP="005D3AAC">
            <w:pPr>
              <w:pStyle w:val="aff2"/>
              <w:numPr>
                <w:ilvl w:val="3"/>
                <w:numId w:val="14"/>
              </w:numPr>
              <w:spacing w:before="0"/>
              <w:ind w:leftChars="0"/>
              <w:rPr>
                <w:bCs/>
                <w:iCs/>
              </w:rPr>
            </w:pPr>
            <w:r w:rsidRPr="003C10C3">
              <w:rPr>
                <w:bCs/>
                <w:iCs/>
              </w:rPr>
              <w:t>Indoor factory is optional (Companies are to report the used layout.)</w:t>
            </w:r>
          </w:p>
          <w:p w14:paraId="1EF35829" w14:textId="77777777" w:rsidR="005051BD" w:rsidRPr="003C10C3" w:rsidRDefault="005051BD" w:rsidP="005D3AAC">
            <w:pPr>
              <w:pStyle w:val="aff2"/>
              <w:numPr>
                <w:ilvl w:val="3"/>
                <w:numId w:val="14"/>
              </w:numPr>
              <w:spacing w:before="0"/>
              <w:ind w:leftChars="0"/>
              <w:rPr>
                <w:bCs/>
                <w:iCs/>
              </w:rPr>
            </w:pPr>
            <w:r w:rsidRPr="003C10C3">
              <w:rPr>
                <w:bCs/>
                <w:iCs/>
              </w:rPr>
              <w:t>Regarding the Indoor office layer, reuse the Indoor office (InH) scenario (i.e., open office in Table 7.2-2 in TR38.901) and relevant channel model in TR38.901.</w:t>
            </w:r>
          </w:p>
          <w:p w14:paraId="7889D384" w14:textId="77777777" w:rsidR="005051BD" w:rsidRPr="003C10C3" w:rsidRDefault="005051BD" w:rsidP="005D3AAC">
            <w:pPr>
              <w:pStyle w:val="aff2"/>
              <w:numPr>
                <w:ilvl w:val="3"/>
                <w:numId w:val="14"/>
              </w:numPr>
              <w:spacing w:before="0"/>
              <w:ind w:leftChars="0"/>
              <w:rPr>
                <w:bCs/>
                <w:iCs/>
              </w:rPr>
            </w:pPr>
            <w:r w:rsidRPr="003C10C3">
              <w:rPr>
                <w:bCs/>
                <w:iCs/>
              </w:rPr>
              <w:t xml:space="preserve">Regarding the Indoor factory layer, reuse the Indoor factory (InF) scenario (i.e., </w:t>
            </w:r>
            <w:r w:rsidRPr="003C10C3">
              <w:t xml:space="preserve">Table </w:t>
            </w:r>
            <w:r w:rsidRPr="003C10C3">
              <w:rPr>
                <w:rFonts w:hint="eastAsia"/>
                <w:lang w:eastAsia="ko-KR"/>
              </w:rPr>
              <w:t>7.2</w:t>
            </w:r>
            <w:r w:rsidRPr="003C10C3">
              <w:t>-4</w:t>
            </w:r>
            <w:r w:rsidRPr="003C10C3">
              <w:rPr>
                <w:bCs/>
                <w:iCs/>
              </w:rPr>
              <w:t xml:space="preserve"> in TR38.901) and relevant channel model in TR38.901.</w:t>
            </w:r>
          </w:p>
          <w:p w14:paraId="5A8458C0" w14:textId="77777777" w:rsidR="005051BD" w:rsidRPr="003C10C3" w:rsidRDefault="005051BD" w:rsidP="005D3AAC">
            <w:pPr>
              <w:pStyle w:val="aff2"/>
              <w:numPr>
                <w:ilvl w:val="3"/>
                <w:numId w:val="14"/>
              </w:numPr>
              <w:spacing w:before="0"/>
              <w:ind w:leftChars="0"/>
              <w:rPr>
                <w:bCs/>
                <w:iCs/>
              </w:rPr>
            </w:pPr>
            <w:r w:rsidRPr="003C10C3">
              <w:rPr>
                <w:bCs/>
                <w:iCs/>
              </w:rPr>
              <w:t>FFS: consider only one indoor office/factory dropped in the whole network</w:t>
            </w:r>
          </w:p>
          <w:p w14:paraId="4CE77509" w14:textId="44F118E9" w:rsidR="005051BD" w:rsidRPr="005D3AAC" w:rsidRDefault="003C10C3" w:rsidP="005D3AAC">
            <w:pPr>
              <w:pStyle w:val="aff2"/>
              <w:spacing w:before="0"/>
              <w:ind w:left="2240"/>
              <w:contextualSpacing/>
              <w:rPr>
                <w:bCs/>
                <w:iCs/>
              </w:rPr>
            </w:pPr>
            <w:r>
              <w:rPr>
                <w:bCs/>
                <w:iCs/>
              </w:rPr>
              <w:t>……</w:t>
            </w:r>
          </w:p>
        </w:tc>
      </w:tr>
    </w:tbl>
    <w:p w14:paraId="6DD6782C" w14:textId="770FB92B" w:rsidR="00C26A7F" w:rsidRPr="00C26A7F" w:rsidRDefault="00ED242E" w:rsidP="00C26A7F">
      <w:r>
        <w:lastRenderedPageBreak/>
        <w:t xml:space="preserve">Regarding the </w:t>
      </w:r>
      <w:r w:rsidRPr="00C26A7F">
        <w:t>layout</w:t>
      </w:r>
      <w:r>
        <w:t xml:space="preserve"> f</w:t>
      </w:r>
      <w:r w:rsidR="007F6D1A">
        <w:t>or</w:t>
      </w:r>
      <w:r w:rsidR="00C26A7F" w:rsidRPr="00C26A7F">
        <w:t xml:space="preserve"> </w:t>
      </w:r>
      <w:r w:rsidR="00C26A7F" w:rsidRPr="00C26A7F">
        <w:rPr>
          <w:bCs/>
          <w:iCs/>
        </w:rPr>
        <w:t xml:space="preserve">2-layer Scenario B </w:t>
      </w:r>
      <w:r w:rsidR="00C26A7F" w:rsidRPr="00C26A7F">
        <w:t xml:space="preserve">(HetNet with Urban Macro and </w:t>
      </w:r>
      <w:r w:rsidR="00C26A7F" w:rsidRPr="00C26A7F">
        <w:rPr>
          <w:bCs/>
          <w:iCs/>
        </w:rPr>
        <w:t>Indoor</w:t>
      </w:r>
      <w:r w:rsidR="00C26A7F" w:rsidRPr="00C26A7F">
        <w:t>),</w:t>
      </w:r>
      <w:r w:rsidR="002A7ACE">
        <w:t xml:space="preserve"> </w:t>
      </w:r>
      <w:r w:rsidR="007F6D1A">
        <w:t>the following can be considered.</w:t>
      </w:r>
    </w:p>
    <w:p w14:paraId="40BD222E" w14:textId="23904010" w:rsidR="002A7ACE" w:rsidRPr="00C26A7F" w:rsidRDefault="002A7ACE" w:rsidP="002A7ACE">
      <w:r w:rsidRPr="009C0ABC">
        <w:rPr>
          <w:b/>
          <w:i/>
          <w:u w:val="single"/>
        </w:rPr>
        <w:t xml:space="preserve">Proposal </w:t>
      </w:r>
      <w:r w:rsidRPr="009C0ABC">
        <w:rPr>
          <w:b/>
          <w:i/>
          <w:u w:val="single"/>
        </w:rPr>
        <w:fldChar w:fldCharType="begin"/>
      </w:r>
      <w:r w:rsidRPr="009C0ABC">
        <w:rPr>
          <w:b/>
          <w:i/>
          <w:u w:val="single"/>
        </w:rPr>
        <w:instrText xml:space="preserve"> SEQ Proposal \* ARABIC </w:instrText>
      </w:r>
      <w:r w:rsidRPr="009C0ABC">
        <w:rPr>
          <w:b/>
          <w:i/>
          <w:u w:val="single"/>
        </w:rPr>
        <w:fldChar w:fldCharType="separate"/>
      </w:r>
      <w:r w:rsidR="00062C7E">
        <w:rPr>
          <w:b/>
          <w:i/>
          <w:noProof/>
          <w:u w:val="single"/>
        </w:rPr>
        <w:t>17</w:t>
      </w:r>
      <w:r w:rsidRPr="009C0ABC">
        <w:rPr>
          <w:b/>
          <w:i/>
          <w:u w:val="single"/>
        </w:rPr>
        <w:fldChar w:fldCharType="end"/>
      </w:r>
      <w:r w:rsidRPr="009C0ABC">
        <w:rPr>
          <w:b/>
          <w:i/>
          <w:u w:val="single"/>
        </w:rPr>
        <w:t>:</w:t>
      </w:r>
      <w:r w:rsidRPr="009C0ABC">
        <w:rPr>
          <w:b/>
          <w:bCs/>
          <w:i/>
          <w:lang w:eastAsia="zh-CN"/>
        </w:rPr>
        <w:t xml:space="preserve"> </w:t>
      </w:r>
      <w:r w:rsidRPr="00C26A7F">
        <w:t xml:space="preserve">Regarding layout of </w:t>
      </w:r>
      <w:r w:rsidRPr="00C26A7F">
        <w:rPr>
          <w:bCs/>
          <w:iCs/>
        </w:rPr>
        <w:t xml:space="preserve">2-layer Scenario B </w:t>
      </w:r>
      <w:r w:rsidRPr="00C26A7F">
        <w:t xml:space="preserve">(HetNet with Urban Macro and </w:t>
      </w:r>
      <w:r w:rsidRPr="00C26A7F">
        <w:rPr>
          <w:bCs/>
          <w:iCs/>
        </w:rPr>
        <w:t>Indoor</w:t>
      </w:r>
      <w:r w:rsidRPr="00C26A7F">
        <w:t>),</w:t>
      </w:r>
    </w:p>
    <w:p w14:paraId="32D52092" w14:textId="77777777" w:rsidR="002A7ACE" w:rsidRPr="00C26A7F" w:rsidRDefault="002A7ACE" w:rsidP="002A7ACE">
      <w:pPr>
        <w:pStyle w:val="aff2"/>
        <w:widowControl w:val="0"/>
        <w:numPr>
          <w:ilvl w:val="0"/>
          <w:numId w:val="14"/>
        </w:numPr>
        <w:spacing w:before="0"/>
        <w:ind w:leftChars="0"/>
        <w:jc w:val="both"/>
      </w:pPr>
      <w:r w:rsidRPr="00C26A7F">
        <w:rPr>
          <w:bCs/>
          <w:iCs/>
        </w:rPr>
        <w:t>Layer 1: Urban Macro</w:t>
      </w:r>
    </w:p>
    <w:p w14:paraId="354F3D0F" w14:textId="77777777" w:rsidR="002A7ACE" w:rsidRPr="00C26A7F" w:rsidRDefault="002A7ACE" w:rsidP="002A7ACE">
      <w:pPr>
        <w:pStyle w:val="aff2"/>
        <w:widowControl w:val="0"/>
        <w:numPr>
          <w:ilvl w:val="1"/>
          <w:numId w:val="14"/>
        </w:numPr>
        <w:spacing w:before="0"/>
        <w:ind w:leftChars="0"/>
        <w:jc w:val="both"/>
      </w:pPr>
      <w:r w:rsidRPr="00C26A7F">
        <w:t>Hexagonal grid with 7 macro sites and 3 sectors per site with wrap around, ISD=500m</w:t>
      </w:r>
    </w:p>
    <w:p w14:paraId="3BE62EE2" w14:textId="77777777" w:rsidR="002A7ACE" w:rsidRPr="00C26A7F" w:rsidRDefault="002A7ACE" w:rsidP="002A7ACE">
      <w:pPr>
        <w:pStyle w:val="aff2"/>
        <w:numPr>
          <w:ilvl w:val="1"/>
          <w:numId w:val="14"/>
        </w:numPr>
        <w:spacing w:before="0"/>
        <w:ind w:leftChars="0"/>
        <w:jc w:val="both"/>
      </w:pPr>
      <w:r w:rsidRPr="00C26A7F">
        <w:t>10 users per macro TRP per direction, and all users are randomly and uniformly dropped within the macro cell outside the Indoor office</w:t>
      </w:r>
    </w:p>
    <w:p w14:paraId="08A1640E" w14:textId="77777777" w:rsidR="002A7ACE" w:rsidRPr="00C26A7F" w:rsidRDefault="002A7ACE" w:rsidP="002A7ACE">
      <w:pPr>
        <w:pStyle w:val="aff2"/>
        <w:widowControl w:val="0"/>
        <w:numPr>
          <w:ilvl w:val="0"/>
          <w:numId w:val="14"/>
        </w:numPr>
        <w:spacing w:before="0"/>
        <w:ind w:leftChars="0"/>
        <w:jc w:val="both"/>
      </w:pPr>
      <w:r w:rsidRPr="00C26A7F">
        <w:rPr>
          <w:bCs/>
          <w:iCs/>
        </w:rPr>
        <w:t>Layer 2: Indoor office</w:t>
      </w:r>
    </w:p>
    <w:p w14:paraId="3288194B" w14:textId="77777777" w:rsidR="002A7ACE" w:rsidRPr="00C26A7F" w:rsidRDefault="002A7ACE" w:rsidP="002A7ACE">
      <w:pPr>
        <w:pStyle w:val="aff2"/>
        <w:widowControl w:val="0"/>
        <w:numPr>
          <w:ilvl w:val="1"/>
          <w:numId w:val="14"/>
        </w:numPr>
        <w:spacing w:before="0"/>
        <w:ind w:leftChars="0"/>
        <w:jc w:val="both"/>
      </w:pPr>
      <w:r w:rsidRPr="00C26A7F">
        <w:t>One building randomly dropped in the macro geographical area as in the figure below. The building has to be confined within one macro cell area.</w:t>
      </w:r>
    </w:p>
    <w:p w14:paraId="2A3F3288" w14:textId="77777777" w:rsidR="002A7ACE" w:rsidRPr="00C26A7F" w:rsidRDefault="002A7ACE" w:rsidP="002A7ACE">
      <w:pPr>
        <w:pStyle w:val="aff2"/>
        <w:widowControl w:val="0"/>
        <w:numPr>
          <w:ilvl w:val="2"/>
          <w:numId w:val="14"/>
        </w:numPr>
        <w:spacing w:before="0"/>
        <w:ind w:leftChars="0"/>
        <w:jc w:val="both"/>
        <w:rPr>
          <w:bCs/>
          <w:iCs/>
        </w:rPr>
      </w:pPr>
      <w:r w:rsidRPr="00C26A7F">
        <w:rPr>
          <w:bCs/>
          <w:iCs/>
        </w:rPr>
        <w:t>12 or 3 TRPs per 120m x 50m, up to companies to report</w:t>
      </w:r>
    </w:p>
    <w:p w14:paraId="55824E8A" w14:textId="77777777" w:rsidR="002A7ACE" w:rsidRPr="00C26A7F" w:rsidRDefault="002A7ACE" w:rsidP="002A7ACE">
      <w:pPr>
        <w:pStyle w:val="aff2"/>
        <w:widowControl w:val="0"/>
        <w:numPr>
          <w:ilvl w:val="1"/>
          <w:numId w:val="14"/>
        </w:numPr>
        <w:snapToGrid w:val="0"/>
        <w:spacing w:before="0" w:line="60" w:lineRule="atLeast"/>
        <w:ind w:leftChars="0"/>
        <w:jc w:val="both"/>
        <w:rPr>
          <w:bCs/>
        </w:rPr>
      </w:pPr>
      <w:r w:rsidRPr="00C26A7F">
        <w:t>10 users per indoor TRP, and all users are randomly and uniformly dropped within the building. Other parameters can refer to TR38.901 Table 7.2-2</w:t>
      </w:r>
    </w:p>
    <w:p w14:paraId="030BFAC0" w14:textId="77777777" w:rsidR="002A7ACE" w:rsidRPr="00C26A7F" w:rsidRDefault="002A7ACE" w:rsidP="002A7ACE">
      <w:pPr>
        <w:jc w:val="center"/>
      </w:pPr>
      <w:r w:rsidRPr="00C26A7F">
        <w:rPr>
          <w:noProof/>
        </w:rPr>
        <w:drawing>
          <wp:inline distT="0" distB="0" distL="0" distR="0" wp14:anchorId="606C8065" wp14:editId="3D867E54">
            <wp:extent cx="4501661" cy="1810109"/>
            <wp:effectExtent l="0" t="0" r="0" b="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08288" cy="1812774"/>
                    </a:xfrm>
                    <a:prstGeom prst="rect">
                      <a:avLst/>
                    </a:prstGeom>
                  </pic:spPr>
                </pic:pic>
              </a:graphicData>
            </a:graphic>
          </wp:inline>
        </w:drawing>
      </w:r>
    </w:p>
    <w:p w14:paraId="7D9F3977" w14:textId="74A9787E" w:rsidR="002A7ACE" w:rsidRPr="000B42B7" w:rsidRDefault="002A7ACE" w:rsidP="002A7ACE">
      <w:pPr>
        <w:pStyle w:val="TH"/>
        <w:rPr>
          <w:lang w:eastAsia="zh-CN"/>
        </w:rPr>
      </w:pPr>
      <w:r w:rsidRPr="00C26A7F">
        <w:t xml:space="preserve">Figure </w:t>
      </w:r>
      <w:r w:rsidRPr="00C26A7F">
        <w:fldChar w:fldCharType="begin"/>
      </w:r>
      <w:r w:rsidRPr="00C26A7F">
        <w:instrText xml:space="preserve"> SEQ Figure \* ARABIC \s 1 </w:instrText>
      </w:r>
      <w:r w:rsidRPr="00C26A7F">
        <w:fldChar w:fldCharType="separate"/>
      </w:r>
      <w:r w:rsidR="00062C7E">
        <w:rPr>
          <w:noProof/>
        </w:rPr>
        <w:t>1</w:t>
      </w:r>
      <w:r w:rsidRPr="00C26A7F">
        <w:fldChar w:fldCharType="end"/>
      </w:r>
      <w:r w:rsidRPr="00C26A7F">
        <w:t xml:space="preserve">: </w:t>
      </w:r>
      <w:r w:rsidRPr="00C26A7F">
        <w:rPr>
          <w:lang w:eastAsia="zh-CN"/>
        </w:rPr>
        <w:t xml:space="preserve">Cell layout for </w:t>
      </w:r>
      <w:r w:rsidRPr="00C26A7F">
        <w:rPr>
          <w:bCs/>
          <w:iCs/>
        </w:rPr>
        <w:t>2-layer Scenario B</w:t>
      </w:r>
    </w:p>
    <w:p w14:paraId="0B2C5173" w14:textId="36F248D0" w:rsidR="00025120" w:rsidRPr="00C26A7F" w:rsidRDefault="00025120" w:rsidP="00025120">
      <w:r w:rsidRPr="009C0ABC">
        <w:rPr>
          <w:b/>
          <w:i/>
          <w:u w:val="single"/>
        </w:rPr>
        <w:t xml:space="preserve">Proposal </w:t>
      </w:r>
      <w:r w:rsidRPr="009C0ABC">
        <w:rPr>
          <w:b/>
          <w:i/>
          <w:u w:val="single"/>
        </w:rPr>
        <w:fldChar w:fldCharType="begin"/>
      </w:r>
      <w:r w:rsidRPr="009C0ABC">
        <w:rPr>
          <w:b/>
          <w:i/>
          <w:u w:val="single"/>
        </w:rPr>
        <w:instrText xml:space="preserve"> SEQ Proposal \* ARABIC </w:instrText>
      </w:r>
      <w:r w:rsidRPr="009C0ABC">
        <w:rPr>
          <w:b/>
          <w:i/>
          <w:u w:val="single"/>
        </w:rPr>
        <w:fldChar w:fldCharType="separate"/>
      </w:r>
      <w:r w:rsidR="00062C7E">
        <w:rPr>
          <w:b/>
          <w:i/>
          <w:noProof/>
          <w:u w:val="single"/>
        </w:rPr>
        <w:t>18</w:t>
      </w:r>
      <w:r w:rsidRPr="009C0ABC">
        <w:rPr>
          <w:b/>
          <w:i/>
          <w:u w:val="single"/>
        </w:rPr>
        <w:fldChar w:fldCharType="end"/>
      </w:r>
      <w:r w:rsidRPr="009C0ABC">
        <w:rPr>
          <w:b/>
          <w:i/>
          <w:u w:val="single"/>
        </w:rPr>
        <w:t>:</w:t>
      </w:r>
      <w:r w:rsidRPr="009C0ABC">
        <w:rPr>
          <w:b/>
          <w:bCs/>
          <w:i/>
          <w:lang w:eastAsia="zh-CN"/>
        </w:rPr>
        <w:t xml:space="preserve"> </w:t>
      </w:r>
      <w:r>
        <w:t xml:space="preserve">Regarding the </w:t>
      </w:r>
      <w:r>
        <w:rPr>
          <w:rFonts w:eastAsiaTheme="minorEastAsia"/>
          <w:lang w:eastAsia="zh-CN"/>
        </w:rPr>
        <w:t>UE distribution</w:t>
      </w:r>
      <w:r>
        <w:t xml:space="preserve"> for</w:t>
      </w:r>
      <w:r w:rsidRPr="00C26A7F">
        <w:t xml:space="preserve"> </w:t>
      </w:r>
      <w:r w:rsidRPr="00C26A7F">
        <w:rPr>
          <w:bCs/>
          <w:iCs/>
        </w:rPr>
        <w:t>2-layer Scenario B</w:t>
      </w:r>
      <w:r>
        <w:rPr>
          <w:bCs/>
          <w:iCs/>
        </w:rPr>
        <w:t>,</w:t>
      </w:r>
    </w:p>
    <w:p w14:paraId="596A12BD" w14:textId="77777777" w:rsidR="00025120" w:rsidRPr="002322E8" w:rsidRDefault="00025120" w:rsidP="00025120">
      <w:pPr>
        <w:pStyle w:val="aff2"/>
        <w:widowControl w:val="0"/>
        <w:numPr>
          <w:ilvl w:val="0"/>
          <w:numId w:val="14"/>
        </w:numPr>
        <w:spacing w:before="0"/>
        <w:ind w:leftChars="0"/>
        <w:jc w:val="both"/>
      </w:pPr>
      <w:r w:rsidRPr="002322E8">
        <w:t>Layer 1: Urban Macro</w:t>
      </w:r>
    </w:p>
    <w:p w14:paraId="555DD00C" w14:textId="77777777" w:rsidR="00025120" w:rsidRPr="002322E8" w:rsidRDefault="00025120" w:rsidP="00025120">
      <w:pPr>
        <w:pStyle w:val="aff2"/>
        <w:widowControl w:val="0"/>
        <w:numPr>
          <w:ilvl w:val="1"/>
          <w:numId w:val="14"/>
        </w:numPr>
        <w:tabs>
          <w:tab w:val="left" w:pos="1440"/>
        </w:tabs>
        <w:spacing w:before="0"/>
        <w:ind w:leftChars="0"/>
        <w:jc w:val="both"/>
      </w:pPr>
      <w:r w:rsidRPr="002322E8">
        <w:t>10 users per macro TRP per direction, and all users are randomly and uniformly dropped within the macro cell outside the Indoor office</w:t>
      </w:r>
    </w:p>
    <w:p w14:paraId="0B035213" w14:textId="77777777" w:rsidR="00025120" w:rsidRPr="002322E8" w:rsidRDefault="00025120" w:rsidP="00025120">
      <w:pPr>
        <w:pStyle w:val="aff2"/>
        <w:widowControl w:val="0"/>
        <w:numPr>
          <w:ilvl w:val="1"/>
          <w:numId w:val="14"/>
        </w:numPr>
        <w:tabs>
          <w:tab w:val="left" w:pos="1440"/>
        </w:tabs>
        <w:spacing w:before="0"/>
        <w:ind w:leftChars="0"/>
        <w:jc w:val="both"/>
      </w:pPr>
      <w:r w:rsidRPr="002322E8">
        <w:t xml:space="preserve">Option 1: </w:t>
      </w:r>
    </w:p>
    <w:p w14:paraId="19706418" w14:textId="77777777" w:rsidR="00025120" w:rsidRPr="002322E8" w:rsidRDefault="00025120" w:rsidP="00025120">
      <w:pPr>
        <w:pStyle w:val="aff2"/>
        <w:widowControl w:val="0"/>
        <w:numPr>
          <w:ilvl w:val="2"/>
          <w:numId w:val="14"/>
        </w:numPr>
        <w:tabs>
          <w:tab w:val="left" w:pos="2160"/>
        </w:tabs>
        <w:spacing w:before="0"/>
        <w:ind w:leftChars="0"/>
        <w:jc w:val="both"/>
      </w:pPr>
      <w:r w:rsidRPr="002322E8">
        <w:t>20% outdoor in cars: speed with 30km/h, height with 1.5m</w:t>
      </w:r>
    </w:p>
    <w:p w14:paraId="07BCA13F" w14:textId="77777777" w:rsidR="00025120" w:rsidRPr="002322E8" w:rsidRDefault="00025120" w:rsidP="00025120">
      <w:pPr>
        <w:pStyle w:val="aff2"/>
        <w:widowControl w:val="0"/>
        <w:numPr>
          <w:ilvl w:val="2"/>
          <w:numId w:val="14"/>
        </w:numPr>
        <w:tabs>
          <w:tab w:val="left" w:pos="2160"/>
        </w:tabs>
        <w:spacing w:before="0"/>
        <w:ind w:leftChars="0"/>
        <w:jc w:val="both"/>
      </w:pPr>
      <w:r w:rsidRPr="002322E8">
        <w:t>80% indoor in houses: speed with 3km/h, height with 3(n</w:t>
      </w:r>
      <w:r w:rsidRPr="007E37A3">
        <w:rPr>
          <w:vertAlign w:val="subscript"/>
        </w:rPr>
        <w:t>fl</w:t>
      </w:r>
      <w:r w:rsidRPr="002322E8">
        <w:t xml:space="preserve"> – 1) + 1.5; n</w:t>
      </w:r>
      <w:r w:rsidRPr="007E37A3">
        <w:rPr>
          <w:vertAlign w:val="subscript"/>
        </w:rPr>
        <w:t>fl</w:t>
      </w:r>
      <w:r w:rsidRPr="002322E8">
        <w:t xml:space="preserve"> ~ uniform(1, N</w:t>
      </w:r>
      <w:r w:rsidRPr="007E37A3">
        <w:rPr>
          <w:vertAlign w:val="subscript"/>
        </w:rPr>
        <w:t>fl</w:t>
      </w:r>
      <w:r w:rsidRPr="002322E8">
        <w:t>) where N</w:t>
      </w:r>
      <w:r w:rsidRPr="007E37A3">
        <w:rPr>
          <w:vertAlign w:val="subscript"/>
        </w:rPr>
        <w:t>fl</w:t>
      </w:r>
      <w:r w:rsidRPr="002322E8">
        <w:t xml:space="preserve"> ~ uniform(4,8)</w:t>
      </w:r>
    </w:p>
    <w:p w14:paraId="6A82AE06" w14:textId="77777777" w:rsidR="00025120" w:rsidRPr="002322E8" w:rsidRDefault="00025120" w:rsidP="00025120">
      <w:pPr>
        <w:pStyle w:val="aff2"/>
        <w:widowControl w:val="0"/>
        <w:numPr>
          <w:ilvl w:val="1"/>
          <w:numId w:val="14"/>
        </w:numPr>
        <w:tabs>
          <w:tab w:val="left" w:pos="1440"/>
        </w:tabs>
        <w:spacing w:before="0"/>
        <w:ind w:leftChars="0"/>
        <w:jc w:val="both"/>
      </w:pPr>
      <w:r w:rsidRPr="002322E8">
        <w:t xml:space="preserve">Option 2: </w:t>
      </w:r>
    </w:p>
    <w:p w14:paraId="325B089A" w14:textId="77777777" w:rsidR="00025120" w:rsidRPr="002322E8" w:rsidRDefault="00025120" w:rsidP="00025120">
      <w:pPr>
        <w:pStyle w:val="aff2"/>
        <w:widowControl w:val="0"/>
        <w:numPr>
          <w:ilvl w:val="2"/>
          <w:numId w:val="14"/>
        </w:numPr>
        <w:tabs>
          <w:tab w:val="left" w:pos="2160"/>
        </w:tabs>
        <w:spacing w:before="0"/>
        <w:ind w:leftChars="0"/>
        <w:jc w:val="both"/>
      </w:pPr>
      <w:r w:rsidRPr="002322E8">
        <w:t>100% Outdoor without car penetration loss: 3km/h</w:t>
      </w:r>
    </w:p>
    <w:p w14:paraId="6965CF6A" w14:textId="77777777" w:rsidR="00025120" w:rsidRPr="002322E8" w:rsidRDefault="00025120" w:rsidP="00025120">
      <w:pPr>
        <w:pStyle w:val="aff2"/>
        <w:widowControl w:val="0"/>
        <w:numPr>
          <w:ilvl w:val="0"/>
          <w:numId w:val="14"/>
        </w:numPr>
        <w:spacing w:before="0"/>
        <w:ind w:leftChars="0"/>
        <w:jc w:val="both"/>
      </w:pPr>
      <w:r w:rsidRPr="002322E8">
        <w:t>Layer 2: Indoor office</w:t>
      </w:r>
    </w:p>
    <w:p w14:paraId="552B3023" w14:textId="77777777" w:rsidR="0004585C" w:rsidRDefault="00025120" w:rsidP="00025120">
      <w:pPr>
        <w:pStyle w:val="aff2"/>
        <w:widowControl w:val="0"/>
        <w:numPr>
          <w:ilvl w:val="1"/>
          <w:numId w:val="14"/>
        </w:numPr>
        <w:spacing w:before="0"/>
        <w:ind w:leftChars="0"/>
        <w:jc w:val="both"/>
      </w:pPr>
      <w:r w:rsidRPr="002322E8">
        <w:t>10 users per indoor TRP</w:t>
      </w:r>
      <w:r w:rsidR="0004585C">
        <w:t xml:space="preserve"> </w:t>
      </w:r>
      <w:r w:rsidR="0004585C" w:rsidRPr="00C766C1">
        <w:t>per direction</w:t>
      </w:r>
      <w:r w:rsidRPr="002322E8">
        <w:t xml:space="preserve">, and all users are randomly and uniformly dropped within the building. </w:t>
      </w:r>
    </w:p>
    <w:p w14:paraId="424FEF10" w14:textId="77777777" w:rsidR="000C7837" w:rsidRPr="005B75D2" w:rsidRDefault="000C7837" w:rsidP="005B75D2">
      <w:pPr>
        <w:pStyle w:val="aff2"/>
        <w:numPr>
          <w:ilvl w:val="2"/>
          <w:numId w:val="14"/>
        </w:numPr>
        <w:ind w:leftChars="0"/>
      </w:pPr>
      <w:r w:rsidRPr="005B75D2">
        <w:t>UE speed is 3km/h, UE height is 1.5m</w:t>
      </w:r>
    </w:p>
    <w:p w14:paraId="67B44B6F" w14:textId="37772C75" w:rsidR="00025120" w:rsidRDefault="00025120" w:rsidP="00255BA4">
      <w:pPr>
        <w:spacing w:beforeLines="50" w:afterLines="50" w:after="120"/>
        <w:rPr>
          <w:bCs/>
          <w:iCs/>
        </w:rPr>
      </w:pPr>
      <w:r w:rsidRPr="009C0ABC">
        <w:rPr>
          <w:b/>
          <w:i/>
          <w:u w:val="single"/>
        </w:rPr>
        <w:t xml:space="preserve">Proposal </w:t>
      </w:r>
      <w:r w:rsidRPr="00325E18">
        <w:rPr>
          <w:b/>
          <w:i/>
          <w:u w:val="single"/>
        </w:rPr>
        <w:fldChar w:fldCharType="begin"/>
      </w:r>
      <w:r w:rsidRPr="00325E18">
        <w:rPr>
          <w:b/>
          <w:i/>
          <w:u w:val="single"/>
        </w:rPr>
        <w:instrText xml:space="preserve"> SEQ Proposal \* ARABIC </w:instrText>
      </w:r>
      <w:r w:rsidRPr="00325E18">
        <w:rPr>
          <w:b/>
          <w:i/>
          <w:u w:val="single"/>
        </w:rPr>
        <w:fldChar w:fldCharType="separate"/>
      </w:r>
      <w:r w:rsidR="00062C7E">
        <w:rPr>
          <w:b/>
          <w:i/>
          <w:noProof/>
          <w:u w:val="single"/>
        </w:rPr>
        <w:t>19</w:t>
      </w:r>
      <w:r w:rsidRPr="00325E18">
        <w:rPr>
          <w:b/>
          <w:i/>
          <w:u w:val="single"/>
        </w:rPr>
        <w:fldChar w:fldCharType="end"/>
      </w:r>
      <w:r w:rsidRPr="00325E18">
        <w:rPr>
          <w:b/>
          <w:i/>
          <w:u w:val="single"/>
        </w:rPr>
        <w:t>:</w:t>
      </w:r>
      <w:r w:rsidRPr="00325E18">
        <w:rPr>
          <w:b/>
          <w:bCs/>
          <w:i/>
          <w:lang w:eastAsia="zh-CN"/>
        </w:rPr>
        <w:t xml:space="preserve"> </w:t>
      </w:r>
      <w:r w:rsidRPr="00325E18">
        <w:rPr>
          <w:rFonts w:eastAsiaTheme="minorEastAsia" w:hint="eastAsia"/>
          <w:lang w:eastAsia="zh-CN"/>
        </w:rPr>
        <w:t>R</w:t>
      </w:r>
      <w:r w:rsidRPr="00325E18">
        <w:rPr>
          <w:rFonts w:eastAsiaTheme="minorEastAsia"/>
          <w:lang w:eastAsia="zh-CN"/>
        </w:rPr>
        <w:t xml:space="preserve">egarding the UE attachment for </w:t>
      </w:r>
      <w:r w:rsidRPr="00325E18">
        <w:rPr>
          <w:bCs/>
          <w:iCs/>
        </w:rPr>
        <w:t>2-layer Scenario B, UE selected Macro cell or indoor TRP is determined based on the RSRP, i.e., the UE in the indoor office/indoor factory can select the Macro cell as serving cell, and the UE outside the indoor office/indoor factory</w:t>
      </w:r>
      <w:r w:rsidRPr="00EC4BE5">
        <w:rPr>
          <w:bCs/>
          <w:iCs/>
        </w:rPr>
        <w:t xml:space="preserve"> can select the indoor TRP as serving cell</w:t>
      </w:r>
      <w:r>
        <w:rPr>
          <w:bCs/>
          <w:iCs/>
        </w:rPr>
        <w:t>.</w:t>
      </w:r>
    </w:p>
    <w:p w14:paraId="258973F6" w14:textId="0EC9C4DE" w:rsidR="000C3CAA" w:rsidRPr="00FA3382" w:rsidRDefault="000C3CAA" w:rsidP="00F64DF2">
      <w:pPr>
        <w:pStyle w:val="30"/>
        <w:rPr>
          <w:lang w:eastAsia="zh-CN"/>
        </w:rPr>
      </w:pPr>
      <w:r>
        <w:t>Other remaining issues</w:t>
      </w:r>
    </w:p>
    <w:p w14:paraId="7E0431A1" w14:textId="05C62B0C" w:rsidR="000C3CAA" w:rsidRDefault="00C766C1" w:rsidP="00255BA4">
      <w:pPr>
        <w:spacing w:beforeLines="50" w:afterLines="50" w:after="120"/>
        <w:rPr>
          <w:rFonts w:eastAsiaTheme="minorEastAsia"/>
          <w:lang w:eastAsia="zh-CN"/>
        </w:rPr>
      </w:pPr>
      <w:r>
        <w:rPr>
          <w:rFonts w:eastAsiaTheme="minorEastAsia"/>
          <w:lang w:eastAsia="zh-CN"/>
        </w:rPr>
        <w:t xml:space="preserve">Regarding the </w:t>
      </w:r>
      <w:r w:rsidRPr="00C766C1">
        <w:rPr>
          <w:rFonts w:eastAsiaTheme="minorEastAsia"/>
          <w:lang w:eastAsia="zh-CN"/>
        </w:rPr>
        <w:t>UE distribution</w:t>
      </w:r>
      <w:r>
        <w:rPr>
          <w:rFonts w:eastAsiaTheme="minorEastAsia"/>
          <w:lang w:eastAsia="zh-CN"/>
        </w:rPr>
        <w:t xml:space="preserve"> for </w:t>
      </w:r>
      <w:r w:rsidRPr="00C766C1">
        <w:rPr>
          <w:rFonts w:eastAsiaTheme="minorEastAsia"/>
          <w:lang w:eastAsia="zh-CN"/>
        </w:rPr>
        <w:t>Indoor office</w:t>
      </w:r>
      <w:r>
        <w:rPr>
          <w:rFonts w:eastAsiaTheme="minorEastAsia"/>
          <w:lang w:eastAsia="zh-CN"/>
        </w:rPr>
        <w:t>, consider the following</w:t>
      </w:r>
    </w:p>
    <w:p w14:paraId="52ABB710" w14:textId="2DC75DEB" w:rsidR="00C766C1" w:rsidRPr="005B75D2" w:rsidRDefault="00C766C1" w:rsidP="00C766C1">
      <w:pPr>
        <w:spacing w:beforeLines="50" w:afterLines="50" w:after="120"/>
        <w:rPr>
          <w:bCs/>
          <w:iCs/>
        </w:rPr>
      </w:pPr>
      <w:r w:rsidRPr="005B75D2">
        <w:rPr>
          <w:b/>
          <w:i/>
          <w:u w:val="single"/>
        </w:rPr>
        <w:t xml:space="preserve">Proposal </w:t>
      </w:r>
      <w:r w:rsidRPr="005B75D2">
        <w:rPr>
          <w:b/>
          <w:i/>
          <w:u w:val="single"/>
        </w:rPr>
        <w:fldChar w:fldCharType="begin"/>
      </w:r>
      <w:r w:rsidRPr="005B75D2">
        <w:rPr>
          <w:b/>
          <w:i/>
          <w:u w:val="single"/>
        </w:rPr>
        <w:instrText xml:space="preserve"> SEQ Proposal \* ARABIC </w:instrText>
      </w:r>
      <w:r w:rsidRPr="005B75D2">
        <w:rPr>
          <w:b/>
          <w:i/>
          <w:u w:val="single"/>
        </w:rPr>
        <w:fldChar w:fldCharType="separate"/>
      </w:r>
      <w:r w:rsidR="00062C7E" w:rsidRPr="005B75D2">
        <w:rPr>
          <w:b/>
          <w:i/>
          <w:noProof/>
          <w:u w:val="single"/>
        </w:rPr>
        <w:t>20</w:t>
      </w:r>
      <w:r w:rsidRPr="005B75D2">
        <w:rPr>
          <w:b/>
          <w:i/>
          <w:u w:val="single"/>
        </w:rPr>
        <w:fldChar w:fldCharType="end"/>
      </w:r>
      <w:r w:rsidRPr="005B75D2">
        <w:rPr>
          <w:b/>
          <w:i/>
          <w:u w:val="single"/>
        </w:rPr>
        <w:t>:</w:t>
      </w:r>
      <w:r w:rsidRPr="005B75D2">
        <w:rPr>
          <w:b/>
          <w:bCs/>
          <w:i/>
          <w:lang w:eastAsia="zh-CN"/>
        </w:rPr>
        <w:t xml:space="preserve"> </w:t>
      </w:r>
      <w:r w:rsidR="00745E09" w:rsidRPr="005B75D2">
        <w:rPr>
          <w:lang w:eastAsia="zh-CN"/>
        </w:rPr>
        <w:t>R</w:t>
      </w:r>
      <w:r w:rsidR="00745E09" w:rsidRPr="005B75D2">
        <w:t>euse Table 7.2-2 in TR38.901</w:t>
      </w:r>
      <w:r w:rsidR="00745E09" w:rsidRPr="005B75D2">
        <w:rPr>
          <w:rFonts w:eastAsiaTheme="minorEastAsia"/>
          <w:lang w:eastAsia="zh-CN"/>
        </w:rPr>
        <w:t xml:space="preserve"> for Indoor office</w:t>
      </w:r>
    </w:p>
    <w:p w14:paraId="57107021" w14:textId="25CCD9AE" w:rsidR="00C766C1" w:rsidRPr="005B75D2" w:rsidRDefault="00C766C1" w:rsidP="00C766C1">
      <w:pPr>
        <w:pStyle w:val="aff2"/>
        <w:widowControl w:val="0"/>
        <w:numPr>
          <w:ilvl w:val="0"/>
          <w:numId w:val="14"/>
        </w:numPr>
        <w:spacing w:before="0"/>
        <w:ind w:leftChars="0"/>
        <w:jc w:val="both"/>
      </w:pPr>
      <w:r w:rsidRPr="005B75D2">
        <w:t>10 users per TRP per direction, and all users are randomly and uniformly dropped</w:t>
      </w:r>
      <w:r w:rsidR="00225E93" w:rsidRPr="005B75D2">
        <w:t xml:space="preserve"> within the building.</w:t>
      </w:r>
    </w:p>
    <w:p w14:paraId="00B549AA" w14:textId="7DABF7E1" w:rsidR="006D1DB8" w:rsidRPr="005B75D2" w:rsidRDefault="006D1DB8" w:rsidP="006D1DB8">
      <w:pPr>
        <w:pStyle w:val="aff2"/>
        <w:numPr>
          <w:ilvl w:val="0"/>
          <w:numId w:val="14"/>
        </w:numPr>
        <w:ind w:leftChars="0"/>
      </w:pPr>
      <w:bookmarkStart w:id="7" w:name="_Hlk118533860"/>
      <w:r w:rsidRPr="005B75D2">
        <w:t>UE speed is 3km/h, UE height is 1</w:t>
      </w:r>
      <w:r w:rsidR="000C7837" w:rsidRPr="005B75D2">
        <w:t>.5</w:t>
      </w:r>
      <w:r w:rsidRPr="005B75D2">
        <w:t>m</w:t>
      </w:r>
    </w:p>
    <w:bookmarkEnd w:id="7"/>
    <w:p w14:paraId="5D8320D4" w14:textId="5B978D40" w:rsidR="00070195" w:rsidRDefault="00070195" w:rsidP="00070195">
      <w:pPr>
        <w:pStyle w:val="2"/>
        <w:rPr>
          <w:lang w:eastAsia="zh-CN"/>
        </w:rPr>
      </w:pPr>
      <w:r>
        <w:rPr>
          <w:lang w:eastAsia="zh-CN"/>
        </w:rPr>
        <w:lastRenderedPageBreak/>
        <w:t>Issue#2-4: SBFD s</w:t>
      </w:r>
      <w:r w:rsidRPr="00AD547A">
        <w:rPr>
          <w:lang w:eastAsia="zh-CN"/>
        </w:rPr>
        <w:t>ubband</w:t>
      </w:r>
      <w:r w:rsidRPr="00F51071">
        <w:rPr>
          <w:lang w:eastAsia="zh-CN"/>
        </w:rPr>
        <w:t xml:space="preserve"> </w:t>
      </w:r>
      <w:r w:rsidRPr="00AD547A">
        <w:rPr>
          <w:lang w:eastAsia="zh-CN"/>
        </w:rPr>
        <w:t>and</w:t>
      </w:r>
      <w:r w:rsidR="00315557">
        <w:rPr>
          <w:lang w:eastAsia="zh-CN"/>
        </w:rPr>
        <w:t>/or</w:t>
      </w:r>
      <w:r w:rsidRPr="00AD547A">
        <w:rPr>
          <w:lang w:eastAsia="zh-CN"/>
        </w:rPr>
        <w:t xml:space="preserve"> slot configurations</w:t>
      </w:r>
    </w:p>
    <w:p w14:paraId="4D43151C" w14:textId="0849B739" w:rsidR="00777144" w:rsidRPr="00FA3382" w:rsidRDefault="00777144" w:rsidP="00F64DF2">
      <w:pPr>
        <w:pStyle w:val="30"/>
        <w:rPr>
          <w:lang w:eastAsia="zh-CN"/>
        </w:rPr>
      </w:pPr>
      <w:r>
        <w:t>For SBFD</w:t>
      </w:r>
      <w:r w:rsidR="00416935">
        <w:t xml:space="preserve"> operation</w:t>
      </w:r>
    </w:p>
    <w:p w14:paraId="7EBF2458" w14:textId="04AE84E8" w:rsidR="009F6F32" w:rsidRDefault="00933E0F" w:rsidP="009F6F32">
      <w:pPr>
        <w:spacing w:beforeLines="50" w:afterLines="50" w:after="120"/>
        <w:rPr>
          <w:rFonts w:eastAsiaTheme="minorEastAsia"/>
          <w:bCs/>
          <w:lang w:eastAsia="zh-CN"/>
        </w:rPr>
      </w:pPr>
      <w:r>
        <w:rPr>
          <w:rFonts w:eastAsiaTheme="minorEastAsia"/>
          <w:bCs/>
          <w:lang w:eastAsia="zh-CN"/>
        </w:rPr>
        <w:t>The</w:t>
      </w:r>
      <w:r w:rsidR="009F6F32">
        <w:rPr>
          <w:rFonts w:eastAsiaTheme="minorEastAsia"/>
          <w:bCs/>
          <w:lang w:eastAsia="zh-CN"/>
        </w:rPr>
        <w:t xml:space="preserve"> progress on</w:t>
      </w:r>
      <w:r w:rsidR="009F6F32" w:rsidRPr="00EA6E2C">
        <w:t xml:space="preserve"> </w:t>
      </w:r>
      <w:r w:rsidR="009F6F32">
        <w:t xml:space="preserve">the </w:t>
      </w:r>
      <w:r w:rsidR="009F6F32">
        <w:rPr>
          <w:lang w:eastAsia="zh-CN"/>
        </w:rPr>
        <w:t>SBFD s</w:t>
      </w:r>
      <w:r w:rsidR="009F6F32" w:rsidRPr="00AD547A">
        <w:rPr>
          <w:lang w:eastAsia="zh-CN"/>
        </w:rPr>
        <w:t>ubband</w:t>
      </w:r>
      <w:r w:rsidR="009F6F32" w:rsidRPr="00F51071">
        <w:rPr>
          <w:lang w:eastAsia="zh-CN"/>
        </w:rPr>
        <w:t xml:space="preserve"> </w:t>
      </w:r>
      <w:r w:rsidR="009F6F32" w:rsidRPr="00AD547A">
        <w:rPr>
          <w:lang w:eastAsia="zh-CN"/>
        </w:rPr>
        <w:t>and slot configurations</w:t>
      </w:r>
      <w:r w:rsidR="009F6F32">
        <w:rPr>
          <w:rFonts w:eastAsiaTheme="minorEastAsia"/>
          <w:bCs/>
          <w:lang w:eastAsia="zh-CN"/>
        </w:rPr>
        <w:t xml:space="preserve"> </w:t>
      </w:r>
      <w:r>
        <w:rPr>
          <w:rFonts w:eastAsiaTheme="minorEastAsia"/>
          <w:bCs/>
          <w:lang w:eastAsia="zh-CN"/>
        </w:rPr>
        <w:t>is</w:t>
      </w:r>
      <w:r w:rsidR="009F6F32">
        <w:rPr>
          <w:rFonts w:eastAsiaTheme="minorEastAsia"/>
          <w:bCs/>
          <w:lang w:eastAsia="zh-CN"/>
        </w:rPr>
        <w:t xml:space="preserve"> as following.</w:t>
      </w:r>
    </w:p>
    <w:tbl>
      <w:tblPr>
        <w:tblStyle w:val="afa"/>
        <w:tblW w:w="0" w:type="auto"/>
        <w:tblLook w:val="04A0" w:firstRow="1" w:lastRow="0" w:firstColumn="1" w:lastColumn="0" w:noHBand="0" w:noVBand="1"/>
      </w:tblPr>
      <w:tblGrid>
        <w:gridCol w:w="9629"/>
      </w:tblGrid>
      <w:tr w:rsidR="00EF6110" w14:paraId="2A3F0F8A" w14:textId="77777777" w:rsidTr="00EF6110">
        <w:tc>
          <w:tcPr>
            <w:tcW w:w="9629" w:type="dxa"/>
          </w:tcPr>
          <w:p w14:paraId="7ACB51BC" w14:textId="146B2A6C" w:rsidR="00EF6110" w:rsidRDefault="00EF6110" w:rsidP="00EF6110">
            <w:r w:rsidRPr="008D7F25">
              <w:t>For performance evaluation and comparison between baseline legacy TDD operation and SBFD operation</w:t>
            </w:r>
            <w:r w:rsidR="00006FEE" w:rsidRPr="008D7F25">
              <w:t xml:space="preserve"> under SBFD Deployment Case 1 (Non-coexistence case with single SBFD subband configuration)</w:t>
            </w:r>
            <w:r w:rsidRPr="008D7F25">
              <w:t xml:space="preserve">, </w:t>
            </w:r>
            <w:r>
              <w:t>one or more</w:t>
            </w:r>
            <w:r w:rsidRPr="008D7F25">
              <w:t xml:space="preserve"> </w:t>
            </w:r>
            <w:r>
              <w:t xml:space="preserve">of </w:t>
            </w:r>
            <w:r w:rsidRPr="008D7F25">
              <w:t>the following alternatives</w:t>
            </w:r>
            <w:r>
              <w:t xml:space="preserve"> can be considered</w:t>
            </w:r>
            <w:r w:rsidRPr="008D7F25">
              <w:t>:</w:t>
            </w:r>
          </w:p>
          <w:p w14:paraId="650B8AF6" w14:textId="77777777" w:rsidR="00EF6110" w:rsidRPr="008D7F25" w:rsidRDefault="00EF6110" w:rsidP="00EF6110">
            <w:pPr>
              <w:pStyle w:val="aff2"/>
              <w:numPr>
                <w:ilvl w:val="0"/>
                <w:numId w:val="14"/>
              </w:numPr>
              <w:spacing w:before="0"/>
              <w:ind w:leftChars="0"/>
            </w:pPr>
            <w:r w:rsidRPr="008D7F25">
              <w:t xml:space="preserve">Alt 1 (No SBFD DL subband in the slots/symbols that correspond to UL slots/symbols in legacy TDD): </w:t>
            </w:r>
          </w:p>
          <w:p w14:paraId="06DEEE57" w14:textId="77777777" w:rsidR="00EF6110" w:rsidRPr="008D7F25" w:rsidRDefault="00EF6110" w:rsidP="00EF6110">
            <w:pPr>
              <w:pStyle w:val="aff2"/>
              <w:numPr>
                <w:ilvl w:val="1"/>
                <w:numId w:val="14"/>
              </w:numPr>
              <w:spacing w:before="0"/>
              <w:ind w:leftChars="0"/>
            </w:pPr>
            <w:r w:rsidRPr="008D7F25">
              <w:rPr>
                <w:rFonts w:hint="eastAsia"/>
              </w:rPr>
              <w:t>L</w:t>
            </w:r>
            <w:r w:rsidRPr="008D7F25">
              <w:t>egacy TDD: Static TDD UL/DL configuration with {DDDSU}, where S=[12D:2G:0U]</w:t>
            </w:r>
          </w:p>
          <w:p w14:paraId="316A3375" w14:textId="77777777" w:rsidR="00EF6110" w:rsidRPr="008D7F25" w:rsidRDefault="00EF6110" w:rsidP="00EF6110">
            <w:pPr>
              <w:pStyle w:val="aff2"/>
              <w:numPr>
                <w:ilvl w:val="1"/>
                <w:numId w:val="14"/>
              </w:numPr>
              <w:spacing w:before="0"/>
              <w:ind w:leftChars="0"/>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5244DDA7" w14:textId="77777777" w:rsidR="00EF6110" w:rsidRPr="00647EBB" w:rsidRDefault="00EF6110" w:rsidP="00EF6110">
            <w:pPr>
              <w:pStyle w:val="aff2"/>
              <w:numPr>
                <w:ilvl w:val="0"/>
                <w:numId w:val="14"/>
              </w:numPr>
              <w:spacing w:before="0"/>
              <w:ind w:leftChars="0"/>
            </w:pPr>
            <w:r w:rsidRPr="00E010D2">
              <w:t xml:space="preserve">Alt 2 (No SBFD DL subband in the slots/symbols that correspond to UL slots/symbols in legacy TDD): </w:t>
            </w:r>
          </w:p>
          <w:p w14:paraId="36F83AD1" w14:textId="77777777" w:rsidR="00EF6110" w:rsidRPr="00E010D2" w:rsidRDefault="00EF6110" w:rsidP="00EF6110">
            <w:pPr>
              <w:pStyle w:val="aff2"/>
              <w:numPr>
                <w:ilvl w:val="1"/>
                <w:numId w:val="14"/>
              </w:numPr>
              <w:spacing w:before="0"/>
              <w:ind w:leftChars="0"/>
            </w:pPr>
            <w:r w:rsidRPr="00E010D2">
              <w:rPr>
                <w:rFonts w:hint="eastAsia"/>
              </w:rPr>
              <w:t>L</w:t>
            </w:r>
            <w:r w:rsidRPr="00E010D2">
              <w:t>egacy TDD: Static TDD UL/DL configuration with {DDDSU}, where S=[12D:2G:0U]</w:t>
            </w:r>
          </w:p>
          <w:p w14:paraId="6BF53406" w14:textId="77777777" w:rsidR="00EF6110" w:rsidRPr="008D7F25" w:rsidRDefault="00EF6110" w:rsidP="00EF6110">
            <w:pPr>
              <w:pStyle w:val="aff2"/>
              <w:numPr>
                <w:ilvl w:val="1"/>
                <w:numId w:val="14"/>
              </w:numPr>
              <w:spacing w:before="0"/>
              <w:ind w:leftChars="0"/>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38D9AAB0" w14:textId="77777777" w:rsidR="00EF6110" w:rsidRPr="008D7F25" w:rsidRDefault="00EF6110" w:rsidP="00EF6110">
            <w:pPr>
              <w:pStyle w:val="aff2"/>
              <w:numPr>
                <w:ilvl w:val="0"/>
                <w:numId w:val="14"/>
              </w:numPr>
              <w:spacing w:before="0"/>
              <w:ind w:leftChars="0"/>
            </w:pPr>
            <w:r w:rsidRPr="008D7F25">
              <w:t xml:space="preserve">Alt 3 (strive for the same UL/DL resource ratio between </w:t>
            </w:r>
            <w:r w:rsidRPr="008D7F25">
              <w:rPr>
                <w:rFonts w:hint="eastAsia"/>
              </w:rPr>
              <w:t>L</w:t>
            </w:r>
            <w:r w:rsidRPr="008D7F25">
              <w:t xml:space="preserve">egacy TDD and SBFD): </w:t>
            </w:r>
          </w:p>
          <w:p w14:paraId="1175F9FB" w14:textId="77777777" w:rsidR="00EF6110" w:rsidRPr="008D7F25" w:rsidRDefault="00EF6110" w:rsidP="00EF6110">
            <w:pPr>
              <w:pStyle w:val="aff2"/>
              <w:numPr>
                <w:ilvl w:val="1"/>
                <w:numId w:val="14"/>
              </w:numPr>
              <w:spacing w:before="0"/>
              <w:ind w:leftChars="0"/>
            </w:pPr>
            <w:r w:rsidRPr="008D7F25">
              <w:rPr>
                <w:rFonts w:hint="eastAsia"/>
              </w:rPr>
              <w:t>L</w:t>
            </w:r>
            <w:r w:rsidRPr="008D7F25">
              <w:t>egacy TDD: Static TDD UL/DL configuration with {DDSUU}, where S=[12D:2G:0U]</w:t>
            </w:r>
          </w:p>
          <w:p w14:paraId="7603D611" w14:textId="7547B711" w:rsidR="00EF6110" w:rsidRPr="008D7F25" w:rsidRDefault="00EF6110" w:rsidP="00EF6110">
            <w:pPr>
              <w:pStyle w:val="aff2"/>
              <w:numPr>
                <w:ilvl w:val="1"/>
                <w:numId w:val="14"/>
              </w:numPr>
              <w:spacing w:before="0"/>
              <w:ind w:leftChars="0"/>
            </w:pPr>
            <w:r w:rsidRPr="008D7F25">
              <w:rPr>
                <w:rFonts w:hint="eastAsia"/>
              </w:rPr>
              <w:t>S</w:t>
            </w:r>
            <w:r w:rsidRPr="008D7F25">
              <w:t xml:space="preserve">BFD: Frame structure#2 (XXXXU), where X denotes a SBFD slot. In time domain, SBFD UL subband spans all the symbols in a SBFD slot. In frequency domain, SBFD UL subband is about </w:t>
            </w:r>
            <w:r w:rsidRPr="00612801">
              <w:rPr>
                <w:color w:val="FF0000"/>
                <w:highlight w:val="yellow"/>
              </w:rPr>
              <w:t>[</w:t>
            </w:r>
            <w:r w:rsidR="00612801" w:rsidRPr="00612801">
              <w:rPr>
                <w:color w:val="FF0000"/>
                <w:highlight w:val="yellow"/>
              </w:rPr>
              <w:t>20</w:t>
            </w:r>
            <w:r w:rsidRPr="00612801">
              <w:rPr>
                <w:color w:val="FF0000"/>
                <w:highlight w:val="yellow"/>
              </w:rPr>
              <w:t>%]</w:t>
            </w:r>
            <w:r w:rsidRPr="008D7F25">
              <w:t xml:space="preserve"> of the channel bandwidth.</w:t>
            </w:r>
          </w:p>
          <w:p w14:paraId="0C3839BF" w14:textId="77777777" w:rsidR="00EF6110" w:rsidRPr="008D7F25" w:rsidRDefault="00EF6110" w:rsidP="00EF6110">
            <w:pPr>
              <w:pStyle w:val="aff2"/>
              <w:numPr>
                <w:ilvl w:val="0"/>
                <w:numId w:val="14"/>
              </w:numPr>
              <w:spacing w:before="0"/>
              <w:ind w:leftChars="0"/>
            </w:pPr>
            <w:r w:rsidRPr="008D7F25">
              <w:t xml:space="preserve">Alt 4 (strive for the same UL/DL resource ratio between </w:t>
            </w:r>
            <w:r w:rsidRPr="008D7F25">
              <w:rPr>
                <w:rFonts w:hint="eastAsia"/>
              </w:rPr>
              <w:t>L</w:t>
            </w:r>
            <w:r w:rsidRPr="008D7F25">
              <w:t xml:space="preserve">egacy TDD and SBFD): </w:t>
            </w:r>
          </w:p>
          <w:p w14:paraId="640C19B2" w14:textId="77777777" w:rsidR="00EF6110" w:rsidRPr="008D7F25" w:rsidRDefault="00EF6110" w:rsidP="00EF6110">
            <w:pPr>
              <w:pStyle w:val="aff2"/>
              <w:numPr>
                <w:ilvl w:val="1"/>
                <w:numId w:val="14"/>
              </w:numPr>
              <w:spacing w:before="0"/>
              <w:ind w:leftChars="0"/>
            </w:pPr>
            <w:r w:rsidRPr="008D7F25">
              <w:rPr>
                <w:rFonts w:hint="eastAsia"/>
              </w:rPr>
              <w:t>L</w:t>
            </w:r>
            <w:r w:rsidRPr="008D7F25">
              <w:t>egacy TDD: Static TDD UL/DL configuration with {DDDSU}, where S=[12D:2G:0U]</w:t>
            </w:r>
          </w:p>
          <w:p w14:paraId="3F429C2E" w14:textId="77777777" w:rsidR="00EF6110" w:rsidRPr="008D7F25" w:rsidRDefault="00EF6110" w:rsidP="00EF6110">
            <w:pPr>
              <w:pStyle w:val="aff2"/>
              <w:numPr>
                <w:ilvl w:val="1"/>
                <w:numId w:val="14"/>
              </w:numPr>
              <w:spacing w:before="0"/>
              <w:ind w:leftChars="0"/>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796E545E" w14:textId="77777777" w:rsidR="00EF6110" w:rsidRDefault="00EF6110" w:rsidP="00EF6110">
            <w:pPr>
              <w:spacing w:before="180"/>
            </w:pPr>
            <w:r>
              <w:rPr>
                <w:rFonts w:hint="eastAsia"/>
                <w:lang w:eastAsia="zh-CN"/>
              </w:rPr>
              <w:t>R</w:t>
            </w:r>
            <w:r>
              <w:rPr>
                <w:lang w:eastAsia="zh-CN"/>
              </w:rPr>
              <w:t xml:space="preserve">egarding the </w:t>
            </w:r>
            <w:r>
              <w:rPr>
                <w:rFonts w:hint="eastAsia"/>
                <w:lang w:eastAsia="zh-CN"/>
              </w:rPr>
              <w:t xml:space="preserve">SBFD </w:t>
            </w:r>
            <w:r>
              <w:rPr>
                <w:lang w:eastAsia="zh-CN"/>
              </w:rPr>
              <w:t>s</w:t>
            </w:r>
            <w:r>
              <w:rPr>
                <w:rFonts w:hint="eastAsia"/>
                <w:lang w:eastAsia="zh-CN"/>
              </w:rPr>
              <w:t>ubband configuration</w:t>
            </w:r>
            <w:r>
              <w:rPr>
                <w:lang w:eastAsia="zh-CN"/>
              </w:rPr>
              <w:t xml:space="preserve"> for </w:t>
            </w:r>
            <w:r>
              <w:rPr>
                <w:rFonts w:hint="eastAsia"/>
                <w:lang w:eastAsia="zh-CN"/>
              </w:rPr>
              <w:t>Alt 1/2/4</w:t>
            </w:r>
            <w:r>
              <w:rPr>
                <w:lang w:eastAsia="zh-CN"/>
              </w:rPr>
              <w:t xml:space="preserve"> (</w:t>
            </w:r>
            <w:r>
              <w:rPr>
                <w:rFonts w:hint="eastAsia"/>
                <w:lang w:eastAsia="zh-CN"/>
              </w:rPr>
              <w:t>SBFD UL subband is about 20% of the channel bandwidth</w:t>
            </w:r>
            <w:r>
              <w:rPr>
                <w:lang w:eastAsia="zh-CN"/>
              </w:rPr>
              <w:t xml:space="preserve">), </w:t>
            </w:r>
            <w:r>
              <w:rPr>
                <w:rFonts w:hint="eastAsia"/>
                <w:lang w:eastAsia="zh-CN"/>
              </w:rPr>
              <w:t>SBFD Subband configuration#1 with {DUD} pattern</w:t>
            </w:r>
            <w:r>
              <w:rPr>
                <w:lang w:eastAsia="zh-CN"/>
              </w:rPr>
              <w:t xml:space="preserve"> as following is assumed</w:t>
            </w:r>
            <w:r>
              <w:t>.</w:t>
            </w:r>
          </w:p>
          <w:p w14:paraId="18A79B2D" w14:textId="77777777" w:rsidR="00EF6110" w:rsidRDefault="00EF6110" w:rsidP="00EF6110">
            <w:pPr>
              <w:pStyle w:val="aff2"/>
              <w:numPr>
                <w:ilvl w:val="0"/>
                <w:numId w:val="14"/>
              </w:numPr>
              <w:spacing w:before="0"/>
              <w:ind w:leftChars="0"/>
            </w:pPr>
            <w:r>
              <w:t xml:space="preserve">For FR1 </w:t>
            </w:r>
          </w:p>
          <w:p w14:paraId="70F8DF17" w14:textId="77777777" w:rsidR="00EF6110" w:rsidRDefault="00EF6110" w:rsidP="00EF6110">
            <w:pPr>
              <w:pStyle w:val="aff2"/>
              <w:numPr>
                <w:ilvl w:val="1"/>
                <w:numId w:val="14"/>
              </w:numPr>
              <w:spacing w:before="0"/>
              <w:ind w:leftChars="0"/>
            </w:pPr>
            <w:r>
              <w:rPr>
                <w:lang w:eastAsia="zh-CN"/>
              </w:rPr>
              <w:t>Baseline: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&lt;104, 55, 5&gt;</w:t>
            </w:r>
          </w:p>
          <w:p w14:paraId="16937C14" w14:textId="77777777" w:rsidR="00EF6110" w:rsidRDefault="00EF6110" w:rsidP="00EF6110">
            <w:pPr>
              <w:pStyle w:val="aff2"/>
              <w:numPr>
                <w:ilvl w:val="1"/>
                <w:numId w:val="14"/>
              </w:numPr>
              <w:spacing w:before="0"/>
              <w:ind w:leftChars="0"/>
            </w:pPr>
            <w:r>
              <w:rPr>
                <w:lang w:eastAsia="zh-CN"/>
              </w:rPr>
              <w:t>Optional: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&lt;106, 51, 5&gt;</w:t>
            </w:r>
          </w:p>
          <w:p w14:paraId="330BD585" w14:textId="77777777" w:rsidR="00EF6110" w:rsidRDefault="00EF6110" w:rsidP="00EF6110">
            <w:pPr>
              <w:pStyle w:val="aff2"/>
              <w:numPr>
                <w:ilvl w:val="0"/>
                <w:numId w:val="14"/>
              </w:numPr>
              <w:spacing w:before="0"/>
              <w:ind w:leftChars="0"/>
            </w:pPr>
            <w:r>
              <w:t>For FR2</w:t>
            </w:r>
          </w:p>
          <w:p w14:paraId="680B2961" w14:textId="77777777" w:rsidR="00EF6110" w:rsidRDefault="00EF6110" w:rsidP="00EF6110">
            <w:pPr>
              <w:pStyle w:val="aff2"/>
              <w:numPr>
                <w:ilvl w:val="1"/>
                <w:numId w:val="14"/>
              </w:numPr>
              <w:spacing w:before="0"/>
              <w:ind w:leftChars="0"/>
            </w:pPr>
            <w:r>
              <w:rPr>
                <w:lang w:eastAsia="zh-CN"/>
              </w:rPr>
              <w:t>Baseline: 100MHz channel bandwidth and 120kHz SCS (66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&lt;25, 14, 1&gt;</w:t>
            </w:r>
          </w:p>
          <w:p w14:paraId="0F3F54D2" w14:textId="77777777" w:rsidR="00EF6110" w:rsidRDefault="00EF6110" w:rsidP="00EF6110">
            <w:pPr>
              <w:pStyle w:val="aff2"/>
              <w:numPr>
                <w:ilvl w:val="1"/>
                <w:numId w:val="14"/>
              </w:numPr>
              <w:spacing w:before="0"/>
              <w:ind w:leftChars="0"/>
            </w:pPr>
            <w:r>
              <w:rPr>
                <w:lang w:eastAsia="zh-CN"/>
              </w:rPr>
              <w:t>Optional: 200MHz channel bandwidth and 120kHz SCS (132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&lt;47, 32, 3&gt;</w:t>
            </w:r>
          </w:p>
          <w:p w14:paraId="0BA5A2F5" w14:textId="77777777" w:rsidR="00EF6110" w:rsidRDefault="00EF6110" w:rsidP="00EF6110">
            <w:pPr>
              <w:rPr>
                <w:lang w:eastAsia="zh-CN"/>
              </w:rPr>
            </w:pPr>
            <w:r>
              <w:rPr>
                <w:rFonts w:hint="eastAsia"/>
                <w:lang w:eastAsia="zh-CN"/>
              </w:rPr>
              <w:t>w</w:t>
            </w:r>
            <w:r>
              <w:rPr>
                <w:lang w:eastAsia="zh-CN"/>
              </w:rPr>
              <w:t xml:space="preserve">herein, </w:t>
            </w:r>
          </w:p>
          <w:p w14:paraId="6C6939FD" w14:textId="77777777" w:rsidR="00EF6110" w:rsidRDefault="00EF6110" w:rsidP="00EF6110">
            <w:pPr>
              <w:pStyle w:val="aff2"/>
              <w:numPr>
                <w:ilvl w:val="0"/>
                <w:numId w:val="14"/>
              </w:numPr>
              <w:spacing w:before="0"/>
              <w:ind w:leftChars="0"/>
              <w:rPr>
                <w:lang w:eastAsia="zh-CN"/>
              </w:rPr>
            </w:pPr>
            <w:r>
              <w:rPr>
                <w:rFonts w:hint="eastAsia"/>
                <w:lang w:eastAsia="zh-CN"/>
              </w:rPr>
              <w:t>SBFD Subband configuration#1 with {DUD} pattern</w:t>
            </w:r>
            <w:r>
              <w:rPr>
                <w:lang w:eastAsia="zh-CN"/>
              </w:rPr>
              <w:t xml:space="preserve"> </w:t>
            </w:r>
            <w:r w:rsidRPr="00B166E9">
              <w:rPr>
                <w:rFonts w:cs="Times"/>
                <w:bCs/>
                <w:iCs/>
              </w:rPr>
              <w:t>means</w:t>
            </w:r>
            <w:r w:rsidRPr="000D5083">
              <w:t xml:space="preserve"> one SBFD slot consists of one UL subband at the center of the channel bandwidth and two DL subbands at two sides of the channel bandwidth</w:t>
            </w:r>
            <w:r>
              <w:t>.</w:t>
            </w:r>
          </w:p>
          <w:p w14:paraId="1BE28677" w14:textId="77777777" w:rsidR="00EF6110" w:rsidRDefault="00EF6110" w:rsidP="00EF6110">
            <w:pPr>
              <w:pStyle w:val="aff2"/>
              <w:numPr>
                <w:ilvl w:val="0"/>
                <w:numId w:val="14"/>
              </w:numPr>
              <w:spacing w:before="0"/>
              <w:ind w:leftChars="0"/>
              <w:rPr>
                <w:lang w:eastAsia="zh-CN"/>
              </w:rPr>
            </w:pPr>
            <w:r>
              <w:t>N</w:t>
            </w:r>
            <w:r w:rsidRPr="00242AC5">
              <w:rPr>
                <w:vertAlign w:val="subscript"/>
              </w:rPr>
              <w:t>D</w:t>
            </w:r>
            <w:r>
              <w:t xml:space="preserve"> is the number of RBs in one DL subband.</w:t>
            </w:r>
          </w:p>
          <w:p w14:paraId="5C4D37E7" w14:textId="77777777" w:rsidR="00EF6110" w:rsidRDefault="00EF6110" w:rsidP="00EF6110">
            <w:pPr>
              <w:pStyle w:val="aff2"/>
              <w:numPr>
                <w:ilvl w:val="0"/>
                <w:numId w:val="14"/>
              </w:numPr>
              <w:spacing w:before="0"/>
              <w:ind w:leftChars="0"/>
              <w:rPr>
                <w:lang w:eastAsia="zh-CN"/>
              </w:rPr>
            </w:pPr>
            <w:r>
              <w:t>N</w:t>
            </w:r>
            <w:r w:rsidRPr="00242AC5">
              <w:rPr>
                <w:vertAlign w:val="subscript"/>
              </w:rPr>
              <w:t>U</w:t>
            </w:r>
            <w:r>
              <w:t xml:space="preserve"> is the number of RBs in one UL subband.</w:t>
            </w:r>
          </w:p>
          <w:p w14:paraId="19668D5C" w14:textId="77777777" w:rsidR="00EF6110" w:rsidRDefault="00EF6110" w:rsidP="00EF6110">
            <w:pPr>
              <w:pStyle w:val="aff2"/>
              <w:numPr>
                <w:ilvl w:val="0"/>
                <w:numId w:val="14"/>
              </w:numPr>
              <w:spacing w:before="0"/>
              <w:ind w:leftChars="0"/>
              <w:rPr>
                <w:lang w:eastAsia="zh-CN"/>
              </w:rPr>
            </w:pPr>
            <w:r>
              <w:t>N</w:t>
            </w:r>
            <w:r w:rsidRPr="00242AC5">
              <w:rPr>
                <w:vertAlign w:val="subscript"/>
              </w:rPr>
              <w:t>G</w:t>
            </w:r>
            <w:r>
              <w:t xml:space="preserve"> is the number of RBs in one guard band between one UL subband and one DL subband.</w:t>
            </w:r>
          </w:p>
          <w:p w14:paraId="0E49C03E" w14:textId="77777777" w:rsidR="00EF6110" w:rsidRPr="00FC2F6D" w:rsidRDefault="00EF6110" w:rsidP="00EF6110">
            <w:pPr>
              <w:pStyle w:val="aff2"/>
              <w:numPr>
                <w:ilvl w:val="0"/>
                <w:numId w:val="14"/>
              </w:numPr>
              <w:spacing w:before="0" w:after="180"/>
              <w:ind w:leftChars="0" w:hanging="357"/>
              <w:rPr>
                <w:lang w:eastAsia="zh-CN"/>
              </w:rPr>
            </w:pPr>
            <w:r>
              <w:rPr>
                <w:lang w:eastAsia="zh-CN"/>
              </w:rPr>
              <w:t>Other values of &lt; N</w:t>
            </w:r>
            <w:r w:rsidRPr="00D551C6">
              <w:rPr>
                <w:vertAlign w:val="subscript"/>
                <w:lang w:eastAsia="zh-CN"/>
              </w:rPr>
              <w:t>D</w:t>
            </w:r>
            <w:r>
              <w:rPr>
                <w:lang w:eastAsia="zh-CN"/>
              </w:rPr>
              <w:t>, N</w:t>
            </w:r>
            <w:r w:rsidRPr="00D551C6">
              <w:rPr>
                <w:vertAlign w:val="subscript"/>
                <w:lang w:eastAsia="zh-CN"/>
              </w:rPr>
              <w:t>U</w:t>
            </w:r>
            <w:r>
              <w:rPr>
                <w:lang w:eastAsia="zh-CN"/>
              </w:rPr>
              <w:t>,</w:t>
            </w:r>
            <w:r w:rsidRPr="00D551C6">
              <w:rPr>
                <w:vertAlign w:val="subscript"/>
                <w:lang w:eastAsia="zh-CN"/>
              </w:rPr>
              <w:t xml:space="preserve"> </w:t>
            </w:r>
            <w:r>
              <w:rPr>
                <w:lang w:eastAsia="zh-CN"/>
              </w:rPr>
              <w:t>N</w:t>
            </w:r>
            <w:r w:rsidRPr="00D551C6">
              <w:rPr>
                <w:vertAlign w:val="subscript"/>
                <w:lang w:eastAsia="zh-CN"/>
              </w:rPr>
              <w:t>G</w:t>
            </w:r>
            <w:r>
              <w:rPr>
                <w:lang w:eastAsia="zh-CN"/>
              </w:rPr>
              <w:t xml:space="preserve"> &gt; are not precluded and can be reported by companies.</w:t>
            </w:r>
          </w:p>
          <w:p w14:paraId="52B5F9DA" w14:textId="4639FBCB" w:rsidR="00612801" w:rsidRPr="00EF6110" w:rsidRDefault="00EF6110" w:rsidP="00006FEE">
            <w:pPr>
              <w:rPr>
                <w:rFonts w:eastAsia="MS Mincho"/>
              </w:rPr>
            </w:pPr>
            <w:r>
              <w:rPr>
                <w:lang w:eastAsia="zh-CN"/>
              </w:rPr>
              <w:t xml:space="preserve">Regarding the </w:t>
            </w:r>
            <w:r>
              <w:rPr>
                <w:rFonts w:hint="eastAsia"/>
                <w:lang w:eastAsia="zh-CN"/>
              </w:rPr>
              <w:t xml:space="preserve">SBFD </w:t>
            </w:r>
            <w:r w:rsidRPr="007A6B0A">
              <w:rPr>
                <w:lang w:eastAsia="zh-CN"/>
              </w:rPr>
              <w:t>slot configurations</w:t>
            </w:r>
            <w:r>
              <w:rPr>
                <w:rFonts w:hint="eastAsia"/>
                <w:lang w:eastAsia="zh-CN"/>
              </w:rPr>
              <w:t>, companies should report the guard symbols assumed in the SBFD operation.</w:t>
            </w:r>
          </w:p>
        </w:tc>
      </w:tr>
    </w:tbl>
    <w:p w14:paraId="582F208C" w14:textId="02C0EED9" w:rsidR="00006FEE" w:rsidRDefault="00006FEE" w:rsidP="00006FEE">
      <w:pPr>
        <w:spacing w:after="120"/>
      </w:pPr>
      <w:r>
        <w:t xml:space="preserve">In RAN1#110 meeting, it was observed that </w:t>
      </w:r>
      <w:r w:rsidRPr="003B2892">
        <w:t>for Alt 3</w:t>
      </w:r>
      <w:r>
        <w:t xml:space="preserve"> </w:t>
      </w:r>
      <w:r>
        <w:fldChar w:fldCharType="begin"/>
      </w:r>
      <w:r>
        <w:instrText xml:space="preserve"> REF _Ref117840418 \n \h </w:instrText>
      </w:r>
      <w:r>
        <w:fldChar w:fldCharType="separate"/>
      </w:r>
      <w:r w:rsidR="00062C7E">
        <w:t>[2]</w:t>
      </w:r>
      <w:r>
        <w:fldChar w:fldCharType="end"/>
      </w:r>
      <w:r>
        <w:t>,</w:t>
      </w:r>
    </w:p>
    <w:p w14:paraId="23007839" w14:textId="77777777" w:rsidR="00006FEE" w:rsidRDefault="00006FEE" w:rsidP="000E3266">
      <w:pPr>
        <w:pStyle w:val="aff2"/>
        <w:widowControl w:val="0"/>
        <w:numPr>
          <w:ilvl w:val="0"/>
          <w:numId w:val="14"/>
        </w:numPr>
        <w:spacing w:before="0"/>
        <w:ind w:leftChars="0" w:hanging="357"/>
        <w:jc w:val="both"/>
      </w:pPr>
      <w:r>
        <w:t xml:space="preserve">For </w:t>
      </w:r>
      <w:r w:rsidRPr="003B2892">
        <w:t>legacy TDD</w:t>
      </w:r>
      <w:r>
        <w:t xml:space="preserve"> with s</w:t>
      </w:r>
      <w:r w:rsidRPr="008D7F25">
        <w:t>tatic TDD UL/DL configuration with {DDSUU}, where S=[12D:2G:0U]</w:t>
      </w:r>
      <w:r>
        <w:t>, t</w:t>
      </w:r>
      <w:r w:rsidRPr="003B2892">
        <w:t>he UL/DL resource ratio is about 70%</w:t>
      </w:r>
    </w:p>
    <w:p w14:paraId="6410E29E" w14:textId="77777777" w:rsidR="00006FEE" w:rsidRDefault="00006FEE" w:rsidP="000E3266">
      <w:pPr>
        <w:pStyle w:val="aff2"/>
        <w:widowControl w:val="0"/>
        <w:numPr>
          <w:ilvl w:val="0"/>
          <w:numId w:val="14"/>
        </w:numPr>
        <w:spacing w:before="0"/>
        <w:ind w:leftChars="0" w:hanging="357"/>
        <w:jc w:val="both"/>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is about </w:t>
      </w:r>
      <w:r>
        <w:t>56</w:t>
      </w:r>
      <w:r w:rsidRPr="003B2892">
        <w:t>%</w:t>
      </w:r>
    </w:p>
    <w:p w14:paraId="76D2C546" w14:textId="5E00DC3C" w:rsidR="00006FEE" w:rsidRDefault="00006FEE" w:rsidP="00006FEE">
      <w:pPr>
        <w:spacing w:after="120"/>
      </w:pPr>
      <w:r w:rsidRPr="003B2892">
        <w:t xml:space="preserve">In order to strive for the same UL/DL resource ratio between Legacy TDD and SBFD, </w:t>
      </w:r>
      <w:r w:rsidRPr="00130CF8">
        <w:t xml:space="preserve">the SBFD UL subband is adjusted to about </w:t>
      </w:r>
      <w:r>
        <w:t>25%</w:t>
      </w:r>
      <w:r w:rsidRPr="00130CF8">
        <w:t xml:space="preserve"> of the channel bandwidth in Alt3.</w:t>
      </w:r>
    </w:p>
    <w:p w14:paraId="53EC062C" w14:textId="2FEA8F63" w:rsidR="00FF5C08" w:rsidRPr="00862097" w:rsidRDefault="00FF5C08" w:rsidP="00FF5C08">
      <w:pPr>
        <w:tabs>
          <w:tab w:val="num" w:pos="720"/>
        </w:tabs>
        <w:rPr>
          <w:bCs/>
        </w:rPr>
      </w:pPr>
      <w:r w:rsidRPr="00046F46">
        <w:rPr>
          <w:b/>
          <w:i/>
          <w:u w:val="single"/>
        </w:rPr>
        <w:lastRenderedPageBreak/>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062C7E">
        <w:rPr>
          <w:b/>
          <w:i/>
          <w:noProof/>
          <w:u w:val="single"/>
        </w:rPr>
        <w:t>21</w:t>
      </w:r>
      <w:r w:rsidRPr="00046F46">
        <w:rPr>
          <w:b/>
          <w:i/>
          <w:u w:val="single"/>
        </w:rPr>
        <w:fldChar w:fldCharType="end"/>
      </w:r>
      <w:r w:rsidRPr="00046F46">
        <w:rPr>
          <w:b/>
          <w:i/>
          <w:u w:val="single"/>
        </w:rPr>
        <w:t>:</w:t>
      </w:r>
      <w:r w:rsidRPr="009B5272">
        <w:rPr>
          <w:b/>
          <w:bCs/>
          <w:i/>
          <w:lang w:eastAsia="zh-CN"/>
        </w:rPr>
        <w:t xml:space="preserve"> </w:t>
      </w: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20B5975C" w14:textId="77777777" w:rsidR="00FF5C08" w:rsidRPr="00862097" w:rsidRDefault="00FF5C08" w:rsidP="00FF5C08">
      <w:pPr>
        <w:pStyle w:val="aff2"/>
        <w:widowControl w:val="0"/>
        <w:numPr>
          <w:ilvl w:val="0"/>
          <w:numId w:val="14"/>
        </w:numPr>
        <w:spacing w:before="0"/>
        <w:ind w:leftChars="0"/>
        <w:jc w:val="both"/>
        <w:rPr>
          <w:iCs/>
        </w:rPr>
      </w:pPr>
      <w:r w:rsidRPr="00862097">
        <w:rPr>
          <w:iCs/>
        </w:rPr>
        <w:t xml:space="preserve">Alt 3 (strive for the same UL/DL resource ratio between Legacy TDD and SBFD): </w:t>
      </w:r>
    </w:p>
    <w:p w14:paraId="717C61EF" w14:textId="77777777" w:rsidR="00FF5C08" w:rsidRPr="00862097" w:rsidRDefault="00FF5C08" w:rsidP="00FF5C08">
      <w:pPr>
        <w:pStyle w:val="aff2"/>
        <w:widowControl w:val="0"/>
        <w:numPr>
          <w:ilvl w:val="1"/>
          <w:numId w:val="14"/>
        </w:numPr>
        <w:spacing w:before="0"/>
        <w:ind w:leftChars="0"/>
        <w:jc w:val="both"/>
        <w:rPr>
          <w:iCs/>
        </w:rPr>
      </w:pPr>
      <w:r w:rsidRPr="00862097">
        <w:rPr>
          <w:iCs/>
        </w:rPr>
        <w:t>Legacy TDD: Static TDD UL/DL configuration with {DDSUU}, where S=[12D:2G:0U]</w:t>
      </w:r>
    </w:p>
    <w:p w14:paraId="4BC612E5" w14:textId="77777777" w:rsidR="00FF5C08" w:rsidRPr="00862097" w:rsidRDefault="00FF5C08" w:rsidP="00FF5C08">
      <w:pPr>
        <w:pStyle w:val="aff2"/>
        <w:widowControl w:val="0"/>
        <w:numPr>
          <w:ilvl w:val="1"/>
          <w:numId w:val="14"/>
        </w:numPr>
        <w:spacing w:before="0"/>
        <w:ind w:leftChars="0"/>
        <w:jc w:val="both"/>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2CAA0CAE" w14:textId="189FA62E" w:rsidR="00006FEE" w:rsidRDefault="00885D95" w:rsidP="005F55DD">
      <w:pPr>
        <w:spacing w:after="120"/>
        <w:rPr>
          <w:lang w:eastAsia="zh-CN"/>
        </w:rPr>
      </w:pPr>
      <w:r>
        <w:rPr>
          <w:rFonts w:eastAsiaTheme="minorEastAsia"/>
          <w:bCs/>
          <w:lang w:eastAsia="zh-CN"/>
        </w:rPr>
        <w:t xml:space="preserve">Furthermore, </w:t>
      </w:r>
      <w:r w:rsidR="00E03E34">
        <w:rPr>
          <w:rFonts w:eastAsiaTheme="minorEastAsia"/>
          <w:bCs/>
          <w:lang w:eastAsia="zh-CN"/>
        </w:rPr>
        <w:t xml:space="preserve">under </w:t>
      </w:r>
      <w:r w:rsidR="00E03E34" w:rsidRPr="00E03E34">
        <w:rPr>
          <w:rFonts w:eastAsiaTheme="minorEastAsia"/>
          <w:bCs/>
          <w:lang w:eastAsia="zh-CN"/>
        </w:rPr>
        <w:t>SBFD Deployment Case 1</w:t>
      </w:r>
      <w:r w:rsidR="00E03E34">
        <w:rPr>
          <w:rFonts w:eastAsiaTheme="minorEastAsia"/>
          <w:bCs/>
          <w:lang w:eastAsia="zh-CN"/>
        </w:rPr>
        <w:t xml:space="preserve">, </w:t>
      </w:r>
      <w:r w:rsidR="00E03E34">
        <w:rPr>
          <w:rFonts w:hint="eastAsia"/>
          <w:lang w:eastAsia="zh-CN"/>
        </w:rPr>
        <w:t>Alt 1/2/4</w:t>
      </w:r>
      <w:r w:rsidR="00E03E34">
        <w:rPr>
          <w:lang w:eastAsia="zh-CN"/>
        </w:rPr>
        <w:t xml:space="preserve"> </w:t>
      </w:r>
      <w:r w:rsidR="006A421C">
        <w:rPr>
          <w:lang w:eastAsia="zh-CN"/>
        </w:rPr>
        <w:t>can be</w:t>
      </w:r>
      <w:r w:rsidR="00E03E34">
        <w:rPr>
          <w:lang w:eastAsia="zh-CN"/>
        </w:rPr>
        <w:t xml:space="preserve"> considered with high</w:t>
      </w:r>
      <w:r w:rsidR="00B90D85">
        <w:rPr>
          <w:lang w:eastAsia="zh-CN"/>
        </w:rPr>
        <w:t>er</w:t>
      </w:r>
      <w:r w:rsidR="00E03E34">
        <w:rPr>
          <w:lang w:eastAsia="zh-CN"/>
        </w:rPr>
        <w:t xml:space="preserve"> </w:t>
      </w:r>
      <w:r w:rsidR="00AE2CF0">
        <w:rPr>
          <w:lang w:eastAsia="zh-CN"/>
        </w:rPr>
        <w:t>priority</w:t>
      </w:r>
      <w:r w:rsidR="00E03E34">
        <w:rPr>
          <w:lang w:eastAsia="zh-CN"/>
        </w:rPr>
        <w:t>.</w:t>
      </w:r>
    </w:p>
    <w:p w14:paraId="0553167E" w14:textId="1A0E6EF4" w:rsidR="00E03E34" w:rsidRDefault="000E3266" w:rsidP="00006FEE">
      <w:pPr>
        <w:spacing w:beforeLines="50" w:afterLines="50" w:after="120"/>
        <w:rPr>
          <w:rFonts w:eastAsiaTheme="minorEastAsia"/>
          <w:bCs/>
          <w:lang w:eastAsia="zh-CN"/>
        </w:rPr>
      </w:pPr>
      <w:r>
        <w:rPr>
          <w:rFonts w:eastAsiaTheme="minorEastAsia" w:hint="eastAsia"/>
          <w:bCs/>
          <w:lang w:eastAsia="zh-CN"/>
        </w:rPr>
        <w:t>U</w:t>
      </w:r>
      <w:r>
        <w:rPr>
          <w:rFonts w:eastAsiaTheme="minorEastAsia"/>
          <w:bCs/>
          <w:lang w:eastAsia="zh-CN"/>
        </w:rPr>
        <w:t xml:space="preserve">nder </w:t>
      </w:r>
      <w:r w:rsidRPr="00E03E34">
        <w:rPr>
          <w:rFonts w:eastAsiaTheme="minorEastAsia"/>
          <w:bCs/>
          <w:lang w:eastAsia="zh-CN"/>
        </w:rPr>
        <w:t xml:space="preserve">SBFD Deployment Case </w:t>
      </w:r>
      <w:r>
        <w:rPr>
          <w:rFonts w:eastAsiaTheme="minorEastAsia"/>
          <w:bCs/>
          <w:lang w:eastAsia="zh-CN"/>
        </w:rPr>
        <w:t>3-2, the following can be considered.</w:t>
      </w:r>
    </w:p>
    <w:p w14:paraId="54F7AC0A" w14:textId="77777777" w:rsidR="000E3266" w:rsidRPr="000E3266" w:rsidRDefault="000E3266" w:rsidP="000E3266">
      <w:pPr>
        <w:pStyle w:val="aff2"/>
        <w:widowControl w:val="0"/>
        <w:numPr>
          <w:ilvl w:val="0"/>
          <w:numId w:val="14"/>
        </w:numPr>
        <w:spacing w:before="0"/>
        <w:ind w:leftChars="0" w:hanging="357"/>
        <w:jc w:val="both"/>
        <w:rPr>
          <w:iCs/>
        </w:rPr>
      </w:pPr>
      <w:r w:rsidRPr="00272561">
        <w:rPr>
          <w:b/>
          <w:iCs/>
        </w:rPr>
        <w:t>Layer 1</w:t>
      </w:r>
      <w:r w:rsidRPr="000E3266">
        <w:rPr>
          <w:iCs/>
        </w:rPr>
        <w:t>: Using static TDD UL/DL configuration with {DDDSU}, where S=[12D:2G:0U], for both target and baseline operation.</w:t>
      </w:r>
    </w:p>
    <w:p w14:paraId="36C35684" w14:textId="1380FBCA" w:rsidR="000E3266" w:rsidRPr="000E3266" w:rsidRDefault="000E3266" w:rsidP="000E3266">
      <w:pPr>
        <w:pStyle w:val="aff2"/>
        <w:widowControl w:val="0"/>
        <w:numPr>
          <w:ilvl w:val="0"/>
          <w:numId w:val="14"/>
        </w:numPr>
        <w:spacing w:before="0"/>
        <w:ind w:leftChars="0" w:hanging="357"/>
        <w:jc w:val="both"/>
        <w:rPr>
          <w:iCs/>
        </w:rPr>
      </w:pPr>
      <w:r w:rsidRPr="00272561">
        <w:rPr>
          <w:b/>
          <w:iCs/>
        </w:rPr>
        <w:t>Layer 2</w:t>
      </w:r>
      <w:r w:rsidRPr="000E3266">
        <w:rPr>
          <w:iCs/>
        </w:rPr>
        <w:t>: Alt 2 as baseline, Alt 1/Alt 4 as optional</w:t>
      </w:r>
      <w:r w:rsidR="00034B5E">
        <w:rPr>
          <w:iCs/>
        </w:rPr>
        <w:t>.</w:t>
      </w:r>
    </w:p>
    <w:p w14:paraId="5E5B0CBD" w14:textId="5953ECE2" w:rsidR="00272561" w:rsidRDefault="00272561" w:rsidP="00272561">
      <w:pPr>
        <w:spacing w:beforeLines="50" w:afterLines="50" w:after="120"/>
        <w:rPr>
          <w:rFonts w:eastAsiaTheme="minorEastAsia"/>
          <w:bCs/>
          <w:lang w:eastAsia="zh-CN"/>
        </w:rPr>
      </w:pPr>
      <w:r>
        <w:rPr>
          <w:rFonts w:eastAsiaTheme="minorEastAsia" w:hint="eastAsia"/>
          <w:bCs/>
          <w:lang w:eastAsia="zh-CN"/>
        </w:rPr>
        <w:t>U</w:t>
      </w:r>
      <w:r>
        <w:rPr>
          <w:rFonts w:eastAsiaTheme="minorEastAsia"/>
          <w:bCs/>
          <w:lang w:eastAsia="zh-CN"/>
        </w:rPr>
        <w:t xml:space="preserve">nder </w:t>
      </w:r>
      <w:r w:rsidRPr="00E03E34">
        <w:rPr>
          <w:rFonts w:eastAsiaTheme="minorEastAsia"/>
          <w:bCs/>
          <w:lang w:eastAsia="zh-CN"/>
        </w:rPr>
        <w:t xml:space="preserve">SBFD Deployment Case </w:t>
      </w:r>
      <w:r>
        <w:rPr>
          <w:rFonts w:eastAsiaTheme="minorEastAsia"/>
          <w:bCs/>
          <w:lang w:eastAsia="zh-CN"/>
        </w:rPr>
        <w:t>4, the following can be considered.</w:t>
      </w:r>
    </w:p>
    <w:p w14:paraId="0384C20F" w14:textId="77777777" w:rsidR="00272561" w:rsidRPr="00272561" w:rsidRDefault="00272561" w:rsidP="00885D95">
      <w:pPr>
        <w:pStyle w:val="aff2"/>
        <w:widowControl w:val="0"/>
        <w:numPr>
          <w:ilvl w:val="0"/>
          <w:numId w:val="14"/>
        </w:numPr>
        <w:spacing w:before="0"/>
        <w:ind w:leftChars="0" w:hanging="357"/>
        <w:jc w:val="both"/>
        <w:rPr>
          <w:iCs/>
        </w:rPr>
      </w:pPr>
      <w:r w:rsidRPr="00272561">
        <w:rPr>
          <w:b/>
          <w:iCs/>
        </w:rPr>
        <w:t>Operator#1</w:t>
      </w:r>
      <w:r w:rsidRPr="00272561">
        <w:rPr>
          <w:iCs/>
        </w:rPr>
        <w:t>: Using static TDD UL/DL configuration with {DDDSU}, where S=[12D:2G:0U], for both target and baseline operation.</w:t>
      </w:r>
    </w:p>
    <w:p w14:paraId="78353F74" w14:textId="71FF5A5A" w:rsidR="00612801" w:rsidRPr="00272561" w:rsidRDefault="00272561" w:rsidP="00885D95">
      <w:pPr>
        <w:pStyle w:val="aff2"/>
        <w:widowControl w:val="0"/>
        <w:numPr>
          <w:ilvl w:val="0"/>
          <w:numId w:val="14"/>
        </w:numPr>
        <w:spacing w:before="0"/>
        <w:ind w:leftChars="0" w:hanging="357"/>
        <w:jc w:val="both"/>
        <w:rPr>
          <w:iCs/>
        </w:rPr>
      </w:pPr>
      <w:r w:rsidRPr="00272561">
        <w:rPr>
          <w:b/>
          <w:iCs/>
        </w:rPr>
        <w:t>Operator#2</w:t>
      </w:r>
      <w:r w:rsidRPr="00272561">
        <w:rPr>
          <w:iCs/>
        </w:rPr>
        <w:t xml:space="preserve">: Alt 2 as baseline, Alt 1/Alt 4 as optional </w:t>
      </w:r>
    </w:p>
    <w:p w14:paraId="2964628A" w14:textId="1260E4E8" w:rsidR="000F0135" w:rsidRDefault="000F0135" w:rsidP="000F0135">
      <w:pPr>
        <w:tabs>
          <w:tab w:val="num" w:pos="720"/>
        </w:tabs>
        <w:rPr>
          <w:bC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062C7E">
        <w:rPr>
          <w:b/>
          <w:i/>
          <w:noProof/>
          <w:u w:val="single"/>
        </w:rPr>
        <w:t>22</w:t>
      </w:r>
      <w:r w:rsidRPr="00046F46">
        <w:rPr>
          <w:b/>
          <w:i/>
          <w:u w:val="single"/>
        </w:rPr>
        <w:fldChar w:fldCharType="end"/>
      </w:r>
      <w:r w:rsidRPr="00046F46">
        <w:rPr>
          <w:b/>
          <w:i/>
          <w:u w:val="single"/>
        </w:rPr>
        <w:t>:</w:t>
      </w:r>
      <w:r w:rsidRPr="009B5272">
        <w:rPr>
          <w:b/>
          <w:bCs/>
          <w:i/>
          <w:lang w:eastAsia="zh-CN"/>
        </w:rPr>
        <w:t xml:space="preserve"> </w:t>
      </w:r>
      <w:r w:rsidRPr="00862097">
        <w:rPr>
          <w:bCs/>
        </w:rPr>
        <w:t>For performance evaluation and comparison between baseline legacy TDD operation and SBFD operation</w:t>
      </w:r>
    </w:p>
    <w:p w14:paraId="1B82199A" w14:textId="4119CB92" w:rsidR="00931D17" w:rsidRPr="00931D17" w:rsidRDefault="00931D17" w:rsidP="00885D95">
      <w:pPr>
        <w:pStyle w:val="aff2"/>
        <w:numPr>
          <w:ilvl w:val="0"/>
          <w:numId w:val="14"/>
        </w:numPr>
        <w:spacing w:before="0"/>
        <w:ind w:leftChars="0"/>
        <w:rPr>
          <w:rFonts w:eastAsiaTheme="minorEastAsia"/>
          <w:bCs/>
          <w:lang w:eastAsia="zh-CN"/>
        </w:rPr>
      </w:pPr>
      <w:r w:rsidRPr="00931D17">
        <w:rPr>
          <w:rFonts w:eastAsiaTheme="minorEastAsia" w:hint="eastAsia"/>
          <w:bCs/>
          <w:lang w:eastAsia="zh-CN"/>
        </w:rPr>
        <w:t>U</w:t>
      </w:r>
      <w:r w:rsidRPr="00931D17">
        <w:rPr>
          <w:rFonts w:eastAsiaTheme="minorEastAsia"/>
          <w:bCs/>
          <w:lang w:eastAsia="zh-CN"/>
        </w:rPr>
        <w:t>nder SBFD Deployment Case 3-2</w:t>
      </w:r>
    </w:p>
    <w:p w14:paraId="691CDA19" w14:textId="77777777" w:rsidR="00931D17" w:rsidRPr="000E3266" w:rsidRDefault="00931D17" w:rsidP="00885D95">
      <w:pPr>
        <w:pStyle w:val="aff2"/>
        <w:widowControl w:val="0"/>
        <w:numPr>
          <w:ilvl w:val="1"/>
          <w:numId w:val="14"/>
        </w:numPr>
        <w:spacing w:before="0"/>
        <w:ind w:leftChars="0"/>
        <w:jc w:val="both"/>
        <w:rPr>
          <w:iCs/>
        </w:rPr>
      </w:pPr>
      <w:r w:rsidRPr="00272561">
        <w:rPr>
          <w:b/>
          <w:iCs/>
        </w:rPr>
        <w:t>Layer 1</w:t>
      </w:r>
      <w:r w:rsidRPr="000E3266">
        <w:rPr>
          <w:iCs/>
        </w:rPr>
        <w:t>: Using static TDD UL/DL configuration with {DDDSU}, where S=[12D:2G:0U], for both target and baseline operation.</w:t>
      </w:r>
    </w:p>
    <w:p w14:paraId="12E7D0EB" w14:textId="77777777" w:rsidR="00931D17" w:rsidRPr="000E3266" w:rsidRDefault="00931D17" w:rsidP="00885D95">
      <w:pPr>
        <w:pStyle w:val="aff2"/>
        <w:widowControl w:val="0"/>
        <w:numPr>
          <w:ilvl w:val="1"/>
          <w:numId w:val="14"/>
        </w:numPr>
        <w:spacing w:before="0"/>
        <w:ind w:leftChars="0"/>
        <w:jc w:val="both"/>
        <w:rPr>
          <w:iCs/>
        </w:rPr>
      </w:pPr>
      <w:r w:rsidRPr="00272561">
        <w:rPr>
          <w:b/>
          <w:iCs/>
        </w:rPr>
        <w:t>Layer 2</w:t>
      </w:r>
      <w:r w:rsidRPr="000E3266">
        <w:rPr>
          <w:iCs/>
        </w:rPr>
        <w:t>: Alt 2 as baseline, Alt 1/Alt 4 as optional</w:t>
      </w:r>
      <w:r>
        <w:rPr>
          <w:iCs/>
        </w:rPr>
        <w:t>.</w:t>
      </w:r>
    </w:p>
    <w:p w14:paraId="6246870F" w14:textId="0E08F482" w:rsidR="00931D17" w:rsidRDefault="00931D17" w:rsidP="00885D95">
      <w:pPr>
        <w:pStyle w:val="aff2"/>
        <w:numPr>
          <w:ilvl w:val="0"/>
          <w:numId w:val="14"/>
        </w:numPr>
        <w:spacing w:before="0"/>
        <w:ind w:leftChars="0"/>
        <w:rPr>
          <w:rFonts w:eastAsiaTheme="minorEastAsia"/>
          <w:bCs/>
          <w:lang w:eastAsia="zh-CN"/>
        </w:rPr>
      </w:pPr>
      <w:r>
        <w:rPr>
          <w:rFonts w:eastAsiaTheme="minorEastAsia" w:hint="eastAsia"/>
          <w:bCs/>
          <w:lang w:eastAsia="zh-CN"/>
        </w:rPr>
        <w:t>U</w:t>
      </w:r>
      <w:r>
        <w:rPr>
          <w:rFonts w:eastAsiaTheme="minorEastAsia"/>
          <w:bCs/>
          <w:lang w:eastAsia="zh-CN"/>
        </w:rPr>
        <w:t xml:space="preserve">nder </w:t>
      </w:r>
      <w:r w:rsidRPr="00E03E34">
        <w:rPr>
          <w:rFonts w:eastAsiaTheme="minorEastAsia"/>
          <w:bCs/>
          <w:lang w:eastAsia="zh-CN"/>
        </w:rPr>
        <w:t xml:space="preserve">SBFD Deployment Case </w:t>
      </w:r>
      <w:r>
        <w:rPr>
          <w:rFonts w:eastAsiaTheme="minorEastAsia"/>
          <w:bCs/>
          <w:lang w:eastAsia="zh-CN"/>
        </w:rPr>
        <w:t>4</w:t>
      </w:r>
    </w:p>
    <w:p w14:paraId="46B8336C" w14:textId="77777777" w:rsidR="00931D17" w:rsidRPr="00272561" w:rsidRDefault="00931D17" w:rsidP="00885D95">
      <w:pPr>
        <w:pStyle w:val="aff2"/>
        <w:widowControl w:val="0"/>
        <w:numPr>
          <w:ilvl w:val="1"/>
          <w:numId w:val="14"/>
        </w:numPr>
        <w:spacing w:before="0"/>
        <w:ind w:leftChars="0"/>
        <w:jc w:val="both"/>
        <w:rPr>
          <w:iCs/>
        </w:rPr>
      </w:pPr>
      <w:r w:rsidRPr="00272561">
        <w:rPr>
          <w:b/>
          <w:iCs/>
        </w:rPr>
        <w:t>Operator#1</w:t>
      </w:r>
      <w:r w:rsidRPr="00272561">
        <w:rPr>
          <w:iCs/>
        </w:rPr>
        <w:t>: Using static TDD UL/DL configuration with {DDDSU}, where S=[12D:2G:0U], for both target and baseline operation.</w:t>
      </w:r>
    </w:p>
    <w:p w14:paraId="2399A26F" w14:textId="77777777" w:rsidR="00931D17" w:rsidRPr="00272561" w:rsidRDefault="00931D17" w:rsidP="00885D95">
      <w:pPr>
        <w:pStyle w:val="aff2"/>
        <w:widowControl w:val="0"/>
        <w:numPr>
          <w:ilvl w:val="1"/>
          <w:numId w:val="14"/>
        </w:numPr>
        <w:spacing w:before="0"/>
        <w:ind w:leftChars="0"/>
        <w:jc w:val="both"/>
        <w:rPr>
          <w:iCs/>
        </w:rPr>
      </w:pPr>
      <w:r w:rsidRPr="00272561">
        <w:rPr>
          <w:b/>
          <w:iCs/>
        </w:rPr>
        <w:t>Operator#2</w:t>
      </w:r>
      <w:r w:rsidRPr="00272561">
        <w:rPr>
          <w:iCs/>
        </w:rPr>
        <w:t xml:space="preserve">: Alt 2 as baseline, Alt 1/Alt 4 as optional </w:t>
      </w:r>
    </w:p>
    <w:p w14:paraId="03BE093D" w14:textId="6C022ADB" w:rsidR="007E37A3" w:rsidRPr="00FA3382" w:rsidRDefault="007E37A3" w:rsidP="00F64DF2">
      <w:pPr>
        <w:pStyle w:val="30"/>
        <w:rPr>
          <w:lang w:eastAsia="zh-CN"/>
        </w:rPr>
      </w:pPr>
      <w:r>
        <w:t xml:space="preserve">For </w:t>
      </w:r>
      <w:r w:rsidRPr="009B7BF5">
        <w:t>dynamic/flexible TDD</w:t>
      </w:r>
      <w:r>
        <w:t xml:space="preserve"> operation</w:t>
      </w:r>
    </w:p>
    <w:p w14:paraId="497BE4FB" w14:textId="767D8383" w:rsidR="001A107D" w:rsidRDefault="00933E0F" w:rsidP="001A107D">
      <w:pPr>
        <w:spacing w:beforeLines="50" w:afterLines="50" w:after="120"/>
        <w:rPr>
          <w:rFonts w:eastAsiaTheme="minorEastAsia"/>
          <w:bCs/>
          <w:lang w:eastAsia="zh-CN"/>
        </w:rPr>
      </w:pPr>
      <w:r>
        <w:rPr>
          <w:rFonts w:eastAsiaTheme="minorEastAsia"/>
          <w:bCs/>
          <w:lang w:eastAsia="zh-CN"/>
        </w:rPr>
        <w:t>The</w:t>
      </w:r>
      <w:r w:rsidR="001A107D">
        <w:rPr>
          <w:rFonts w:eastAsiaTheme="minorEastAsia"/>
          <w:bCs/>
          <w:lang w:eastAsia="zh-CN"/>
        </w:rPr>
        <w:t xml:space="preserve"> progress on</w:t>
      </w:r>
      <w:r w:rsidR="001A107D" w:rsidRPr="00EA6E2C">
        <w:t xml:space="preserve"> </w:t>
      </w:r>
      <w:r w:rsidR="001A107D">
        <w:t xml:space="preserve">the </w:t>
      </w:r>
      <w:r w:rsidR="001A107D" w:rsidRPr="00AD547A">
        <w:rPr>
          <w:lang w:eastAsia="zh-CN"/>
        </w:rPr>
        <w:t>slot configurations</w:t>
      </w:r>
      <w:r w:rsidR="001A107D">
        <w:rPr>
          <w:rFonts w:eastAsiaTheme="minorEastAsia"/>
          <w:bCs/>
          <w:lang w:eastAsia="zh-CN"/>
        </w:rPr>
        <w:t xml:space="preserve"> for </w:t>
      </w:r>
      <w:r w:rsidR="001A107D" w:rsidRPr="009B7BF5">
        <w:rPr>
          <w:bCs/>
          <w:iCs/>
        </w:rPr>
        <w:t>dynamic/flexible TDD</w:t>
      </w:r>
      <w:r w:rsidR="001A107D">
        <w:rPr>
          <w:bCs/>
          <w:iCs/>
        </w:rPr>
        <w:t xml:space="preserve"> operation</w:t>
      </w:r>
      <w:r w:rsidR="001A107D">
        <w:rPr>
          <w:rFonts w:eastAsiaTheme="minorEastAsia"/>
          <w:bCs/>
          <w:lang w:eastAsia="zh-CN"/>
        </w:rPr>
        <w:t xml:space="preserve"> in </w:t>
      </w:r>
      <w:r>
        <w:rPr>
          <w:rFonts w:eastAsiaTheme="minorEastAsia"/>
          <w:bCs/>
          <w:lang w:eastAsia="zh-CN"/>
        </w:rPr>
        <w:t>as following</w:t>
      </w:r>
      <w:r w:rsidR="006F3753">
        <w:rPr>
          <w:rFonts w:eastAsiaTheme="minorEastAsia"/>
          <w:lang w:eastAsia="zh-CN"/>
        </w:rPr>
        <w:t>.</w:t>
      </w:r>
    </w:p>
    <w:tbl>
      <w:tblPr>
        <w:tblStyle w:val="afa"/>
        <w:tblW w:w="0" w:type="auto"/>
        <w:tblLook w:val="04A0" w:firstRow="1" w:lastRow="0" w:firstColumn="1" w:lastColumn="0" w:noHBand="0" w:noVBand="1"/>
      </w:tblPr>
      <w:tblGrid>
        <w:gridCol w:w="9629"/>
      </w:tblGrid>
      <w:tr w:rsidR="006F3753" w14:paraId="76C1075D" w14:textId="77777777" w:rsidTr="006F3753">
        <w:tc>
          <w:tcPr>
            <w:tcW w:w="9629" w:type="dxa"/>
          </w:tcPr>
          <w:p w14:paraId="1F3E6995" w14:textId="41C368DB" w:rsidR="00A4678A" w:rsidRDefault="006F3753" w:rsidP="006F3753">
            <w:pPr>
              <w:spacing w:beforeLines="50" w:afterLines="50" w:after="120"/>
              <w:rPr>
                <w:rFonts w:eastAsia="MS Mincho"/>
                <w:bCs/>
                <w:iCs/>
              </w:rPr>
            </w:pPr>
            <w:r w:rsidRPr="00862097">
              <w:rPr>
                <w:bCs/>
              </w:rPr>
              <w:t xml:space="preserve">For performance evaluation and comparison between baseline legacy TDD operation and </w:t>
            </w:r>
            <w:r w:rsidRPr="009B7BF5">
              <w:rPr>
                <w:bCs/>
                <w:iCs/>
              </w:rPr>
              <w:t>dynamic/flexible TDD</w:t>
            </w:r>
            <w:r>
              <w:rPr>
                <w:bCs/>
                <w:iCs/>
              </w:rPr>
              <w:t xml:space="preserve"> operation, </w:t>
            </w:r>
            <w:r w:rsidR="00C43721" w:rsidRPr="00C43721">
              <w:rPr>
                <w:bCs/>
                <w:iCs/>
              </w:rPr>
              <w:t>the following is assumed.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015"/>
              <w:gridCol w:w="3726"/>
              <w:gridCol w:w="3571"/>
            </w:tblGrid>
            <w:tr w:rsidR="00A4678A" w:rsidRPr="00377A54" w14:paraId="596FBCCC" w14:textId="77777777" w:rsidTr="00EC083A">
              <w:tc>
                <w:tcPr>
                  <w:tcW w:w="2122" w:type="dxa"/>
                  <w:gridSpan w:val="2"/>
                  <w:shd w:val="clear" w:color="auto" w:fill="auto"/>
                </w:tcPr>
                <w:p w14:paraId="4503F1D9" w14:textId="77777777" w:rsidR="00A4678A" w:rsidRPr="0067772F" w:rsidRDefault="00A4678A" w:rsidP="00A4678A">
                  <w:pPr>
                    <w:spacing w:after="0"/>
                    <w:jc w:val="center"/>
                    <w:rPr>
                      <w:b/>
                      <w:bCs/>
                    </w:rPr>
                  </w:pPr>
                </w:p>
              </w:tc>
              <w:tc>
                <w:tcPr>
                  <w:tcW w:w="3827" w:type="dxa"/>
                  <w:shd w:val="clear" w:color="auto" w:fill="auto"/>
                </w:tcPr>
                <w:p w14:paraId="4361EFDE" w14:textId="77777777" w:rsidR="00A4678A" w:rsidRPr="0067772F" w:rsidRDefault="00A4678A" w:rsidP="00A4678A">
                  <w:pPr>
                    <w:spacing w:after="0"/>
                    <w:jc w:val="center"/>
                    <w:rPr>
                      <w:b/>
                      <w:bCs/>
                    </w:rPr>
                  </w:pPr>
                  <w:bookmarkStart w:id="8" w:name="_Hlk118383995"/>
                  <w:r w:rsidRPr="0067772F">
                    <w:rPr>
                      <w:b/>
                      <w:bCs/>
                    </w:rPr>
                    <w:t>Target dynamic/flexible TDD operation</w:t>
                  </w:r>
                  <w:bookmarkEnd w:id="8"/>
                </w:p>
              </w:tc>
              <w:tc>
                <w:tcPr>
                  <w:tcW w:w="3680" w:type="dxa"/>
                  <w:shd w:val="clear" w:color="auto" w:fill="auto"/>
                </w:tcPr>
                <w:p w14:paraId="1F3BEFEB" w14:textId="77777777" w:rsidR="00A4678A" w:rsidRPr="0067772F" w:rsidRDefault="00A4678A" w:rsidP="00A4678A">
                  <w:pPr>
                    <w:spacing w:after="0"/>
                    <w:jc w:val="center"/>
                    <w:rPr>
                      <w:b/>
                      <w:bCs/>
                    </w:rPr>
                  </w:pPr>
                  <w:bookmarkStart w:id="9" w:name="_Hlk118383981"/>
                  <w:r w:rsidRPr="0067772F">
                    <w:rPr>
                      <w:rFonts w:hint="eastAsia"/>
                      <w:b/>
                      <w:bCs/>
                    </w:rPr>
                    <w:t>B</w:t>
                  </w:r>
                  <w:r w:rsidRPr="0067772F">
                    <w:rPr>
                      <w:b/>
                      <w:bCs/>
                    </w:rPr>
                    <w:t>aseline operation</w:t>
                  </w:r>
                  <w:bookmarkEnd w:id="9"/>
                  <w:r w:rsidRPr="0067772F">
                    <w:rPr>
                      <w:b/>
                      <w:bCs/>
                    </w:rPr>
                    <w:t xml:space="preserve"> for comparison</w:t>
                  </w:r>
                </w:p>
              </w:tc>
            </w:tr>
            <w:tr w:rsidR="00A4678A" w:rsidRPr="00377A54" w14:paraId="3CC4D4B1" w14:textId="77777777" w:rsidTr="00EC083A">
              <w:tc>
                <w:tcPr>
                  <w:tcW w:w="2122" w:type="dxa"/>
                  <w:gridSpan w:val="2"/>
                  <w:shd w:val="clear" w:color="auto" w:fill="auto"/>
                </w:tcPr>
                <w:p w14:paraId="2EAAC151" w14:textId="77777777" w:rsidR="00A4678A" w:rsidRPr="0067772F" w:rsidRDefault="00A4678A" w:rsidP="00A4678A">
                  <w:pPr>
                    <w:spacing w:after="0"/>
                    <w:rPr>
                      <w:bCs/>
                      <w:iCs/>
                    </w:rPr>
                  </w:pPr>
                  <w:r w:rsidRPr="0067772F">
                    <w:rPr>
                      <w:b/>
                      <w:iCs/>
                    </w:rPr>
                    <w:t>1-layer scenario</w:t>
                  </w:r>
                </w:p>
              </w:tc>
              <w:tc>
                <w:tcPr>
                  <w:tcW w:w="3827" w:type="dxa"/>
                  <w:shd w:val="clear" w:color="auto" w:fill="auto"/>
                </w:tcPr>
                <w:p w14:paraId="67C706C8" w14:textId="77777777" w:rsidR="00A4678A" w:rsidRPr="00377A54" w:rsidRDefault="00A4678A" w:rsidP="00A4678A">
                  <w:pPr>
                    <w:spacing w:after="0"/>
                  </w:pPr>
                  <w:r w:rsidRPr="0067772F">
                    <w:rPr>
                      <w:bCs/>
                      <w:iCs/>
                    </w:rPr>
                    <w:t>Using dynamic TDD UL/DL assignment based on potential enhancements</w:t>
                  </w:r>
                </w:p>
              </w:tc>
              <w:tc>
                <w:tcPr>
                  <w:tcW w:w="3680" w:type="dxa"/>
                  <w:shd w:val="clear" w:color="auto" w:fill="auto"/>
                </w:tcPr>
                <w:p w14:paraId="595C1600" w14:textId="77777777" w:rsidR="00A4678A" w:rsidRPr="00377A54" w:rsidRDefault="00A4678A" w:rsidP="00A4678A">
                  <w:pPr>
                    <w:spacing w:after="0"/>
                  </w:pPr>
                  <w:r>
                    <w:rPr>
                      <w:bCs/>
                      <w:iCs/>
                    </w:rPr>
                    <w:t>U</w:t>
                  </w:r>
                  <w:r w:rsidRPr="0067772F">
                    <w:rPr>
                      <w:bCs/>
                      <w:iCs/>
                    </w:rPr>
                    <w:t>sing dynamic TDD UL/DL assignment</w:t>
                  </w:r>
                  <w:r w:rsidRPr="00377A54">
                    <w:t xml:space="preserve"> based on Rel-17 specifications</w:t>
                  </w:r>
                </w:p>
              </w:tc>
            </w:tr>
            <w:tr w:rsidR="00A4678A" w:rsidRPr="00377A54" w14:paraId="1874B0FB" w14:textId="77777777" w:rsidTr="00EC083A">
              <w:tc>
                <w:tcPr>
                  <w:tcW w:w="1097" w:type="dxa"/>
                  <w:vMerge w:val="restart"/>
                  <w:shd w:val="clear" w:color="auto" w:fill="auto"/>
                </w:tcPr>
                <w:p w14:paraId="66206A35" w14:textId="77777777" w:rsidR="00A4678A" w:rsidRPr="0067772F" w:rsidRDefault="00A4678A" w:rsidP="00A4678A">
                  <w:pPr>
                    <w:spacing w:after="0"/>
                    <w:rPr>
                      <w:b/>
                    </w:rPr>
                  </w:pPr>
                  <w:r w:rsidRPr="0067772F">
                    <w:rPr>
                      <w:b/>
                      <w:iCs/>
                    </w:rPr>
                    <w:t>2-layer Scenario (</w:t>
                  </w:r>
                  <w:r>
                    <w:rPr>
                      <w:b/>
                      <w:iCs/>
                    </w:rPr>
                    <w:t>Note 1</w:t>
                  </w:r>
                  <w:r w:rsidRPr="0067772F">
                    <w:rPr>
                      <w:b/>
                      <w:iCs/>
                    </w:rPr>
                    <w:t>)</w:t>
                  </w:r>
                </w:p>
              </w:tc>
              <w:tc>
                <w:tcPr>
                  <w:tcW w:w="1025" w:type="dxa"/>
                </w:tcPr>
                <w:p w14:paraId="04976047" w14:textId="77777777" w:rsidR="00A4678A" w:rsidRPr="00704DC3" w:rsidRDefault="00A4678A" w:rsidP="00A4678A">
                  <w:pPr>
                    <w:spacing w:after="0"/>
                    <w:rPr>
                      <w:b/>
                      <w:iCs/>
                    </w:rPr>
                  </w:pPr>
                  <w:r w:rsidRPr="00704DC3">
                    <w:rPr>
                      <w:b/>
                      <w:iCs/>
                    </w:rPr>
                    <w:t>Option 1</w:t>
                  </w:r>
                </w:p>
              </w:tc>
              <w:tc>
                <w:tcPr>
                  <w:tcW w:w="3827" w:type="dxa"/>
                  <w:shd w:val="clear" w:color="auto" w:fill="auto"/>
                </w:tcPr>
                <w:p w14:paraId="3E554249" w14:textId="77777777" w:rsidR="00A4678A" w:rsidRPr="00377A54" w:rsidRDefault="00A4678A" w:rsidP="00A4678A">
                  <w:pPr>
                    <w:spacing w:after="0"/>
                  </w:pPr>
                  <w:r w:rsidRPr="0067772F">
                    <w:rPr>
                      <w:bCs/>
                      <w:iCs/>
                    </w:rPr>
                    <w:t xml:space="preserve">Layer 2 using legacy static TDD </w:t>
                  </w:r>
                  <w:r w:rsidRPr="00377A54">
                    <w:t>{DSUUU}</w:t>
                  </w:r>
                  <w:r w:rsidRPr="0067772F">
                    <w:rPr>
                      <w:bCs/>
                      <w:iCs/>
                    </w:rPr>
                    <w:t xml:space="preserve"> based on potential enhancements</w:t>
                  </w:r>
                </w:p>
              </w:tc>
              <w:tc>
                <w:tcPr>
                  <w:tcW w:w="3680" w:type="dxa"/>
                  <w:shd w:val="clear" w:color="auto" w:fill="auto"/>
                </w:tcPr>
                <w:p w14:paraId="67DCB0BA" w14:textId="77777777" w:rsidR="00A4678A" w:rsidRPr="00377A54" w:rsidRDefault="00A4678A" w:rsidP="00A4678A">
                  <w:pPr>
                    <w:spacing w:after="0"/>
                  </w:pPr>
                  <w:r w:rsidRPr="0067772F">
                    <w:rPr>
                      <w:bCs/>
                      <w:iCs/>
                    </w:rPr>
                    <w:t xml:space="preserve">Layer 2 using legacy static TDD </w:t>
                  </w:r>
                  <w:r w:rsidRPr="00377A54">
                    <w:t xml:space="preserve">{DDDSU} </w:t>
                  </w:r>
                  <w:r w:rsidRPr="0067772F">
                    <w:rPr>
                      <w:bCs/>
                      <w:iCs/>
                    </w:rPr>
                    <w:t xml:space="preserve">based on </w:t>
                  </w:r>
                  <w:r w:rsidRPr="00377A54">
                    <w:t>Rel-17 specifications</w:t>
                  </w:r>
                </w:p>
              </w:tc>
            </w:tr>
            <w:tr w:rsidR="00A4678A" w:rsidRPr="00377A54" w14:paraId="0C7C4CC4" w14:textId="77777777" w:rsidTr="00EC083A">
              <w:tc>
                <w:tcPr>
                  <w:tcW w:w="1097" w:type="dxa"/>
                  <w:vMerge/>
                  <w:shd w:val="clear" w:color="auto" w:fill="auto"/>
                </w:tcPr>
                <w:p w14:paraId="4FB645C1" w14:textId="77777777" w:rsidR="00A4678A" w:rsidRPr="00377A54" w:rsidRDefault="00A4678A" w:rsidP="00A4678A">
                  <w:pPr>
                    <w:spacing w:after="0"/>
                  </w:pPr>
                </w:p>
              </w:tc>
              <w:tc>
                <w:tcPr>
                  <w:tcW w:w="1025" w:type="dxa"/>
                </w:tcPr>
                <w:p w14:paraId="1E9EDC46" w14:textId="77777777" w:rsidR="00A4678A" w:rsidRPr="00704DC3" w:rsidRDefault="00A4678A" w:rsidP="00A4678A">
                  <w:pPr>
                    <w:spacing w:after="0"/>
                    <w:rPr>
                      <w:b/>
                      <w:iCs/>
                    </w:rPr>
                  </w:pPr>
                  <w:r w:rsidRPr="00704DC3">
                    <w:rPr>
                      <w:b/>
                      <w:iCs/>
                    </w:rPr>
                    <w:t>Option 2</w:t>
                  </w:r>
                </w:p>
              </w:tc>
              <w:tc>
                <w:tcPr>
                  <w:tcW w:w="3827" w:type="dxa"/>
                  <w:shd w:val="clear" w:color="auto" w:fill="auto"/>
                </w:tcPr>
                <w:p w14:paraId="4F753721" w14:textId="77777777" w:rsidR="00A4678A" w:rsidRPr="00377A54" w:rsidRDefault="00A4678A" w:rsidP="00A4678A">
                  <w:pPr>
                    <w:spacing w:after="0"/>
                  </w:pPr>
                  <w:r w:rsidRPr="0067772F">
                    <w:rPr>
                      <w:bCs/>
                      <w:iCs/>
                    </w:rPr>
                    <w:t>Layer 2 using dynamic TDD UL/DL assignment based on potential enhancements</w:t>
                  </w:r>
                </w:p>
              </w:tc>
              <w:tc>
                <w:tcPr>
                  <w:tcW w:w="3680" w:type="dxa"/>
                  <w:shd w:val="clear" w:color="auto" w:fill="auto"/>
                </w:tcPr>
                <w:p w14:paraId="5ED0D4B0" w14:textId="77777777" w:rsidR="00A4678A" w:rsidRPr="00377A54" w:rsidRDefault="00A4678A" w:rsidP="00A4678A">
                  <w:pPr>
                    <w:spacing w:after="0"/>
                  </w:pPr>
                  <w:r w:rsidRPr="0067772F">
                    <w:rPr>
                      <w:bCs/>
                      <w:iCs/>
                    </w:rPr>
                    <w:t xml:space="preserve">Layer 2 using dynamic TDD UL/DL assignment based on </w:t>
                  </w:r>
                  <w:r w:rsidRPr="00377A54">
                    <w:t>Rel-17 specifications</w:t>
                  </w:r>
                </w:p>
              </w:tc>
            </w:tr>
            <w:tr w:rsidR="00A4678A" w:rsidRPr="00377A54" w14:paraId="7E78B340" w14:textId="77777777" w:rsidTr="00EC083A">
              <w:tc>
                <w:tcPr>
                  <w:tcW w:w="9629" w:type="dxa"/>
                  <w:gridSpan w:val="4"/>
                </w:tcPr>
                <w:p w14:paraId="1799B31A" w14:textId="77777777" w:rsidR="00A4678A" w:rsidRPr="0067772F" w:rsidRDefault="00A4678A" w:rsidP="00A4678A">
                  <w:pPr>
                    <w:spacing w:after="0"/>
                    <w:rPr>
                      <w:bCs/>
                      <w:iCs/>
                    </w:rPr>
                  </w:pPr>
                  <w:r w:rsidRPr="00E444D2">
                    <w:rPr>
                      <w:bCs/>
                      <w:iCs/>
                    </w:rPr>
                    <w:t>Note 1</w:t>
                  </w:r>
                  <w:r w:rsidRPr="0067772F">
                    <w:rPr>
                      <w:bCs/>
                      <w:iCs/>
                    </w:rPr>
                    <w:t>: For 2-layer Scenario, layer 1 us</w:t>
                  </w:r>
                  <w:r>
                    <w:rPr>
                      <w:bCs/>
                      <w:iCs/>
                    </w:rPr>
                    <w:t>es</w:t>
                  </w:r>
                  <w:r w:rsidRPr="0067772F">
                    <w:rPr>
                      <w:bCs/>
                      <w:iCs/>
                    </w:rPr>
                    <w:t xml:space="preserve"> legacy static TDD {DDDSU} for both target and baseline operation</w:t>
                  </w:r>
                </w:p>
              </w:tc>
            </w:tr>
          </w:tbl>
          <w:p w14:paraId="7E1495BA" w14:textId="009A7E1E" w:rsidR="006F3753" w:rsidRPr="00C43721" w:rsidRDefault="006F3753" w:rsidP="00C43721">
            <w:pPr>
              <w:widowControl w:val="0"/>
              <w:spacing w:before="0"/>
              <w:ind w:left="1600"/>
              <w:jc w:val="both"/>
              <w:rPr>
                <w:rFonts w:eastAsia="MS Mincho"/>
                <w:iCs/>
              </w:rPr>
            </w:pPr>
          </w:p>
        </w:tc>
      </w:tr>
    </w:tbl>
    <w:p w14:paraId="33E6EF2E" w14:textId="4DC76E6A" w:rsidR="00070195" w:rsidRDefault="00070195" w:rsidP="00070195">
      <w:pPr>
        <w:pStyle w:val="2"/>
        <w:rPr>
          <w:lang w:eastAsia="zh-CN"/>
        </w:rPr>
      </w:pPr>
      <w:r>
        <w:rPr>
          <w:lang w:eastAsia="zh-CN"/>
        </w:rPr>
        <w:t xml:space="preserve">Issue#2-5: </w:t>
      </w:r>
      <w:r w:rsidRPr="006645B9">
        <w:rPr>
          <w:lang w:eastAsia="zh-CN"/>
        </w:rPr>
        <w:t>Traffic model</w:t>
      </w:r>
      <w:r>
        <w:rPr>
          <w:lang w:eastAsia="zh-CN"/>
        </w:rPr>
        <w:t xml:space="preserve"> </w:t>
      </w:r>
    </w:p>
    <w:p w14:paraId="4C5F0013" w14:textId="34549ABE" w:rsidR="002221E7" w:rsidRDefault="002221E7" w:rsidP="002221E7">
      <w:pPr>
        <w:spacing w:beforeLines="50" w:afterLines="50" w:after="120"/>
        <w:rPr>
          <w:rFonts w:eastAsiaTheme="minorEastAsia"/>
          <w:bCs/>
          <w:lang w:eastAsia="zh-CN"/>
        </w:rPr>
      </w:pPr>
      <w:r>
        <w:rPr>
          <w:rFonts w:eastAsiaTheme="minorEastAsia" w:hint="eastAsia"/>
          <w:bCs/>
          <w:lang w:eastAsia="zh-CN"/>
        </w:rPr>
        <w:t>G</w:t>
      </w:r>
      <w:r>
        <w:rPr>
          <w:rFonts w:eastAsiaTheme="minorEastAsia"/>
          <w:bCs/>
          <w:lang w:eastAsia="zh-CN"/>
        </w:rPr>
        <w:t>reat progress was made on</w:t>
      </w:r>
      <w:r w:rsidRPr="00EA6E2C">
        <w:t xml:space="preserve"> </w:t>
      </w:r>
      <w:r w:rsidRPr="006645B9">
        <w:rPr>
          <w:lang w:eastAsia="zh-CN"/>
        </w:rPr>
        <w:t>Traffic model</w:t>
      </w:r>
      <w:r>
        <w:rPr>
          <w:rFonts w:eastAsiaTheme="minorEastAsia"/>
          <w:bCs/>
          <w:lang w:eastAsia="zh-CN"/>
        </w:rPr>
        <w:t xml:space="preserve"> in the last RAN1 meetings as following.</w:t>
      </w:r>
    </w:p>
    <w:tbl>
      <w:tblPr>
        <w:tblStyle w:val="afa"/>
        <w:tblW w:w="0" w:type="auto"/>
        <w:tblLook w:val="04A0" w:firstRow="1" w:lastRow="0" w:firstColumn="1" w:lastColumn="0" w:noHBand="0" w:noVBand="1"/>
      </w:tblPr>
      <w:tblGrid>
        <w:gridCol w:w="9629"/>
      </w:tblGrid>
      <w:tr w:rsidR="002221E7" w14:paraId="6AED8C1F" w14:textId="77777777" w:rsidTr="002221E7">
        <w:tc>
          <w:tcPr>
            <w:tcW w:w="9629" w:type="dxa"/>
          </w:tcPr>
          <w:p w14:paraId="4569B9A9" w14:textId="730CF8C1" w:rsidR="0062405C" w:rsidRPr="00C67D8C" w:rsidRDefault="0062405C" w:rsidP="0062405C">
            <w:pPr>
              <w:rPr>
                <w:iCs/>
              </w:rPr>
            </w:pPr>
            <w:r w:rsidRPr="00C67D8C">
              <w:rPr>
                <w:iCs/>
              </w:rPr>
              <w:t xml:space="preserve">Adopt </w:t>
            </w:r>
            <w:r>
              <w:rPr>
                <w:iCs/>
              </w:rPr>
              <w:t>the below table</w:t>
            </w:r>
            <w:r w:rsidRPr="00C67D8C">
              <w:rPr>
                <w:iCs/>
              </w:rPr>
              <w:t xml:space="preserve"> for traffic model of FTP model 3 for</w:t>
            </w:r>
            <w:r>
              <w:rPr>
                <w:iCs/>
              </w:rPr>
              <w:t xml:space="preserve"> </w:t>
            </w:r>
            <w:r w:rsidRPr="00C67D8C">
              <w:rPr>
                <w:bCs/>
                <w:iCs/>
              </w:rPr>
              <w:t xml:space="preserve">SBFD </w:t>
            </w:r>
            <w:r w:rsidRPr="00683764">
              <w:rPr>
                <w:bCs/>
                <w:iCs/>
              </w:rPr>
              <w:t>evaluation</w:t>
            </w:r>
            <w:r w:rsidRPr="00C67D8C">
              <w:rPr>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37"/>
              <w:gridCol w:w="2709"/>
              <w:gridCol w:w="2975"/>
              <w:gridCol w:w="2782"/>
            </w:tblGrid>
            <w:tr w:rsidR="00F61AFB" w:rsidRPr="006C54DE" w14:paraId="580F6DFB"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tcPr>
                <w:p w14:paraId="74FA55DA" w14:textId="77777777" w:rsidR="00F61AFB" w:rsidRPr="006C54DE" w:rsidRDefault="00F61AFB" w:rsidP="00F61AFB">
                  <w:pPr>
                    <w:spacing w:after="0"/>
                    <w:jc w:val="both"/>
                    <w:rPr>
                      <w:rFonts w:ascii="Arial" w:hAnsi="Arial" w:cs="Arial"/>
                      <w:iCs/>
                      <w:sz w:val="18"/>
                      <w:szCs w:val="18"/>
                    </w:rPr>
                  </w:pPr>
                </w:p>
              </w:tc>
              <w:tc>
                <w:tcPr>
                  <w:tcW w:w="263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C8C9F" w14:textId="77777777" w:rsidR="00F61AFB" w:rsidRPr="006C54DE" w:rsidRDefault="00F61AFB" w:rsidP="00F61AFB">
                  <w:pPr>
                    <w:spacing w:after="0"/>
                    <w:jc w:val="both"/>
                    <w:rPr>
                      <w:rFonts w:ascii="Arial" w:hAnsi="Arial" w:cs="Arial"/>
                      <w:b/>
                      <w:iCs/>
                      <w:sz w:val="18"/>
                      <w:szCs w:val="18"/>
                    </w:rPr>
                  </w:pPr>
                  <w:r w:rsidRPr="006C54DE">
                    <w:rPr>
                      <w:rFonts w:ascii="Arial" w:hAnsi="Arial" w:cs="Arial"/>
                      <w:b/>
                      <w:iCs/>
                      <w:sz w:val="18"/>
                      <w:szCs w:val="18"/>
                    </w:rPr>
                    <w:t xml:space="preserve">1-layer scenario for SBFD </w:t>
                  </w:r>
                  <w:r>
                    <w:rPr>
                      <w:rFonts w:ascii="Arial" w:hAnsi="Arial" w:cs="Arial"/>
                      <w:b/>
                      <w:iCs/>
                      <w:sz w:val="18"/>
                      <w:szCs w:val="18"/>
                    </w:rPr>
                    <w:t xml:space="preserve">Deployment </w:t>
                  </w:r>
                  <w:r w:rsidRPr="006C54DE">
                    <w:rPr>
                      <w:rFonts w:ascii="Arial" w:hAnsi="Arial" w:cs="Arial"/>
                      <w:b/>
                      <w:iCs/>
                      <w:sz w:val="18"/>
                      <w:szCs w:val="18"/>
                    </w:rPr>
                    <w:t xml:space="preserve">Case 1 </w:t>
                  </w:r>
                </w:p>
              </w:tc>
              <w:tc>
                <w:tcPr>
                  <w:tcW w:w="28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6B967D" w14:textId="77777777" w:rsidR="00F61AFB" w:rsidRPr="006C54DE" w:rsidRDefault="00F61AFB" w:rsidP="00F61AFB">
                  <w:pPr>
                    <w:spacing w:after="0"/>
                    <w:jc w:val="both"/>
                    <w:rPr>
                      <w:rFonts w:ascii="Arial" w:hAnsi="Arial" w:cs="Arial"/>
                      <w:b/>
                      <w:iCs/>
                      <w:sz w:val="18"/>
                      <w:szCs w:val="18"/>
                    </w:rPr>
                  </w:pPr>
                  <w:r w:rsidRPr="006C54DE">
                    <w:rPr>
                      <w:rFonts w:ascii="Arial" w:hAnsi="Arial" w:cs="Arial"/>
                      <w:b/>
                      <w:iCs/>
                      <w:sz w:val="18"/>
                      <w:szCs w:val="18"/>
                    </w:rPr>
                    <w:t>2-layer scenario for SBFD Deployment Case 1</w:t>
                  </w:r>
                  <w:r>
                    <w:rPr>
                      <w:rFonts w:ascii="Arial" w:hAnsi="Arial" w:cs="Arial"/>
                      <w:b/>
                      <w:iCs/>
                      <w:sz w:val="18"/>
                      <w:szCs w:val="18"/>
                    </w:rPr>
                    <w:t xml:space="preserve"> and </w:t>
                  </w:r>
                  <w:r w:rsidRPr="006C54DE">
                    <w:rPr>
                      <w:rFonts w:ascii="Arial" w:hAnsi="Arial" w:cs="Arial"/>
                      <w:b/>
                      <w:iCs/>
                      <w:sz w:val="18"/>
                      <w:szCs w:val="18"/>
                    </w:rPr>
                    <w:t>Case 3-2</w:t>
                  </w:r>
                </w:p>
              </w:tc>
              <w:tc>
                <w:tcPr>
                  <w:tcW w:w="2688" w:type="dxa"/>
                  <w:tcBorders>
                    <w:top w:val="single" w:sz="4" w:space="0" w:color="auto"/>
                    <w:left w:val="single" w:sz="4" w:space="0" w:color="auto"/>
                    <w:bottom w:val="single" w:sz="4" w:space="0" w:color="auto"/>
                    <w:right w:val="single" w:sz="4" w:space="0" w:color="auto"/>
                  </w:tcBorders>
                  <w:vAlign w:val="center"/>
                </w:tcPr>
                <w:p w14:paraId="7879145F" w14:textId="77777777" w:rsidR="00F61AFB" w:rsidRPr="006C54DE" w:rsidRDefault="00F61AFB" w:rsidP="00F61AFB">
                  <w:pPr>
                    <w:spacing w:after="0"/>
                    <w:jc w:val="both"/>
                    <w:rPr>
                      <w:rFonts w:ascii="Arial" w:hAnsi="Arial" w:cs="Arial"/>
                      <w:b/>
                      <w:iCs/>
                      <w:sz w:val="18"/>
                      <w:szCs w:val="18"/>
                    </w:rPr>
                  </w:pPr>
                  <w:r w:rsidRPr="006C54DE">
                    <w:rPr>
                      <w:rFonts w:ascii="Arial" w:hAnsi="Arial" w:cs="Arial"/>
                      <w:b/>
                      <w:iCs/>
                      <w:sz w:val="18"/>
                      <w:szCs w:val="18"/>
                    </w:rPr>
                    <w:t>SBFD Deployment Case 4</w:t>
                  </w:r>
                </w:p>
              </w:tc>
            </w:tr>
            <w:tr w:rsidR="00F61AFB" w:rsidRPr="006C54DE" w14:paraId="2720E669"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FB1E8F" w14:textId="77777777" w:rsidR="00F61AFB" w:rsidRPr="006C54DE" w:rsidRDefault="00F61AFB" w:rsidP="00F61AFB">
                  <w:pPr>
                    <w:spacing w:after="0"/>
                    <w:jc w:val="both"/>
                    <w:rPr>
                      <w:rFonts w:ascii="Arial" w:hAnsi="Arial" w:cs="Arial"/>
                      <w:b/>
                      <w:iCs/>
                      <w:sz w:val="18"/>
                      <w:szCs w:val="18"/>
                    </w:rPr>
                  </w:pPr>
                  <w:r w:rsidRPr="006C54DE">
                    <w:rPr>
                      <w:rFonts w:ascii="Arial" w:hAnsi="Arial" w:cs="Arial"/>
                      <w:b/>
                      <w:iCs/>
                      <w:sz w:val="18"/>
                      <w:szCs w:val="18"/>
                    </w:rPr>
                    <w:lastRenderedPageBreak/>
                    <w:t>General</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56D02EC3" w14:textId="77777777" w:rsidR="00F61AFB" w:rsidRPr="006C54DE" w:rsidRDefault="00F61AFB" w:rsidP="00F61AFB">
                  <w:pPr>
                    <w:spacing w:after="0"/>
                    <w:jc w:val="both"/>
                    <w:rPr>
                      <w:rFonts w:ascii="Arial" w:hAnsi="Arial" w:cs="Arial"/>
                      <w:iCs/>
                      <w:sz w:val="18"/>
                      <w:szCs w:val="18"/>
                    </w:rPr>
                  </w:pPr>
                  <w:r w:rsidRPr="006C54DE">
                    <w:rPr>
                      <w:rFonts w:ascii="Arial" w:hAnsi="Arial" w:cs="Arial"/>
                      <w:iCs/>
                      <w:sz w:val="18"/>
                      <w:szCs w:val="18"/>
                    </w:rPr>
                    <w:t>UL and DL are simulated simultaneously. Companies to report which option is used.</w:t>
                  </w:r>
                </w:p>
                <w:p w14:paraId="0B9ECE60" w14:textId="77777777" w:rsidR="00F61AFB" w:rsidRPr="006C54DE" w:rsidRDefault="00F61AFB" w:rsidP="00F61AFB">
                  <w:pPr>
                    <w:numPr>
                      <w:ilvl w:val="0"/>
                      <w:numId w:val="16"/>
                    </w:numPr>
                    <w:spacing w:before="0" w:after="0"/>
                    <w:jc w:val="both"/>
                    <w:rPr>
                      <w:rFonts w:ascii="Arial" w:hAnsi="Arial" w:cs="Arial"/>
                      <w:iCs/>
                      <w:sz w:val="18"/>
                      <w:szCs w:val="18"/>
                    </w:rPr>
                  </w:pPr>
                  <w:r w:rsidRPr="006C54DE">
                    <w:rPr>
                      <w:rFonts w:ascii="Arial" w:hAnsi="Arial" w:cs="Arial"/>
                      <w:iCs/>
                      <w:sz w:val="18"/>
                      <w:szCs w:val="18"/>
                    </w:rPr>
                    <w:t>Option 1: Each UE is either assigned UL traffic or DL traffic.</w:t>
                  </w:r>
                </w:p>
                <w:p w14:paraId="6660030D" w14:textId="1C6716EF" w:rsidR="00F61AFB" w:rsidRDefault="00F61AFB" w:rsidP="00F61AFB">
                  <w:pPr>
                    <w:numPr>
                      <w:ilvl w:val="1"/>
                      <w:numId w:val="16"/>
                    </w:numPr>
                    <w:spacing w:before="0" w:after="0"/>
                    <w:jc w:val="both"/>
                    <w:rPr>
                      <w:rFonts w:ascii="Arial" w:hAnsi="Arial" w:cs="Arial"/>
                      <w:iCs/>
                      <w:sz w:val="18"/>
                      <w:szCs w:val="18"/>
                    </w:rPr>
                  </w:pPr>
                  <w:r w:rsidRPr="006C54DE">
                    <w:rPr>
                      <w:rFonts w:ascii="Arial" w:hAnsi="Arial" w:cs="Arial"/>
                      <w:iCs/>
                      <w:sz w:val="18"/>
                      <w:szCs w:val="18"/>
                    </w:rPr>
                    <w:t>assume the same number of UEs for UL and DL</w:t>
                  </w:r>
                </w:p>
                <w:p w14:paraId="39E798EE" w14:textId="4AB46321" w:rsidR="00F61AFB" w:rsidRPr="00F61AFB" w:rsidRDefault="00F61AFB" w:rsidP="00F61AFB">
                  <w:pPr>
                    <w:numPr>
                      <w:ilvl w:val="1"/>
                      <w:numId w:val="16"/>
                    </w:numPr>
                    <w:spacing w:before="0" w:after="0"/>
                    <w:jc w:val="both"/>
                    <w:rPr>
                      <w:rFonts w:ascii="Arial" w:hAnsi="Arial" w:cs="Arial"/>
                      <w:iCs/>
                      <w:sz w:val="18"/>
                      <w:szCs w:val="18"/>
                      <w:highlight w:val="yellow"/>
                    </w:rPr>
                  </w:pPr>
                  <w:r w:rsidRPr="00F61AFB">
                    <w:rPr>
                      <w:rFonts w:ascii="Arial" w:hAnsi="Arial" w:cs="Arial"/>
                      <w:iCs/>
                      <w:sz w:val="18"/>
                      <w:szCs w:val="18"/>
                      <w:highlight w:val="yellow"/>
                    </w:rPr>
                    <w:t>FFS how to handle the UE clustering case</w:t>
                  </w:r>
                </w:p>
                <w:p w14:paraId="0C62032F" w14:textId="77777777" w:rsidR="00F61AFB" w:rsidRPr="006C54DE" w:rsidRDefault="00F61AFB" w:rsidP="00F61AFB">
                  <w:pPr>
                    <w:numPr>
                      <w:ilvl w:val="0"/>
                      <w:numId w:val="16"/>
                    </w:numPr>
                    <w:spacing w:before="0" w:after="0"/>
                    <w:jc w:val="both"/>
                    <w:rPr>
                      <w:rFonts w:ascii="Arial" w:hAnsi="Arial" w:cs="Arial"/>
                      <w:iCs/>
                      <w:sz w:val="18"/>
                      <w:szCs w:val="18"/>
                    </w:rPr>
                  </w:pPr>
                  <w:r w:rsidRPr="006C54DE">
                    <w:rPr>
                      <w:rFonts w:ascii="Arial" w:hAnsi="Arial" w:cs="Arial"/>
                      <w:iCs/>
                      <w:sz w:val="18"/>
                      <w:szCs w:val="18"/>
                    </w:rPr>
                    <w:t>Option 2: Each UE is assigned both UL traffic and DL traffic.</w:t>
                  </w:r>
                </w:p>
              </w:tc>
            </w:tr>
            <w:tr w:rsidR="00F61AFB" w:rsidRPr="006C54DE" w14:paraId="05CF30AD"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416CC" w14:textId="77777777" w:rsidR="00F61AFB" w:rsidRPr="006C54DE" w:rsidRDefault="00F61AFB" w:rsidP="00F61AFB">
                  <w:pPr>
                    <w:spacing w:after="0"/>
                    <w:jc w:val="both"/>
                    <w:rPr>
                      <w:rFonts w:ascii="Arial" w:hAnsi="Arial" w:cs="Arial"/>
                      <w:b/>
                      <w:iCs/>
                      <w:sz w:val="18"/>
                      <w:szCs w:val="18"/>
                    </w:rPr>
                  </w:pPr>
                  <w:r w:rsidRPr="006C54DE">
                    <w:rPr>
                      <w:rFonts w:ascii="Arial" w:hAnsi="Arial" w:cs="Arial"/>
                      <w:b/>
                      <w:iCs/>
                      <w:sz w:val="18"/>
                      <w:szCs w:val="18"/>
                    </w:rPr>
                    <w:t>FTP packet size</w:t>
                  </w:r>
                </w:p>
              </w:tc>
              <w:tc>
                <w:tcPr>
                  <w:tcW w:w="0" w:type="auto"/>
                  <w:gridSpan w:val="3"/>
                  <w:tcBorders>
                    <w:top w:val="single" w:sz="4" w:space="0" w:color="auto"/>
                    <w:left w:val="single" w:sz="4" w:space="0" w:color="auto"/>
                    <w:bottom w:val="single" w:sz="4" w:space="0" w:color="auto"/>
                    <w:right w:val="single" w:sz="4" w:space="0" w:color="auto"/>
                  </w:tcBorders>
                  <w:shd w:val="clear" w:color="auto" w:fill="auto"/>
                  <w:hideMark/>
                </w:tcPr>
                <w:p w14:paraId="4D5B62FB" w14:textId="77777777" w:rsidR="00F61AFB" w:rsidRPr="006C54DE" w:rsidRDefault="00F61AFB" w:rsidP="00F61AFB">
                  <w:pPr>
                    <w:spacing w:after="0"/>
                    <w:jc w:val="both"/>
                    <w:rPr>
                      <w:rFonts w:ascii="Arial" w:hAnsi="Arial" w:cs="Arial"/>
                      <w:iCs/>
                      <w:sz w:val="18"/>
                      <w:szCs w:val="18"/>
                    </w:rPr>
                  </w:pPr>
                  <w:r w:rsidRPr="006C54DE">
                    <w:rPr>
                      <w:rFonts w:ascii="Arial" w:hAnsi="Arial" w:cs="Arial"/>
                      <w:iCs/>
                      <w:sz w:val="18"/>
                      <w:szCs w:val="18"/>
                    </w:rPr>
                    <w:t>Both symmetric and asymmetric packet size for UL and DL can be considered. Companies to report which option is used.</w:t>
                  </w:r>
                </w:p>
                <w:p w14:paraId="45F10CFA" w14:textId="77777777" w:rsidR="00F61AFB" w:rsidRPr="006C54DE" w:rsidRDefault="00F61AFB" w:rsidP="00F61AFB">
                  <w:pPr>
                    <w:numPr>
                      <w:ilvl w:val="0"/>
                      <w:numId w:val="17"/>
                    </w:numPr>
                    <w:spacing w:before="0" w:after="0"/>
                    <w:jc w:val="both"/>
                    <w:rPr>
                      <w:rFonts w:ascii="Arial" w:hAnsi="Arial" w:cs="Arial"/>
                      <w:iCs/>
                      <w:sz w:val="18"/>
                      <w:szCs w:val="18"/>
                    </w:rPr>
                  </w:pPr>
                  <w:r w:rsidRPr="006C54DE">
                    <w:rPr>
                      <w:rFonts w:ascii="Arial" w:hAnsi="Arial" w:cs="Arial"/>
                      <w:iCs/>
                      <w:sz w:val="18"/>
                      <w:szCs w:val="18"/>
                    </w:rPr>
                    <w:t xml:space="preserve">Option 1: Symmetric packet size: </w:t>
                  </w:r>
                </w:p>
                <w:p w14:paraId="4B8BABD6" w14:textId="77777777" w:rsidR="00F61AFB" w:rsidRPr="006C54DE" w:rsidRDefault="00F61AFB" w:rsidP="00F61AFB">
                  <w:pPr>
                    <w:numPr>
                      <w:ilvl w:val="1"/>
                      <w:numId w:val="17"/>
                    </w:numPr>
                    <w:spacing w:before="0" w:after="0"/>
                    <w:jc w:val="both"/>
                    <w:rPr>
                      <w:rFonts w:ascii="Arial" w:hAnsi="Arial" w:cs="Arial"/>
                      <w:iCs/>
                      <w:sz w:val="18"/>
                      <w:szCs w:val="18"/>
                    </w:rPr>
                  </w:pPr>
                  <w:r w:rsidRPr="006C54DE">
                    <w:rPr>
                      <w:rFonts w:ascii="Arial" w:hAnsi="Arial" w:cs="Arial"/>
                      <w:iCs/>
                      <w:sz w:val="18"/>
                      <w:szCs w:val="18"/>
                    </w:rPr>
                    <w:t>1Kbyte for DL/UL, 0.1Mbytes for DL/UL, 0.5Mbytes for DL/UL, 2Mbytes for DL/UL</w:t>
                  </w:r>
                </w:p>
                <w:p w14:paraId="484C027D" w14:textId="77777777" w:rsidR="00F61AFB" w:rsidRPr="006C54DE" w:rsidRDefault="00F61AFB" w:rsidP="00F61AFB">
                  <w:pPr>
                    <w:numPr>
                      <w:ilvl w:val="0"/>
                      <w:numId w:val="17"/>
                    </w:numPr>
                    <w:spacing w:before="0" w:after="0"/>
                    <w:jc w:val="both"/>
                    <w:rPr>
                      <w:rFonts w:ascii="Arial" w:hAnsi="Arial" w:cs="Arial"/>
                      <w:iCs/>
                      <w:sz w:val="18"/>
                      <w:szCs w:val="18"/>
                    </w:rPr>
                  </w:pPr>
                  <w:r w:rsidRPr="006C54DE">
                    <w:rPr>
                      <w:rFonts w:ascii="Arial" w:hAnsi="Arial" w:cs="Arial"/>
                      <w:iCs/>
                      <w:sz w:val="18"/>
                      <w:szCs w:val="18"/>
                    </w:rPr>
                    <w:t xml:space="preserve">Option 2: Asymmetric packet size: </w:t>
                  </w:r>
                </w:p>
                <w:p w14:paraId="270855C5" w14:textId="77777777" w:rsidR="00F61AFB" w:rsidRPr="006C54DE" w:rsidRDefault="00F61AFB" w:rsidP="00F61AFB">
                  <w:pPr>
                    <w:numPr>
                      <w:ilvl w:val="1"/>
                      <w:numId w:val="17"/>
                    </w:numPr>
                    <w:spacing w:before="0" w:after="0"/>
                    <w:jc w:val="both"/>
                    <w:rPr>
                      <w:rFonts w:ascii="Arial" w:hAnsi="Arial" w:cs="Arial"/>
                      <w:iCs/>
                      <w:sz w:val="18"/>
                      <w:szCs w:val="18"/>
                    </w:rPr>
                  </w:pPr>
                  <w:r w:rsidRPr="006C54DE">
                    <w:rPr>
                      <w:rFonts w:ascii="Arial" w:hAnsi="Arial" w:cs="Arial"/>
                      <w:iCs/>
                      <w:sz w:val="18"/>
                      <w:szCs w:val="18"/>
                    </w:rPr>
                    <w:t>4Kbytes for DL and 1Kbyte for UL, 0.5Mbyte for DL and 0.125 Mbytes for UL</w:t>
                  </w:r>
                </w:p>
              </w:tc>
            </w:tr>
            <w:tr w:rsidR="00F61AFB" w:rsidRPr="006C54DE" w14:paraId="2A9A7CD3"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tcPr>
                <w:p w14:paraId="788B029C" w14:textId="77777777" w:rsidR="00F61AFB" w:rsidRPr="006C54DE" w:rsidRDefault="00F61AFB" w:rsidP="00F61AFB">
                  <w:pPr>
                    <w:spacing w:after="0"/>
                    <w:jc w:val="both"/>
                    <w:rPr>
                      <w:rFonts w:ascii="Arial" w:hAnsi="Arial" w:cs="Arial"/>
                      <w:b/>
                      <w:iCs/>
                      <w:sz w:val="18"/>
                      <w:szCs w:val="18"/>
                    </w:rPr>
                  </w:pPr>
                  <w:r w:rsidRPr="006C54DE">
                    <w:rPr>
                      <w:rFonts w:ascii="Arial" w:hAnsi="Arial" w:cs="Arial"/>
                      <w:b/>
                      <w:iCs/>
                      <w:sz w:val="18"/>
                      <w:szCs w:val="18"/>
                    </w:rPr>
                    <w:t xml:space="preserve">UL/DL arrival rate </w:t>
                  </w:r>
                  <w:r>
                    <w:rPr>
                      <w:rFonts w:ascii="Arial" w:hAnsi="Arial" w:cs="Arial"/>
                      <w:b/>
                      <w:iCs/>
                      <w:sz w:val="18"/>
                      <w:szCs w:val="18"/>
                    </w:rPr>
                    <w:t xml:space="preserve">for </w:t>
                  </w:r>
                  <w:r w:rsidRPr="008755A1">
                    <w:rPr>
                      <w:rFonts w:ascii="Arial" w:hAnsi="Arial" w:cs="Arial"/>
                      <w:b/>
                      <w:iCs/>
                      <w:sz w:val="18"/>
                      <w:szCs w:val="18"/>
                    </w:rPr>
                    <w:t xml:space="preserve">baseline legacy TDD </w:t>
                  </w:r>
                  <w:r>
                    <w:rPr>
                      <w:rFonts w:ascii="Arial" w:hAnsi="Arial" w:cs="Arial"/>
                      <w:b/>
                      <w:iCs/>
                      <w:sz w:val="18"/>
                      <w:szCs w:val="18"/>
                    </w:rPr>
                    <w:t>case</w:t>
                  </w:r>
                </w:p>
              </w:tc>
              <w:tc>
                <w:tcPr>
                  <w:tcW w:w="2636" w:type="dxa"/>
                  <w:tcBorders>
                    <w:top w:val="single" w:sz="4" w:space="0" w:color="auto"/>
                    <w:left w:val="single" w:sz="4" w:space="0" w:color="auto"/>
                    <w:bottom w:val="single" w:sz="4" w:space="0" w:color="auto"/>
                    <w:right w:val="single" w:sz="4" w:space="0" w:color="auto"/>
                  </w:tcBorders>
                  <w:shd w:val="clear" w:color="auto" w:fill="auto"/>
                </w:tcPr>
                <w:p w14:paraId="07F0097F" w14:textId="77777777" w:rsidR="00F61AFB" w:rsidRPr="006C54DE" w:rsidRDefault="00F61AFB" w:rsidP="00F61AFB">
                  <w:pPr>
                    <w:spacing w:after="0"/>
                    <w:jc w:val="both"/>
                    <w:rPr>
                      <w:rFonts w:ascii="Arial" w:hAnsi="Arial" w:cs="Arial"/>
                      <w:iCs/>
                      <w:sz w:val="18"/>
                      <w:szCs w:val="18"/>
                    </w:rPr>
                  </w:pPr>
                  <w:r w:rsidRPr="003A4F97">
                    <w:rPr>
                      <w:rFonts w:ascii="Arial" w:hAnsi="Arial" w:cs="Arial"/>
                      <w:iCs/>
                      <w:sz w:val="18"/>
                      <w:szCs w:val="18"/>
                    </w:rPr>
                    <w:t xml:space="preserve">The </w:t>
                  </w:r>
                  <w:r w:rsidRPr="00BC5E6A">
                    <w:rPr>
                      <w:rFonts w:ascii="Arial" w:hAnsi="Arial" w:cs="Arial" w:hint="eastAsia"/>
                      <w:iCs/>
                      <w:sz w:val="18"/>
                      <w:szCs w:val="18"/>
                    </w:rPr>
                    <w:t>UL/DL</w:t>
                  </w:r>
                  <w:r w:rsidRPr="003A4F97">
                    <w:rPr>
                      <w:rFonts w:ascii="Arial" w:hAnsi="Arial" w:cs="Arial"/>
                      <w:iCs/>
                      <w:sz w:val="18"/>
                      <w:szCs w:val="18"/>
                    </w:rPr>
                    <w:t xml:space="preserve"> packet</w:t>
                  </w:r>
                  <w:r w:rsidRPr="00BC5E6A">
                    <w:rPr>
                      <w:rFonts w:ascii="Arial" w:hAnsi="Arial" w:cs="Arial" w:hint="eastAsia"/>
                      <w:iCs/>
                      <w:sz w:val="18"/>
                      <w:szCs w:val="18"/>
                    </w:rPr>
                    <w:t xml:space="preserve"> arrival rate</w:t>
                  </w:r>
                  <w:r>
                    <w:rPr>
                      <w:rFonts w:ascii="Arial" w:hAnsi="Arial" w:cs="Arial"/>
                      <w:iCs/>
                      <w:sz w:val="18"/>
                      <w:szCs w:val="18"/>
                    </w:rPr>
                    <w:t>s</w:t>
                  </w:r>
                  <w:r w:rsidRPr="00BC5E6A">
                    <w:rPr>
                      <w:rFonts w:ascii="Arial" w:hAnsi="Arial" w:cs="Arial" w:hint="eastAsia"/>
                      <w:iCs/>
                      <w:sz w:val="18"/>
                      <w:szCs w:val="18"/>
                    </w:rPr>
                    <w:t xml:space="preserve"> </w:t>
                  </w:r>
                  <w:r>
                    <w:rPr>
                      <w:rFonts w:ascii="Arial" w:hAnsi="Arial" w:cs="Arial"/>
                      <w:iCs/>
                      <w:sz w:val="18"/>
                      <w:szCs w:val="18"/>
                    </w:rPr>
                    <w:t>are</w:t>
                  </w:r>
                  <w:r w:rsidRPr="00BC5E6A">
                    <w:rPr>
                      <w:rFonts w:ascii="Arial" w:hAnsi="Arial" w:cs="Arial" w:hint="eastAsia"/>
                      <w:iCs/>
                      <w:sz w:val="18"/>
                      <w:szCs w:val="18"/>
                    </w:rPr>
                    <w:t xml:space="preserve"> selected so that </w:t>
                  </w:r>
                  <w:r w:rsidRPr="008755A1">
                    <w:rPr>
                      <w:rFonts w:ascii="Arial" w:hAnsi="Arial" w:cs="Arial"/>
                      <w:iCs/>
                      <w:sz w:val="18"/>
                      <w:szCs w:val="18"/>
                    </w:rPr>
                    <w:t>baseline legacy TDD</w:t>
                  </w:r>
                  <w:r>
                    <w:rPr>
                      <w:rFonts w:ascii="Arial" w:hAnsi="Arial" w:cs="Arial"/>
                      <w:iCs/>
                      <w:sz w:val="18"/>
                      <w:szCs w:val="18"/>
                    </w:rPr>
                    <w:t xml:space="preserve"> case</w:t>
                  </w:r>
                  <w:r w:rsidRPr="00BC5E6A">
                    <w:rPr>
                      <w:rFonts w:ascii="Arial" w:hAnsi="Arial" w:cs="Arial" w:hint="eastAsia"/>
                      <w:iCs/>
                      <w:sz w:val="18"/>
                      <w:szCs w:val="18"/>
                    </w:rPr>
                    <w:t xml:space="preserve"> achieves a certain level of Type-2 RU (i.e., &lt;10%, 20%-40% and </w:t>
                  </w:r>
                  <w:r w:rsidRPr="0067772F">
                    <w:rPr>
                      <w:rFonts w:cs="Calibri"/>
                    </w:rPr>
                    <w:t>≥</w:t>
                  </w:r>
                  <w:r w:rsidRPr="00BC5E6A">
                    <w:rPr>
                      <w:rFonts w:ascii="Arial" w:hAnsi="Arial" w:cs="Arial" w:hint="eastAsia"/>
                      <w:iCs/>
                      <w:sz w:val="18"/>
                      <w:szCs w:val="18"/>
                    </w:rPr>
                    <w:t>50% for low, medium and high load).</w:t>
                  </w:r>
                </w:p>
              </w:tc>
              <w:tc>
                <w:tcPr>
                  <w:tcW w:w="2898" w:type="dxa"/>
                  <w:tcBorders>
                    <w:top w:val="single" w:sz="4" w:space="0" w:color="auto"/>
                    <w:left w:val="single" w:sz="4" w:space="0" w:color="auto"/>
                    <w:bottom w:val="single" w:sz="4" w:space="0" w:color="auto"/>
                    <w:right w:val="single" w:sz="4" w:space="0" w:color="auto"/>
                  </w:tcBorders>
                  <w:shd w:val="clear" w:color="auto" w:fill="auto"/>
                </w:tcPr>
                <w:p w14:paraId="1EA8F321" w14:textId="77777777" w:rsidR="00F61AFB" w:rsidRPr="006C54DE" w:rsidRDefault="00F61AFB" w:rsidP="00F61AFB">
                  <w:pPr>
                    <w:spacing w:after="0"/>
                    <w:jc w:val="both"/>
                    <w:rPr>
                      <w:rFonts w:ascii="Arial" w:hAnsi="Arial" w:cs="Arial"/>
                      <w:iCs/>
                      <w:sz w:val="18"/>
                      <w:szCs w:val="18"/>
                    </w:rPr>
                  </w:pPr>
                  <w:r w:rsidRPr="003A4F97">
                    <w:rPr>
                      <w:rFonts w:ascii="Arial" w:hAnsi="Arial" w:cs="Arial"/>
                      <w:iCs/>
                      <w:sz w:val="18"/>
                      <w:szCs w:val="18"/>
                    </w:rPr>
                    <w:t xml:space="preserve">The </w:t>
                  </w:r>
                  <w:r w:rsidRPr="001C2DF8">
                    <w:rPr>
                      <w:rFonts w:ascii="Arial" w:hAnsi="Arial" w:cs="Arial" w:hint="eastAsia"/>
                      <w:iCs/>
                      <w:sz w:val="18"/>
                      <w:szCs w:val="18"/>
                    </w:rPr>
                    <w:t>UL/DL</w:t>
                  </w:r>
                  <w:r w:rsidRPr="003A4F97">
                    <w:rPr>
                      <w:rFonts w:ascii="Arial" w:hAnsi="Arial" w:cs="Arial"/>
                      <w:iCs/>
                      <w:sz w:val="18"/>
                      <w:szCs w:val="18"/>
                    </w:rPr>
                    <w:t xml:space="preserve"> packet</w:t>
                  </w:r>
                  <w:r w:rsidRPr="001C2DF8">
                    <w:rPr>
                      <w:rFonts w:ascii="Arial" w:hAnsi="Arial" w:cs="Arial" w:hint="eastAsia"/>
                      <w:iCs/>
                      <w:sz w:val="18"/>
                      <w:szCs w:val="18"/>
                    </w:rPr>
                    <w:t xml:space="preserve"> arrival rate</w:t>
                  </w:r>
                  <w:r>
                    <w:rPr>
                      <w:rFonts w:ascii="Arial" w:hAnsi="Arial" w:cs="Arial"/>
                      <w:iCs/>
                      <w:sz w:val="18"/>
                      <w:szCs w:val="18"/>
                    </w:rPr>
                    <w:t>s</w:t>
                  </w:r>
                  <w:r w:rsidRPr="001C2DF8">
                    <w:rPr>
                      <w:rFonts w:ascii="Arial" w:hAnsi="Arial" w:cs="Arial" w:hint="eastAsia"/>
                      <w:iCs/>
                      <w:sz w:val="18"/>
                      <w:szCs w:val="18"/>
                    </w:rPr>
                    <w:t xml:space="preserve"> </w:t>
                  </w:r>
                  <w:r>
                    <w:rPr>
                      <w:rFonts w:ascii="Arial" w:hAnsi="Arial" w:cs="Arial"/>
                      <w:iCs/>
                      <w:sz w:val="18"/>
                      <w:szCs w:val="18"/>
                    </w:rPr>
                    <w:t>are</w:t>
                  </w:r>
                  <w:r w:rsidRPr="001C2DF8">
                    <w:rPr>
                      <w:rFonts w:ascii="Arial" w:hAnsi="Arial" w:cs="Arial" w:hint="eastAsia"/>
                      <w:iCs/>
                      <w:sz w:val="18"/>
                      <w:szCs w:val="18"/>
                    </w:rPr>
                    <w:t xml:space="preserve"> selected for each layer independently so that each layer </w:t>
                  </w:r>
                  <w:r>
                    <w:rPr>
                      <w:rFonts w:ascii="Arial" w:hAnsi="Arial" w:cs="Arial"/>
                      <w:iCs/>
                      <w:sz w:val="18"/>
                      <w:szCs w:val="18"/>
                    </w:rPr>
                    <w:t xml:space="preserve">of </w:t>
                  </w:r>
                  <w:r w:rsidRPr="008755A1">
                    <w:rPr>
                      <w:rFonts w:ascii="Arial" w:hAnsi="Arial" w:cs="Arial"/>
                      <w:iCs/>
                      <w:sz w:val="18"/>
                      <w:szCs w:val="18"/>
                    </w:rPr>
                    <w:t xml:space="preserve">baseline legacy TDD </w:t>
                  </w:r>
                  <w:r>
                    <w:rPr>
                      <w:rFonts w:ascii="Arial" w:hAnsi="Arial" w:cs="Arial"/>
                      <w:iCs/>
                      <w:sz w:val="18"/>
                      <w:szCs w:val="18"/>
                    </w:rPr>
                    <w:t>case</w:t>
                  </w:r>
                  <w:r w:rsidRPr="001C2DF8">
                    <w:rPr>
                      <w:rFonts w:ascii="Arial" w:hAnsi="Arial" w:cs="Arial" w:hint="eastAsia"/>
                      <w:iCs/>
                      <w:sz w:val="18"/>
                      <w:szCs w:val="18"/>
                    </w:rPr>
                    <w:t xml:space="preserve"> achieves a certain level of Type-2 RU (i.e., &lt;10%, 20%-40% and </w:t>
                  </w:r>
                  <w:r w:rsidRPr="0067772F">
                    <w:rPr>
                      <w:rFonts w:cs="Calibri"/>
                    </w:rPr>
                    <w:t>≥</w:t>
                  </w:r>
                  <w:r w:rsidRPr="001C2DF8">
                    <w:rPr>
                      <w:rFonts w:ascii="Arial" w:hAnsi="Arial" w:cs="Arial" w:hint="eastAsia"/>
                      <w:iCs/>
                      <w:sz w:val="18"/>
                      <w:szCs w:val="18"/>
                    </w:rPr>
                    <w:t>50% for low, medium and high load).</w:t>
                  </w:r>
                </w:p>
              </w:tc>
              <w:tc>
                <w:tcPr>
                  <w:tcW w:w="2688" w:type="dxa"/>
                  <w:tcBorders>
                    <w:top w:val="single" w:sz="4" w:space="0" w:color="auto"/>
                    <w:left w:val="single" w:sz="4" w:space="0" w:color="auto"/>
                    <w:bottom w:val="single" w:sz="4" w:space="0" w:color="auto"/>
                    <w:right w:val="single" w:sz="4" w:space="0" w:color="auto"/>
                  </w:tcBorders>
                </w:tcPr>
                <w:p w14:paraId="5283EFFC" w14:textId="77777777" w:rsidR="00F61AFB" w:rsidRPr="006C54DE" w:rsidRDefault="00F61AFB" w:rsidP="00F61AFB">
                  <w:pPr>
                    <w:spacing w:after="0"/>
                    <w:jc w:val="both"/>
                    <w:rPr>
                      <w:rFonts w:ascii="Arial" w:hAnsi="Arial" w:cs="Arial"/>
                      <w:iCs/>
                      <w:sz w:val="18"/>
                      <w:szCs w:val="18"/>
                    </w:rPr>
                  </w:pPr>
                  <w:r w:rsidRPr="003A4F97">
                    <w:rPr>
                      <w:rFonts w:ascii="Arial" w:hAnsi="Arial" w:cs="Arial"/>
                      <w:iCs/>
                      <w:sz w:val="18"/>
                      <w:szCs w:val="18"/>
                    </w:rPr>
                    <w:t xml:space="preserve">The </w:t>
                  </w:r>
                  <w:r w:rsidRPr="001C2DF8">
                    <w:rPr>
                      <w:rFonts w:ascii="Arial" w:hAnsi="Arial" w:cs="Arial" w:hint="eastAsia"/>
                      <w:iCs/>
                      <w:sz w:val="18"/>
                      <w:szCs w:val="18"/>
                    </w:rPr>
                    <w:t>UL/DL</w:t>
                  </w:r>
                  <w:r w:rsidRPr="003A4F97">
                    <w:rPr>
                      <w:rFonts w:ascii="Arial" w:hAnsi="Arial" w:cs="Arial"/>
                      <w:iCs/>
                      <w:sz w:val="18"/>
                      <w:szCs w:val="18"/>
                    </w:rPr>
                    <w:t xml:space="preserve"> packet</w:t>
                  </w:r>
                  <w:r w:rsidRPr="001C2DF8">
                    <w:rPr>
                      <w:rFonts w:ascii="Arial" w:hAnsi="Arial" w:cs="Arial" w:hint="eastAsia"/>
                      <w:iCs/>
                      <w:sz w:val="18"/>
                      <w:szCs w:val="18"/>
                    </w:rPr>
                    <w:t xml:space="preserve"> arrival rate</w:t>
                  </w:r>
                  <w:r>
                    <w:rPr>
                      <w:rFonts w:ascii="Arial" w:hAnsi="Arial" w:cs="Arial"/>
                      <w:iCs/>
                      <w:sz w:val="18"/>
                      <w:szCs w:val="18"/>
                    </w:rPr>
                    <w:t>s</w:t>
                  </w:r>
                  <w:r w:rsidRPr="001C2DF8">
                    <w:rPr>
                      <w:rFonts w:ascii="Arial" w:hAnsi="Arial" w:cs="Arial" w:hint="eastAsia"/>
                      <w:iCs/>
                      <w:sz w:val="18"/>
                      <w:szCs w:val="18"/>
                    </w:rPr>
                    <w:t xml:space="preserve"> </w:t>
                  </w:r>
                  <w:r>
                    <w:rPr>
                      <w:rFonts w:ascii="Arial" w:hAnsi="Arial" w:cs="Arial"/>
                      <w:iCs/>
                      <w:sz w:val="18"/>
                      <w:szCs w:val="18"/>
                    </w:rPr>
                    <w:t>are</w:t>
                  </w:r>
                  <w:r w:rsidRPr="001C2DF8">
                    <w:rPr>
                      <w:rFonts w:ascii="Arial" w:hAnsi="Arial" w:cs="Arial" w:hint="eastAsia"/>
                      <w:iCs/>
                      <w:sz w:val="18"/>
                      <w:szCs w:val="18"/>
                    </w:rPr>
                    <w:t xml:space="preserve"> selected for each </w:t>
                  </w:r>
                  <w:r w:rsidRPr="00C67D8C">
                    <w:t xml:space="preserve">operator </w:t>
                  </w:r>
                  <w:r w:rsidRPr="001C2DF8">
                    <w:rPr>
                      <w:rFonts w:ascii="Arial" w:hAnsi="Arial" w:cs="Arial" w:hint="eastAsia"/>
                      <w:iCs/>
                      <w:sz w:val="18"/>
                      <w:szCs w:val="18"/>
                    </w:rPr>
                    <w:t xml:space="preserve">independently so that each </w:t>
                  </w:r>
                  <w:r w:rsidRPr="00C67D8C">
                    <w:t xml:space="preserve">operator </w:t>
                  </w:r>
                  <w:r>
                    <w:t xml:space="preserve">of </w:t>
                  </w:r>
                  <w:r w:rsidRPr="008755A1">
                    <w:rPr>
                      <w:rFonts w:ascii="Arial" w:hAnsi="Arial" w:cs="Arial"/>
                      <w:iCs/>
                      <w:sz w:val="18"/>
                      <w:szCs w:val="18"/>
                    </w:rPr>
                    <w:t xml:space="preserve">baseline legacy TDD </w:t>
                  </w:r>
                  <w:r>
                    <w:rPr>
                      <w:rFonts w:ascii="Arial" w:hAnsi="Arial" w:cs="Arial"/>
                      <w:iCs/>
                      <w:sz w:val="18"/>
                      <w:szCs w:val="18"/>
                    </w:rPr>
                    <w:t xml:space="preserve">case </w:t>
                  </w:r>
                  <w:r w:rsidRPr="001C2DF8">
                    <w:rPr>
                      <w:rFonts w:ascii="Arial" w:hAnsi="Arial" w:cs="Arial" w:hint="eastAsia"/>
                      <w:iCs/>
                      <w:sz w:val="18"/>
                      <w:szCs w:val="18"/>
                    </w:rPr>
                    <w:t xml:space="preserve">achieves a certain level of Type-2 RU (i.e., &lt;10%, 20%-40% and </w:t>
                  </w:r>
                  <w:r w:rsidRPr="0067772F">
                    <w:rPr>
                      <w:rFonts w:cs="Calibri"/>
                    </w:rPr>
                    <w:t>≥</w:t>
                  </w:r>
                  <w:r w:rsidRPr="001C2DF8">
                    <w:rPr>
                      <w:rFonts w:ascii="Arial" w:hAnsi="Arial" w:cs="Arial" w:hint="eastAsia"/>
                      <w:iCs/>
                      <w:sz w:val="18"/>
                      <w:szCs w:val="18"/>
                    </w:rPr>
                    <w:t>50% for low, medium and high load).</w:t>
                  </w:r>
                </w:p>
              </w:tc>
            </w:tr>
            <w:tr w:rsidR="00F61AFB" w:rsidRPr="001C2DF8" w14:paraId="31781721"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tcPr>
                <w:p w14:paraId="03B3822C" w14:textId="77777777" w:rsidR="00F61AFB" w:rsidRPr="006C54DE" w:rsidRDefault="00F61AFB" w:rsidP="00F61AFB">
                  <w:pPr>
                    <w:spacing w:after="0"/>
                    <w:jc w:val="both"/>
                    <w:rPr>
                      <w:rFonts w:ascii="Arial" w:hAnsi="Arial" w:cs="Arial"/>
                      <w:b/>
                      <w:iCs/>
                      <w:sz w:val="18"/>
                      <w:szCs w:val="18"/>
                    </w:rPr>
                  </w:pPr>
                  <w:r w:rsidRPr="006C54DE">
                    <w:rPr>
                      <w:rFonts w:ascii="Arial" w:hAnsi="Arial" w:cs="Arial"/>
                      <w:b/>
                      <w:iCs/>
                      <w:sz w:val="18"/>
                      <w:szCs w:val="18"/>
                    </w:rPr>
                    <w:t xml:space="preserve">UL/DL arrival rate </w:t>
                  </w:r>
                  <w:r>
                    <w:rPr>
                      <w:rFonts w:ascii="Arial" w:hAnsi="Arial" w:cs="Arial"/>
                      <w:b/>
                      <w:iCs/>
                      <w:sz w:val="18"/>
                      <w:szCs w:val="18"/>
                    </w:rPr>
                    <w:t>for SBFD</w:t>
                  </w:r>
                  <w:r w:rsidRPr="008755A1">
                    <w:rPr>
                      <w:rFonts w:ascii="Arial" w:hAnsi="Arial" w:cs="Arial"/>
                      <w:b/>
                      <w:iCs/>
                      <w:sz w:val="18"/>
                      <w:szCs w:val="18"/>
                    </w:rPr>
                    <w:t xml:space="preserve"> </w:t>
                  </w:r>
                  <w:r>
                    <w:rPr>
                      <w:rFonts w:ascii="Arial" w:hAnsi="Arial" w:cs="Arial"/>
                      <w:b/>
                      <w:iCs/>
                      <w:sz w:val="18"/>
                      <w:szCs w:val="18"/>
                    </w:rPr>
                    <w:t>case</w:t>
                  </w:r>
                </w:p>
              </w:tc>
              <w:tc>
                <w:tcPr>
                  <w:tcW w:w="2636" w:type="dxa"/>
                  <w:tcBorders>
                    <w:top w:val="single" w:sz="4" w:space="0" w:color="auto"/>
                    <w:left w:val="single" w:sz="4" w:space="0" w:color="auto"/>
                    <w:bottom w:val="single" w:sz="4" w:space="0" w:color="auto"/>
                    <w:right w:val="single" w:sz="4" w:space="0" w:color="auto"/>
                  </w:tcBorders>
                  <w:shd w:val="clear" w:color="auto" w:fill="auto"/>
                </w:tcPr>
                <w:p w14:paraId="18958B75" w14:textId="77777777" w:rsidR="00F61AFB" w:rsidRPr="00BC5E6A" w:rsidRDefault="00F61AFB" w:rsidP="00F61AFB">
                  <w:pPr>
                    <w:spacing w:after="0"/>
                    <w:jc w:val="both"/>
                    <w:rPr>
                      <w:rFonts w:ascii="Arial" w:hAnsi="Arial" w:cs="Arial"/>
                      <w:iCs/>
                      <w:sz w:val="18"/>
                      <w:szCs w:val="18"/>
                    </w:rPr>
                  </w:pPr>
                  <w:r>
                    <w:rPr>
                      <w:rFonts w:ascii="Arial" w:hAnsi="Arial" w:cs="Arial"/>
                      <w:iCs/>
                      <w:sz w:val="18"/>
                      <w:szCs w:val="18"/>
                    </w:rPr>
                    <w:t>T</w:t>
                  </w:r>
                  <w:r w:rsidRPr="003A4F97">
                    <w:rPr>
                      <w:rFonts w:ascii="Arial" w:hAnsi="Arial" w:cs="Arial"/>
                      <w:iCs/>
                      <w:sz w:val="18"/>
                      <w:szCs w:val="18"/>
                    </w:rPr>
                    <w:t>he packet</w:t>
                  </w:r>
                  <w:r w:rsidRPr="00BC5E6A">
                    <w:rPr>
                      <w:rFonts w:ascii="Arial" w:hAnsi="Arial" w:cs="Arial" w:hint="eastAsia"/>
                      <w:iCs/>
                      <w:sz w:val="18"/>
                      <w:szCs w:val="18"/>
                    </w:rPr>
                    <w:t xml:space="preserve"> arrival rate</w:t>
                  </w:r>
                  <w:r>
                    <w:rPr>
                      <w:rFonts w:ascii="Arial" w:hAnsi="Arial" w:cs="Arial"/>
                      <w:iCs/>
                      <w:sz w:val="18"/>
                      <w:szCs w:val="18"/>
                    </w:rPr>
                    <w:t>s</w:t>
                  </w:r>
                  <w:r w:rsidRPr="00BC5E6A">
                    <w:rPr>
                      <w:rFonts w:ascii="Arial" w:hAnsi="Arial" w:cs="Arial" w:hint="eastAsia"/>
                      <w:iCs/>
                      <w:sz w:val="18"/>
                      <w:szCs w:val="18"/>
                    </w:rPr>
                    <w:t xml:space="preserve"> </w:t>
                  </w:r>
                  <w:r>
                    <w:rPr>
                      <w:rFonts w:ascii="Arial" w:hAnsi="Arial" w:cs="Arial"/>
                      <w:iCs/>
                      <w:sz w:val="18"/>
                      <w:szCs w:val="18"/>
                    </w:rPr>
                    <w:t>for SBFD case are</w:t>
                  </w:r>
                  <w:r w:rsidRPr="003A4F97">
                    <w:rPr>
                      <w:rFonts w:ascii="Arial" w:hAnsi="Arial" w:cs="Arial"/>
                      <w:iCs/>
                      <w:sz w:val="18"/>
                      <w:szCs w:val="18"/>
                    </w:rPr>
                    <w:t xml:space="preserve"> the same as</w:t>
                  </w:r>
                  <w:r>
                    <w:rPr>
                      <w:rFonts w:ascii="Arial" w:hAnsi="Arial" w:cs="Arial"/>
                      <w:iCs/>
                      <w:sz w:val="18"/>
                      <w:szCs w:val="18"/>
                    </w:rPr>
                    <w:t xml:space="preserve"> that for</w:t>
                  </w:r>
                  <w:r w:rsidRPr="00BC5E6A">
                    <w:rPr>
                      <w:rFonts w:ascii="Arial" w:hAnsi="Arial" w:cs="Arial" w:hint="eastAsia"/>
                      <w:iCs/>
                      <w:sz w:val="18"/>
                      <w:szCs w:val="18"/>
                    </w:rPr>
                    <w:t xml:space="preserve"> </w:t>
                  </w:r>
                  <w:r w:rsidRPr="008755A1">
                    <w:rPr>
                      <w:rFonts w:ascii="Arial" w:hAnsi="Arial" w:cs="Arial"/>
                      <w:iCs/>
                      <w:sz w:val="18"/>
                      <w:szCs w:val="18"/>
                    </w:rPr>
                    <w:t>baseline legacy TDD</w:t>
                  </w:r>
                  <w:r>
                    <w:rPr>
                      <w:rFonts w:ascii="Arial" w:hAnsi="Arial" w:cs="Arial"/>
                      <w:iCs/>
                      <w:sz w:val="18"/>
                      <w:szCs w:val="18"/>
                    </w:rPr>
                    <w:t xml:space="preserve"> case.</w:t>
                  </w:r>
                </w:p>
              </w:tc>
              <w:tc>
                <w:tcPr>
                  <w:tcW w:w="2898" w:type="dxa"/>
                  <w:tcBorders>
                    <w:top w:val="single" w:sz="4" w:space="0" w:color="auto"/>
                    <w:left w:val="single" w:sz="4" w:space="0" w:color="auto"/>
                    <w:bottom w:val="single" w:sz="4" w:space="0" w:color="auto"/>
                    <w:right w:val="single" w:sz="4" w:space="0" w:color="auto"/>
                  </w:tcBorders>
                  <w:shd w:val="clear" w:color="auto" w:fill="auto"/>
                </w:tcPr>
                <w:p w14:paraId="3C13C732" w14:textId="77777777" w:rsidR="00F61AFB" w:rsidRPr="001C2DF8" w:rsidRDefault="00F61AFB" w:rsidP="00F61AFB">
                  <w:pPr>
                    <w:spacing w:after="0"/>
                    <w:jc w:val="both"/>
                    <w:rPr>
                      <w:rFonts w:ascii="Arial" w:hAnsi="Arial" w:cs="Arial"/>
                      <w:iCs/>
                      <w:sz w:val="18"/>
                      <w:szCs w:val="18"/>
                    </w:rPr>
                  </w:pPr>
                  <w:r>
                    <w:rPr>
                      <w:rFonts w:ascii="Arial" w:hAnsi="Arial" w:cs="Arial"/>
                      <w:iCs/>
                      <w:sz w:val="18"/>
                      <w:szCs w:val="18"/>
                    </w:rPr>
                    <w:t>T</w:t>
                  </w:r>
                  <w:r w:rsidRPr="003A4F97">
                    <w:rPr>
                      <w:rFonts w:ascii="Arial" w:hAnsi="Arial" w:cs="Arial"/>
                      <w:iCs/>
                      <w:sz w:val="18"/>
                      <w:szCs w:val="18"/>
                    </w:rPr>
                    <w:t>he packet arrival rate</w:t>
                  </w:r>
                  <w:r>
                    <w:rPr>
                      <w:rFonts w:ascii="Arial" w:hAnsi="Arial" w:cs="Arial"/>
                      <w:iCs/>
                      <w:sz w:val="18"/>
                      <w:szCs w:val="18"/>
                    </w:rPr>
                    <w:t>s</w:t>
                  </w:r>
                  <w:r w:rsidRPr="003A4F97">
                    <w:rPr>
                      <w:rFonts w:ascii="Arial" w:hAnsi="Arial" w:cs="Arial"/>
                      <w:iCs/>
                      <w:sz w:val="18"/>
                      <w:szCs w:val="18"/>
                    </w:rPr>
                    <w:t xml:space="preserve"> </w:t>
                  </w:r>
                  <w:r>
                    <w:rPr>
                      <w:rFonts w:ascii="Arial" w:hAnsi="Arial" w:cs="Arial"/>
                      <w:iCs/>
                      <w:sz w:val="18"/>
                      <w:szCs w:val="18"/>
                    </w:rPr>
                    <w:t>are</w:t>
                  </w:r>
                  <w:r w:rsidRPr="003A4F97">
                    <w:rPr>
                      <w:rFonts w:ascii="Arial" w:hAnsi="Arial" w:cs="Arial"/>
                      <w:iCs/>
                      <w:sz w:val="18"/>
                      <w:szCs w:val="18"/>
                    </w:rPr>
                    <w:t xml:space="preserve"> kept the same for each corresponding layer in baseline legacy TDD case (i.e., legacy TDD for both </w:t>
                  </w:r>
                  <w:r>
                    <w:rPr>
                      <w:rFonts w:ascii="Arial" w:hAnsi="Arial" w:cs="Arial"/>
                      <w:iCs/>
                      <w:sz w:val="18"/>
                      <w:szCs w:val="18"/>
                    </w:rPr>
                    <w:t>l</w:t>
                  </w:r>
                  <w:r w:rsidRPr="003A4F97">
                    <w:rPr>
                      <w:rFonts w:ascii="Arial" w:hAnsi="Arial" w:cs="Arial"/>
                      <w:iCs/>
                      <w:sz w:val="18"/>
                      <w:szCs w:val="18"/>
                    </w:rPr>
                    <w:t>ayer</w:t>
                  </w:r>
                  <w:r>
                    <w:rPr>
                      <w:rFonts w:ascii="Arial" w:hAnsi="Arial" w:cs="Arial"/>
                      <w:iCs/>
                      <w:sz w:val="18"/>
                      <w:szCs w:val="18"/>
                    </w:rPr>
                    <w:t>-</w:t>
                  </w:r>
                  <w:r w:rsidRPr="003A4F97">
                    <w:rPr>
                      <w:rFonts w:ascii="Arial" w:hAnsi="Arial" w:cs="Arial"/>
                      <w:iCs/>
                      <w:sz w:val="18"/>
                      <w:szCs w:val="18"/>
                    </w:rPr>
                    <w:t xml:space="preserve">1 and </w:t>
                  </w:r>
                  <w:r>
                    <w:rPr>
                      <w:rFonts w:ascii="Arial" w:hAnsi="Arial" w:cs="Arial"/>
                      <w:iCs/>
                      <w:sz w:val="18"/>
                      <w:szCs w:val="18"/>
                    </w:rPr>
                    <w:t>l</w:t>
                  </w:r>
                  <w:r w:rsidRPr="003A4F97">
                    <w:rPr>
                      <w:rFonts w:ascii="Arial" w:hAnsi="Arial" w:cs="Arial"/>
                      <w:iCs/>
                      <w:sz w:val="18"/>
                      <w:szCs w:val="18"/>
                    </w:rPr>
                    <w:t>ayer</w:t>
                  </w:r>
                  <w:r>
                    <w:rPr>
                      <w:rFonts w:ascii="Arial" w:hAnsi="Arial" w:cs="Arial"/>
                      <w:iCs/>
                      <w:sz w:val="18"/>
                      <w:szCs w:val="18"/>
                    </w:rPr>
                    <w:t>-</w:t>
                  </w:r>
                  <w:r w:rsidRPr="003A4F97">
                    <w:rPr>
                      <w:rFonts w:ascii="Arial" w:hAnsi="Arial" w:cs="Arial"/>
                      <w:iCs/>
                      <w:sz w:val="18"/>
                      <w:szCs w:val="18"/>
                    </w:rPr>
                    <w:t xml:space="preserve">2) and SBFD deployment case (i.e., SBFD for </w:t>
                  </w:r>
                  <w:r>
                    <w:rPr>
                      <w:rFonts w:ascii="Arial" w:hAnsi="Arial" w:cs="Arial"/>
                      <w:iCs/>
                      <w:sz w:val="18"/>
                      <w:szCs w:val="18"/>
                    </w:rPr>
                    <w:t>both layer-1 and l</w:t>
                  </w:r>
                  <w:r w:rsidRPr="003A4F97">
                    <w:rPr>
                      <w:rFonts w:ascii="Arial" w:hAnsi="Arial" w:cs="Arial"/>
                      <w:iCs/>
                      <w:sz w:val="18"/>
                      <w:szCs w:val="18"/>
                    </w:rPr>
                    <w:t>ayer</w:t>
                  </w:r>
                  <w:r>
                    <w:rPr>
                      <w:rFonts w:ascii="Arial" w:hAnsi="Arial" w:cs="Arial"/>
                      <w:iCs/>
                      <w:sz w:val="18"/>
                      <w:szCs w:val="18"/>
                    </w:rPr>
                    <w:t>-</w:t>
                  </w:r>
                  <w:r w:rsidRPr="003A4F97">
                    <w:rPr>
                      <w:rFonts w:ascii="Arial" w:hAnsi="Arial" w:cs="Arial"/>
                      <w:iCs/>
                      <w:sz w:val="18"/>
                      <w:szCs w:val="18"/>
                    </w:rPr>
                    <w:t>2</w:t>
                  </w:r>
                  <w:r>
                    <w:rPr>
                      <w:rFonts w:ascii="Arial" w:hAnsi="Arial" w:cs="Arial"/>
                      <w:iCs/>
                      <w:sz w:val="18"/>
                      <w:szCs w:val="18"/>
                    </w:rPr>
                    <w:t xml:space="preserve"> for SBFD Deployment Case 1, or l</w:t>
                  </w:r>
                  <w:r w:rsidRPr="003A4F97">
                    <w:rPr>
                      <w:rFonts w:ascii="Arial" w:hAnsi="Arial" w:cs="Arial"/>
                      <w:iCs/>
                      <w:sz w:val="18"/>
                      <w:szCs w:val="18"/>
                    </w:rPr>
                    <w:t>ayer</w:t>
                  </w:r>
                  <w:r>
                    <w:rPr>
                      <w:rFonts w:ascii="Arial" w:hAnsi="Arial" w:cs="Arial"/>
                      <w:iCs/>
                      <w:sz w:val="18"/>
                      <w:szCs w:val="18"/>
                    </w:rPr>
                    <w:t>-</w:t>
                  </w:r>
                  <w:r w:rsidRPr="003A4F97">
                    <w:rPr>
                      <w:rFonts w:ascii="Arial" w:hAnsi="Arial" w:cs="Arial"/>
                      <w:iCs/>
                      <w:sz w:val="18"/>
                      <w:szCs w:val="18"/>
                    </w:rPr>
                    <w:t xml:space="preserve">1 </w:t>
                  </w:r>
                  <w:r>
                    <w:rPr>
                      <w:rFonts w:ascii="Arial" w:hAnsi="Arial" w:cs="Arial"/>
                      <w:iCs/>
                      <w:sz w:val="18"/>
                      <w:szCs w:val="18"/>
                    </w:rPr>
                    <w:t xml:space="preserve">with legacy TDD </w:t>
                  </w:r>
                  <w:r w:rsidRPr="003A4F97">
                    <w:rPr>
                      <w:rFonts w:ascii="Arial" w:hAnsi="Arial" w:cs="Arial"/>
                      <w:iCs/>
                      <w:sz w:val="18"/>
                      <w:szCs w:val="18"/>
                    </w:rPr>
                    <w:t xml:space="preserve">and </w:t>
                  </w:r>
                  <w:r>
                    <w:rPr>
                      <w:rFonts w:ascii="Arial" w:hAnsi="Arial" w:cs="Arial"/>
                      <w:iCs/>
                      <w:sz w:val="18"/>
                      <w:szCs w:val="18"/>
                    </w:rPr>
                    <w:t>l</w:t>
                  </w:r>
                  <w:r w:rsidRPr="003A4F97">
                    <w:rPr>
                      <w:rFonts w:ascii="Arial" w:hAnsi="Arial" w:cs="Arial"/>
                      <w:iCs/>
                      <w:sz w:val="18"/>
                      <w:szCs w:val="18"/>
                    </w:rPr>
                    <w:t>ayer</w:t>
                  </w:r>
                  <w:r>
                    <w:rPr>
                      <w:rFonts w:ascii="Arial" w:hAnsi="Arial" w:cs="Arial"/>
                      <w:iCs/>
                      <w:sz w:val="18"/>
                      <w:szCs w:val="18"/>
                    </w:rPr>
                    <w:t>-</w:t>
                  </w:r>
                  <w:r w:rsidRPr="003A4F97">
                    <w:rPr>
                      <w:rFonts w:ascii="Arial" w:hAnsi="Arial" w:cs="Arial"/>
                      <w:iCs/>
                      <w:sz w:val="18"/>
                      <w:szCs w:val="18"/>
                    </w:rPr>
                    <w:t>2</w:t>
                  </w:r>
                  <w:r>
                    <w:rPr>
                      <w:rFonts w:ascii="Arial" w:hAnsi="Arial" w:cs="Arial"/>
                      <w:iCs/>
                      <w:sz w:val="18"/>
                      <w:szCs w:val="18"/>
                    </w:rPr>
                    <w:t xml:space="preserve"> with SBFD for SBFD Deployment Case 3-2</w:t>
                  </w:r>
                  <w:r w:rsidRPr="003A4F97">
                    <w:rPr>
                      <w:rFonts w:ascii="Arial" w:hAnsi="Arial" w:cs="Arial"/>
                      <w:iCs/>
                      <w:sz w:val="18"/>
                      <w:szCs w:val="18"/>
                    </w:rPr>
                    <w:t>) respectively.</w:t>
                  </w:r>
                </w:p>
              </w:tc>
              <w:tc>
                <w:tcPr>
                  <w:tcW w:w="2688" w:type="dxa"/>
                  <w:tcBorders>
                    <w:top w:val="single" w:sz="4" w:space="0" w:color="auto"/>
                    <w:left w:val="single" w:sz="4" w:space="0" w:color="auto"/>
                    <w:bottom w:val="single" w:sz="4" w:space="0" w:color="auto"/>
                    <w:right w:val="single" w:sz="4" w:space="0" w:color="auto"/>
                  </w:tcBorders>
                </w:tcPr>
                <w:p w14:paraId="5DCD8BC6" w14:textId="77777777" w:rsidR="00F61AFB" w:rsidRPr="001C2DF8" w:rsidRDefault="00F61AFB" w:rsidP="00F61AFB">
                  <w:pPr>
                    <w:spacing w:after="0"/>
                    <w:jc w:val="both"/>
                    <w:rPr>
                      <w:rFonts w:ascii="Arial" w:hAnsi="Arial" w:cs="Arial"/>
                      <w:iCs/>
                      <w:sz w:val="18"/>
                      <w:szCs w:val="18"/>
                    </w:rPr>
                  </w:pPr>
                  <w:r>
                    <w:rPr>
                      <w:rFonts w:ascii="Arial" w:hAnsi="Arial" w:cs="Arial"/>
                      <w:iCs/>
                      <w:sz w:val="18"/>
                      <w:szCs w:val="18"/>
                    </w:rPr>
                    <w:t>T</w:t>
                  </w:r>
                  <w:r w:rsidRPr="003A4F97">
                    <w:rPr>
                      <w:rFonts w:ascii="Arial" w:hAnsi="Arial" w:cs="Arial"/>
                      <w:iCs/>
                      <w:sz w:val="18"/>
                      <w:szCs w:val="18"/>
                    </w:rPr>
                    <w:t>he packet arrival rates are kept the same for each corresponding operator in baseline legacy TDD case (i.e., legacy TDD for both Operator#1 and Operator#2) and SBFD deployment case 4 (i.e., legacy TDD for Operator#1 and SBFD for Operator#2) respectively.</w:t>
                  </w:r>
                </w:p>
              </w:tc>
            </w:tr>
          </w:tbl>
          <w:p w14:paraId="685F7304" w14:textId="77777777" w:rsidR="0062405C" w:rsidRPr="00F61AFB" w:rsidRDefault="0062405C" w:rsidP="002221E7">
            <w:pPr>
              <w:rPr>
                <w:bCs/>
                <w:iCs/>
              </w:rPr>
            </w:pPr>
          </w:p>
          <w:p w14:paraId="39F413C3" w14:textId="38991928" w:rsidR="00F61AFB" w:rsidRPr="00C67D8C" w:rsidRDefault="00F61AFB" w:rsidP="00F61AFB">
            <w:pPr>
              <w:rPr>
                <w:iCs/>
              </w:rPr>
            </w:pPr>
            <w:r w:rsidRPr="00C67D8C">
              <w:rPr>
                <w:iCs/>
              </w:rPr>
              <w:t xml:space="preserve">Adopt </w:t>
            </w:r>
            <w:r>
              <w:rPr>
                <w:iCs/>
              </w:rPr>
              <w:t>the below table</w:t>
            </w:r>
            <w:r w:rsidRPr="00C67D8C">
              <w:rPr>
                <w:iCs/>
              </w:rPr>
              <w:t xml:space="preserve"> for traffic model of </w:t>
            </w:r>
            <w:r w:rsidRPr="00F61AFB">
              <w:rPr>
                <w:iCs/>
              </w:rPr>
              <w:t>dynamic/flexible TDD evaluation</w:t>
            </w:r>
            <w:r w:rsidRPr="00C67D8C">
              <w:rPr>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88"/>
              <w:gridCol w:w="3415"/>
              <w:gridCol w:w="4200"/>
            </w:tblGrid>
            <w:tr w:rsidR="00F61AFB" w:rsidRPr="00E951FE" w14:paraId="0907B07C"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tcPr>
                <w:p w14:paraId="524DA2AC" w14:textId="77777777" w:rsidR="00F61AFB" w:rsidRPr="00E951FE" w:rsidRDefault="00F61AFB" w:rsidP="00F61AFB">
                  <w:pPr>
                    <w:spacing w:after="0"/>
                    <w:jc w:val="both"/>
                    <w:rPr>
                      <w:rFonts w:ascii="Arial" w:hAnsi="Arial" w:cs="Arial"/>
                      <w:iCs/>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667ED3" w14:textId="77777777" w:rsidR="00F61AFB" w:rsidRPr="00E951FE" w:rsidRDefault="00F61AFB" w:rsidP="00F61AFB">
                  <w:pPr>
                    <w:spacing w:after="0"/>
                    <w:jc w:val="both"/>
                    <w:rPr>
                      <w:rFonts w:ascii="Arial" w:hAnsi="Arial" w:cs="Arial"/>
                      <w:b/>
                      <w:iCs/>
                      <w:sz w:val="18"/>
                      <w:szCs w:val="18"/>
                    </w:rPr>
                  </w:pPr>
                  <w:r w:rsidRPr="00E951FE">
                    <w:rPr>
                      <w:rFonts w:ascii="Arial" w:hAnsi="Arial" w:cs="Arial"/>
                      <w:b/>
                      <w:iCs/>
                      <w:sz w:val="18"/>
                      <w:szCs w:val="18"/>
                    </w:rPr>
                    <w:t xml:space="preserve">1-layer scenario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1C0C12" w14:textId="77777777" w:rsidR="00F61AFB" w:rsidRPr="00E951FE" w:rsidRDefault="00F61AFB" w:rsidP="00F61AFB">
                  <w:pPr>
                    <w:spacing w:after="0"/>
                    <w:jc w:val="both"/>
                    <w:rPr>
                      <w:rFonts w:ascii="Arial" w:hAnsi="Arial" w:cs="Arial"/>
                      <w:b/>
                      <w:iCs/>
                      <w:sz w:val="18"/>
                      <w:szCs w:val="18"/>
                    </w:rPr>
                  </w:pPr>
                  <w:r w:rsidRPr="00E951FE">
                    <w:rPr>
                      <w:rFonts w:ascii="Arial" w:hAnsi="Arial" w:cs="Arial"/>
                      <w:b/>
                      <w:iCs/>
                      <w:sz w:val="18"/>
                      <w:szCs w:val="18"/>
                    </w:rPr>
                    <w:t xml:space="preserve">2-layer scenario </w:t>
                  </w:r>
                </w:p>
              </w:tc>
            </w:tr>
            <w:tr w:rsidR="00F61AFB" w:rsidRPr="00E951FE" w14:paraId="762B8F16"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0A4365" w14:textId="77777777" w:rsidR="00F61AFB" w:rsidRPr="00F61AFB" w:rsidRDefault="00F61AFB" w:rsidP="00F61AFB">
                  <w:pPr>
                    <w:spacing w:after="0"/>
                    <w:jc w:val="both"/>
                    <w:rPr>
                      <w:rFonts w:ascii="Arial" w:hAnsi="Arial" w:cs="Arial"/>
                      <w:b/>
                      <w:iCs/>
                      <w:sz w:val="18"/>
                      <w:szCs w:val="18"/>
                    </w:rPr>
                  </w:pPr>
                  <w:r w:rsidRPr="00F61AFB">
                    <w:rPr>
                      <w:rFonts w:ascii="Arial" w:hAnsi="Arial" w:cs="Arial"/>
                      <w:b/>
                      <w:iCs/>
                      <w:sz w:val="18"/>
                      <w:szCs w:val="18"/>
                    </w:rPr>
                    <w:t>General</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FC82298" w14:textId="77777777" w:rsidR="00F61AFB" w:rsidRPr="00F61AFB" w:rsidRDefault="00F61AFB" w:rsidP="00F61AFB">
                  <w:pPr>
                    <w:spacing w:after="0"/>
                    <w:jc w:val="both"/>
                    <w:rPr>
                      <w:rFonts w:ascii="Arial" w:hAnsi="Arial" w:cs="Arial"/>
                      <w:iCs/>
                      <w:sz w:val="18"/>
                      <w:szCs w:val="18"/>
                    </w:rPr>
                  </w:pPr>
                  <w:r w:rsidRPr="00F61AFB">
                    <w:rPr>
                      <w:rFonts w:ascii="Arial" w:hAnsi="Arial" w:cs="Arial"/>
                      <w:iCs/>
                      <w:sz w:val="18"/>
                      <w:szCs w:val="18"/>
                    </w:rPr>
                    <w:t>UL and DL are simulated simultaneously. Companies to report which option is used.</w:t>
                  </w:r>
                </w:p>
                <w:p w14:paraId="2BE3F28C" w14:textId="77777777" w:rsidR="00F61AFB" w:rsidRPr="00F61AFB" w:rsidRDefault="00F61AFB" w:rsidP="00F61AFB">
                  <w:pPr>
                    <w:numPr>
                      <w:ilvl w:val="0"/>
                      <w:numId w:val="16"/>
                    </w:numPr>
                    <w:spacing w:before="0" w:after="0"/>
                    <w:jc w:val="both"/>
                    <w:rPr>
                      <w:rFonts w:ascii="Arial" w:hAnsi="Arial" w:cs="Arial"/>
                      <w:iCs/>
                      <w:sz w:val="18"/>
                      <w:szCs w:val="18"/>
                    </w:rPr>
                  </w:pPr>
                  <w:r w:rsidRPr="00F61AFB">
                    <w:rPr>
                      <w:rFonts w:ascii="Arial" w:hAnsi="Arial" w:cs="Arial"/>
                      <w:iCs/>
                      <w:sz w:val="18"/>
                      <w:szCs w:val="18"/>
                    </w:rPr>
                    <w:t>Option 1: Each UE is either assigned UL traffic or DL traffic.</w:t>
                  </w:r>
                </w:p>
                <w:p w14:paraId="62DCA2D3" w14:textId="63ABB0AF" w:rsidR="00F61AFB" w:rsidRPr="00F61AFB" w:rsidRDefault="00F61AFB" w:rsidP="00F61AFB">
                  <w:pPr>
                    <w:numPr>
                      <w:ilvl w:val="1"/>
                      <w:numId w:val="16"/>
                    </w:numPr>
                    <w:spacing w:before="0" w:after="0"/>
                    <w:jc w:val="both"/>
                    <w:rPr>
                      <w:rFonts w:ascii="Arial" w:hAnsi="Arial" w:cs="Arial"/>
                      <w:iCs/>
                      <w:sz w:val="18"/>
                      <w:szCs w:val="18"/>
                    </w:rPr>
                  </w:pPr>
                  <w:r w:rsidRPr="00F61AFB">
                    <w:rPr>
                      <w:rFonts w:ascii="Arial" w:hAnsi="Arial" w:cs="Arial"/>
                      <w:iCs/>
                      <w:sz w:val="18"/>
                      <w:szCs w:val="18"/>
                    </w:rPr>
                    <w:t>assume the same number of UEs for UL and DL</w:t>
                  </w:r>
                </w:p>
                <w:p w14:paraId="455F5ACF" w14:textId="77777777" w:rsidR="00F61AFB" w:rsidRPr="00F61AFB" w:rsidRDefault="00F61AFB" w:rsidP="00F61AFB">
                  <w:pPr>
                    <w:numPr>
                      <w:ilvl w:val="0"/>
                      <w:numId w:val="16"/>
                    </w:numPr>
                    <w:spacing w:before="0" w:after="0"/>
                    <w:jc w:val="both"/>
                    <w:rPr>
                      <w:rFonts w:ascii="Arial" w:hAnsi="Arial" w:cs="Arial"/>
                      <w:iCs/>
                      <w:sz w:val="18"/>
                      <w:szCs w:val="18"/>
                    </w:rPr>
                  </w:pPr>
                  <w:r w:rsidRPr="00F61AFB">
                    <w:rPr>
                      <w:rFonts w:ascii="Arial" w:hAnsi="Arial" w:cs="Arial"/>
                      <w:iCs/>
                      <w:sz w:val="18"/>
                      <w:szCs w:val="18"/>
                    </w:rPr>
                    <w:t>Option 2: Each UE is assigned both UL traffic and DL traffic.</w:t>
                  </w:r>
                </w:p>
              </w:tc>
            </w:tr>
            <w:tr w:rsidR="00F61AFB" w:rsidRPr="00E951FE" w14:paraId="75E9C027"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01D41AC" w14:textId="77777777" w:rsidR="00F61AFB" w:rsidRPr="00F61AFB" w:rsidRDefault="00F61AFB" w:rsidP="00F61AFB">
                  <w:pPr>
                    <w:spacing w:after="0"/>
                    <w:jc w:val="both"/>
                    <w:rPr>
                      <w:rFonts w:ascii="Arial" w:hAnsi="Arial" w:cs="Arial"/>
                      <w:b/>
                      <w:iCs/>
                      <w:sz w:val="18"/>
                      <w:szCs w:val="18"/>
                    </w:rPr>
                  </w:pPr>
                  <w:r w:rsidRPr="00F61AFB">
                    <w:rPr>
                      <w:rFonts w:ascii="Arial" w:hAnsi="Arial" w:cs="Arial"/>
                      <w:b/>
                      <w:iCs/>
                      <w:sz w:val="18"/>
                      <w:szCs w:val="18"/>
                    </w:rPr>
                    <w:t>FTP packet size</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D6D0E91" w14:textId="77777777" w:rsidR="00F61AFB" w:rsidRPr="00F61AFB" w:rsidRDefault="00F61AFB" w:rsidP="00F61AFB">
                  <w:pPr>
                    <w:spacing w:after="0"/>
                    <w:jc w:val="both"/>
                    <w:rPr>
                      <w:rFonts w:ascii="Arial" w:hAnsi="Arial" w:cs="Arial"/>
                      <w:iCs/>
                      <w:sz w:val="18"/>
                      <w:szCs w:val="18"/>
                    </w:rPr>
                  </w:pPr>
                  <w:r w:rsidRPr="00F61AFB">
                    <w:rPr>
                      <w:rFonts w:ascii="Arial" w:hAnsi="Arial" w:cs="Arial"/>
                      <w:iCs/>
                      <w:sz w:val="18"/>
                      <w:szCs w:val="18"/>
                    </w:rPr>
                    <w:t>Both symmetric and asymmetric packet size for UL and DL can be considered. Companies to report which option is used.</w:t>
                  </w:r>
                </w:p>
                <w:p w14:paraId="5BD4BB86" w14:textId="77777777" w:rsidR="00F61AFB" w:rsidRPr="00F61AFB" w:rsidRDefault="00F61AFB" w:rsidP="00F61AFB">
                  <w:pPr>
                    <w:numPr>
                      <w:ilvl w:val="0"/>
                      <w:numId w:val="17"/>
                    </w:numPr>
                    <w:spacing w:before="0" w:after="0"/>
                    <w:jc w:val="both"/>
                    <w:rPr>
                      <w:rFonts w:ascii="Arial" w:hAnsi="Arial" w:cs="Arial"/>
                      <w:iCs/>
                      <w:sz w:val="18"/>
                      <w:szCs w:val="18"/>
                    </w:rPr>
                  </w:pPr>
                  <w:r w:rsidRPr="00F61AFB">
                    <w:rPr>
                      <w:rFonts w:ascii="Arial" w:hAnsi="Arial" w:cs="Arial"/>
                      <w:iCs/>
                      <w:sz w:val="18"/>
                      <w:szCs w:val="18"/>
                    </w:rPr>
                    <w:t xml:space="preserve">Option 1: Symmetric packet size: </w:t>
                  </w:r>
                </w:p>
                <w:p w14:paraId="0B2AECA8" w14:textId="77777777" w:rsidR="00F61AFB" w:rsidRPr="00F61AFB" w:rsidRDefault="00F61AFB" w:rsidP="00F61AFB">
                  <w:pPr>
                    <w:numPr>
                      <w:ilvl w:val="1"/>
                      <w:numId w:val="17"/>
                    </w:numPr>
                    <w:spacing w:before="0" w:after="0"/>
                    <w:jc w:val="both"/>
                    <w:rPr>
                      <w:rFonts w:ascii="Arial" w:hAnsi="Arial" w:cs="Arial"/>
                      <w:iCs/>
                      <w:sz w:val="18"/>
                      <w:szCs w:val="18"/>
                    </w:rPr>
                  </w:pPr>
                  <w:r w:rsidRPr="00F61AFB">
                    <w:rPr>
                      <w:rFonts w:ascii="Arial" w:hAnsi="Arial" w:cs="Arial"/>
                      <w:iCs/>
                      <w:sz w:val="18"/>
                      <w:szCs w:val="18"/>
                    </w:rPr>
                    <w:t>1Kbyte for DL/UL, 0.1Mbytes for DL/UL, 0.5Mbytes for DL/UL, 2Mbytes for DL/UL</w:t>
                  </w:r>
                </w:p>
                <w:p w14:paraId="08C5AEDE" w14:textId="77777777" w:rsidR="00F61AFB" w:rsidRPr="00F61AFB" w:rsidRDefault="00F61AFB" w:rsidP="00F61AFB">
                  <w:pPr>
                    <w:numPr>
                      <w:ilvl w:val="0"/>
                      <w:numId w:val="17"/>
                    </w:numPr>
                    <w:spacing w:before="0" w:after="0"/>
                    <w:jc w:val="both"/>
                    <w:rPr>
                      <w:rFonts w:ascii="Arial" w:hAnsi="Arial" w:cs="Arial"/>
                      <w:iCs/>
                      <w:sz w:val="18"/>
                      <w:szCs w:val="18"/>
                    </w:rPr>
                  </w:pPr>
                  <w:r w:rsidRPr="00F61AFB">
                    <w:rPr>
                      <w:rFonts w:ascii="Arial" w:hAnsi="Arial" w:cs="Arial"/>
                      <w:iCs/>
                      <w:sz w:val="18"/>
                      <w:szCs w:val="18"/>
                    </w:rPr>
                    <w:t xml:space="preserve">Option 2: Asymmetric packet size: </w:t>
                  </w:r>
                </w:p>
                <w:p w14:paraId="22D23937" w14:textId="77777777" w:rsidR="00F61AFB" w:rsidRPr="00F61AFB" w:rsidRDefault="00F61AFB" w:rsidP="00F61AFB">
                  <w:pPr>
                    <w:numPr>
                      <w:ilvl w:val="1"/>
                      <w:numId w:val="17"/>
                    </w:numPr>
                    <w:spacing w:before="0" w:after="0"/>
                    <w:jc w:val="both"/>
                    <w:rPr>
                      <w:rFonts w:ascii="Arial" w:hAnsi="Arial" w:cs="Arial"/>
                      <w:iCs/>
                      <w:sz w:val="18"/>
                      <w:szCs w:val="18"/>
                    </w:rPr>
                  </w:pPr>
                  <w:r w:rsidRPr="00F61AFB">
                    <w:rPr>
                      <w:rFonts w:ascii="Arial" w:hAnsi="Arial" w:cs="Arial"/>
                      <w:iCs/>
                      <w:sz w:val="18"/>
                      <w:szCs w:val="18"/>
                    </w:rPr>
                    <w:t>4Kbytes for DL and 1Kbyte for UL, 0.5Mbyte for DL and 0.125 Mbytes for UL</w:t>
                  </w:r>
                </w:p>
              </w:tc>
            </w:tr>
            <w:tr w:rsidR="00F61AFB" w:rsidRPr="00E951FE" w14:paraId="36F540AD" w14:textId="77777777" w:rsidTr="00EC083A">
              <w:tc>
                <w:tcPr>
                  <w:tcW w:w="0" w:type="auto"/>
                  <w:tcBorders>
                    <w:top w:val="single" w:sz="4" w:space="0" w:color="auto"/>
                    <w:left w:val="single" w:sz="4" w:space="0" w:color="auto"/>
                    <w:bottom w:val="single" w:sz="4" w:space="0" w:color="auto"/>
                    <w:right w:val="single" w:sz="4" w:space="0" w:color="auto"/>
                  </w:tcBorders>
                  <w:shd w:val="clear" w:color="auto" w:fill="auto"/>
                </w:tcPr>
                <w:p w14:paraId="237D9BD2" w14:textId="77777777" w:rsidR="00F61AFB" w:rsidRPr="00E951FE" w:rsidRDefault="00F61AFB" w:rsidP="00F61AFB">
                  <w:pPr>
                    <w:spacing w:after="0"/>
                    <w:jc w:val="both"/>
                    <w:rPr>
                      <w:rFonts w:ascii="Arial" w:hAnsi="Arial" w:cs="Arial"/>
                      <w:b/>
                      <w:iCs/>
                      <w:sz w:val="18"/>
                      <w:szCs w:val="18"/>
                    </w:rPr>
                  </w:pPr>
                  <w:r w:rsidRPr="00E951FE">
                    <w:rPr>
                      <w:rFonts w:ascii="Arial" w:hAnsi="Arial" w:cs="Arial"/>
                      <w:b/>
                      <w:iCs/>
                      <w:sz w:val="18"/>
                      <w:szCs w:val="18"/>
                    </w:rPr>
                    <w:t>UL/DL arrival rate determination method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F8050" w14:textId="77777777" w:rsidR="00F61AFB" w:rsidRPr="00E951FE" w:rsidRDefault="00F61AFB" w:rsidP="00F61AFB">
                  <w:pPr>
                    <w:spacing w:after="0"/>
                    <w:jc w:val="both"/>
                    <w:rPr>
                      <w:rFonts w:ascii="Arial" w:hAnsi="Arial" w:cs="Arial"/>
                      <w:iCs/>
                      <w:sz w:val="18"/>
                      <w:szCs w:val="18"/>
                    </w:rPr>
                  </w:pPr>
                  <w:r w:rsidRPr="00E951FE">
                    <w:rPr>
                      <w:rFonts w:ascii="Arial" w:hAnsi="Arial" w:cs="Arial"/>
                      <w:iCs/>
                      <w:sz w:val="18"/>
                      <w:szCs w:val="18"/>
                    </w:rPr>
                    <w:t xml:space="preserve">The </w:t>
                  </w:r>
                  <w:r w:rsidRPr="00E951FE">
                    <w:rPr>
                      <w:rFonts w:ascii="Arial" w:hAnsi="Arial" w:cs="Arial" w:hint="eastAsia"/>
                      <w:iCs/>
                      <w:sz w:val="18"/>
                      <w:szCs w:val="18"/>
                    </w:rPr>
                    <w:t>UL/DL arrival rate</w:t>
                  </w:r>
                  <w:r w:rsidRPr="00E951FE">
                    <w:rPr>
                      <w:rFonts w:ascii="Arial" w:hAnsi="Arial" w:cs="Arial"/>
                      <w:iCs/>
                      <w:sz w:val="18"/>
                      <w:szCs w:val="18"/>
                    </w:rPr>
                    <w:t>s</w:t>
                  </w:r>
                  <w:r w:rsidRPr="00E951FE">
                    <w:rPr>
                      <w:rFonts w:ascii="Arial" w:hAnsi="Arial" w:cs="Arial" w:hint="eastAsia"/>
                      <w:iCs/>
                      <w:sz w:val="18"/>
                      <w:szCs w:val="18"/>
                    </w:rPr>
                    <w:t xml:space="preserve"> </w:t>
                  </w:r>
                  <w:r w:rsidRPr="00E951FE">
                    <w:rPr>
                      <w:rFonts w:ascii="Arial" w:hAnsi="Arial" w:cs="Arial"/>
                      <w:iCs/>
                      <w:sz w:val="18"/>
                      <w:szCs w:val="18"/>
                    </w:rPr>
                    <w:t>are</w:t>
                  </w:r>
                  <w:r w:rsidRPr="00E951FE">
                    <w:rPr>
                      <w:rFonts w:ascii="Arial" w:hAnsi="Arial" w:cs="Arial" w:hint="eastAsia"/>
                      <w:iCs/>
                      <w:sz w:val="18"/>
                      <w:szCs w:val="18"/>
                    </w:rPr>
                    <w:t xml:space="preserve"> selected so that network using legacy static TDD {DDDSU} achieves a certain level of Type-2 RU</w:t>
                  </w:r>
                  <w:r w:rsidRPr="00E951FE">
                    <w:rPr>
                      <w:rFonts w:ascii="Arial" w:hAnsi="Arial" w:cs="Arial"/>
                      <w:iCs/>
                      <w:sz w:val="18"/>
                      <w:szCs w:val="18"/>
                    </w:rPr>
                    <w:t xml:space="preserve"> </w:t>
                  </w:r>
                  <w:r w:rsidRPr="00E951FE">
                    <w:rPr>
                      <w:rFonts w:ascii="Arial" w:hAnsi="Arial" w:cs="Arial" w:hint="eastAsia"/>
                      <w:iCs/>
                      <w:sz w:val="18"/>
                      <w:szCs w:val="18"/>
                    </w:rPr>
                    <w:t xml:space="preserve">(i.e., &lt;10%, 20%-40% and </w:t>
                  </w:r>
                  <w:r w:rsidRPr="00E951FE">
                    <w:rPr>
                      <w:rFonts w:cs="Calibri"/>
                    </w:rPr>
                    <w:t>≥</w:t>
                  </w:r>
                  <w:r w:rsidRPr="00E951FE">
                    <w:rPr>
                      <w:rFonts w:ascii="Arial" w:hAnsi="Arial" w:cs="Arial" w:hint="eastAsia"/>
                      <w:iCs/>
                      <w:sz w:val="18"/>
                      <w:szCs w:val="18"/>
                    </w:rPr>
                    <w:t>50% for low, medium and high load).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7A394E" w14:textId="77777777" w:rsidR="00F61AFB" w:rsidRPr="00E951FE" w:rsidRDefault="00F61AFB" w:rsidP="00F61AFB">
                  <w:pPr>
                    <w:spacing w:after="0"/>
                    <w:jc w:val="both"/>
                    <w:rPr>
                      <w:rFonts w:ascii="Arial" w:hAnsi="Arial" w:cs="Arial"/>
                      <w:iCs/>
                      <w:sz w:val="18"/>
                      <w:szCs w:val="18"/>
                    </w:rPr>
                  </w:pPr>
                  <w:r w:rsidRPr="00E951FE">
                    <w:rPr>
                      <w:rFonts w:ascii="Arial" w:hAnsi="Arial" w:cs="Arial"/>
                      <w:iCs/>
                      <w:sz w:val="18"/>
                      <w:szCs w:val="18"/>
                    </w:rPr>
                    <w:t xml:space="preserve">The </w:t>
                  </w:r>
                  <w:r w:rsidRPr="00E951FE">
                    <w:rPr>
                      <w:rFonts w:ascii="Arial" w:hAnsi="Arial" w:cs="Arial" w:hint="eastAsia"/>
                      <w:iCs/>
                      <w:sz w:val="18"/>
                      <w:szCs w:val="18"/>
                    </w:rPr>
                    <w:t>UL/DL arrival rate</w:t>
                  </w:r>
                  <w:r w:rsidRPr="00E951FE">
                    <w:rPr>
                      <w:rFonts w:ascii="Arial" w:hAnsi="Arial" w:cs="Arial"/>
                      <w:iCs/>
                      <w:sz w:val="18"/>
                      <w:szCs w:val="18"/>
                    </w:rPr>
                    <w:t>s</w:t>
                  </w:r>
                  <w:r w:rsidRPr="00E951FE">
                    <w:rPr>
                      <w:rFonts w:ascii="Arial" w:hAnsi="Arial" w:cs="Arial" w:hint="eastAsia"/>
                      <w:iCs/>
                      <w:sz w:val="18"/>
                      <w:szCs w:val="18"/>
                    </w:rPr>
                    <w:t xml:space="preserve"> </w:t>
                  </w:r>
                  <w:r w:rsidRPr="00E951FE">
                    <w:rPr>
                      <w:rFonts w:ascii="Arial" w:hAnsi="Arial" w:cs="Arial"/>
                      <w:iCs/>
                      <w:sz w:val="18"/>
                      <w:szCs w:val="18"/>
                    </w:rPr>
                    <w:t>are</w:t>
                  </w:r>
                  <w:r w:rsidRPr="00E951FE">
                    <w:t xml:space="preserve"> selected for each layer independently so that each layer using </w:t>
                  </w:r>
                  <w:r w:rsidRPr="00E951FE">
                    <w:rPr>
                      <w:bCs/>
                      <w:iCs/>
                    </w:rPr>
                    <w:t xml:space="preserve">legacy </w:t>
                  </w:r>
                  <w:r w:rsidRPr="00E951FE">
                    <w:t>static</w:t>
                  </w:r>
                  <w:r w:rsidRPr="00E951FE">
                    <w:rPr>
                      <w:bCs/>
                      <w:iCs/>
                    </w:rPr>
                    <w:t xml:space="preserve"> TDD </w:t>
                  </w:r>
                  <w:r w:rsidRPr="00E951FE">
                    <w:t xml:space="preserve">{DDDSU} achieves a certain level of Type-2 RU (i.e., &lt;10%, 20%-40% and </w:t>
                  </w:r>
                  <w:r w:rsidRPr="00E951FE">
                    <w:rPr>
                      <w:rFonts w:cs="Calibri"/>
                    </w:rPr>
                    <w:t>≥</w:t>
                  </w:r>
                  <w:r w:rsidRPr="00E951FE">
                    <w:t>50% for low, medium and high load).</w:t>
                  </w:r>
                </w:p>
              </w:tc>
            </w:tr>
          </w:tbl>
          <w:p w14:paraId="0B5F87E8" w14:textId="77777777" w:rsidR="002221E7" w:rsidRPr="00A01DE9" w:rsidRDefault="002221E7" w:rsidP="002221E7">
            <w:pPr>
              <w:rPr>
                <w:rFonts w:eastAsiaTheme="minorEastAsia"/>
                <w:lang w:eastAsia="zh-CN"/>
              </w:rPr>
            </w:pPr>
          </w:p>
        </w:tc>
      </w:tr>
    </w:tbl>
    <w:p w14:paraId="09CD36DA" w14:textId="28B68956" w:rsidR="00D71F9A" w:rsidRDefault="00333B32" w:rsidP="002221E7">
      <w:pPr>
        <w:rPr>
          <w:lang w:eastAsia="zh-CN"/>
        </w:rPr>
      </w:pPr>
      <w:r>
        <w:rPr>
          <w:lang w:eastAsia="zh-CN"/>
        </w:rPr>
        <w:lastRenderedPageBreak/>
        <w:t>Regarding the “</w:t>
      </w:r>
      <w:r w:rsidRPr="00F61AFB">
        <w:rPr>
          <w:rFonts w:ascii="Arial" w:hAnsi="Arial" w:cs="Arial"/>
          <w:iCs/>
          <w:sz w:val="18"/>
          <w:szCs w:val="18"/>
          <w:highlight w:val="yellow"/>
        </w:rPr>
        <w:t>FFS how to handle the UE clustering case</w:t>
      </w:r>
      <w:r>
        <w:rPr>
          <w:lang w:eastAsia="zh-CN"/>
        </w:rPr>
        <w:t xml:space="preserve">”, </w:t>
      </w:r>
      <w:r w:rsidR="00D71F9A">
        <w:rPr>
          <w:lang w:eastAsia="zh-CN"/>
        </w:rPr>
        <w:t xml:space="preserve">for UE clustering with </w:t>
      </w:r>
      <w:r w:rsidR="00D71F9A" w:rsidRPr="00D71F9A">
        <w:rPr>
          <w:i/>
          <w:lang w:eastAsia="zh-CN"/>
        </w:rPr>
        <w:t>M</w:t>
      </w:r>
      <w:r w:rsidR="00D71F9A">
        <w:rPr>
          <w:lang w:eastAsia="zh-CN"/>
        </w:rPr>
        <w:t xml:space="preserve"> users per macro TRP (per direction), if each UE is either assigned UL traffic or DL traffic</w:t>
      </w:r>
      <w:r w:rsidR="006A586B">
        <w:rPr>
          <w:lang w:eastAsia="zh-CN"/>
        </w:rPr>
        <w:t xml:space="preserve"> (Option 1)</w:t>
      </w:r>
      <w:r w:rsidR="00D71F9A">
        <w:rPr>
          <w:lang w:eastAsia="zh-CN"/>
        </w:rPr>
        <w:t xml:space="preserve">, </w:t>
      </w:r>
      <w:r w:rsidR="00D71F9A" w:rsidRPr="006A586B">
        <w:rPr>
          <w:i/>
          <w:lang w:eastAsia="zh-CN"/>
        </w:rPr>
        <w:t>M</w:t>
      </w:r>
      <w:r w:rsidR="00D71F9A">
        <w:rPr>
          <w:lang w:eastAsia="zh-CN"/>
        </w:rPr>
        <w:t xml:space="preserve"> UEs are assigned with UL traffic, and the other </w:t>
      </w:r>
      <w:r w:rsidR="00D71F9A" w:rsidRPr="006A586B">
        <w:rPr>
          <w:i/>
          <w:lang w:eastAsia="zh-CN"/>
        </w:rPr>
        <w:t>M</w:t>
      </w:r>
      <w:r w:rsidR="00D71F9A">
        <w:rPr>
          <w:lang w:eastAsia="zh-CN"/>
        </w:rPr>
        <w:t xml:space="preserve"> UEs are assigned with DL traffic</w:t>
      </w:r>
      <w:r w:rsidR="009E14EB">
        <w:rPr>
          <w:lang w:eastAsia="zh-CN"/>
        </w:rPr>
        <w:t>, and i</w:t>
      </w:r>
      <w:r w:rsidR="006A586B">
        <w:rPr>
          <w:lang w:eastAsia="zh-CN"/>
        </w:rPr>
        <w:t xml:space="preserve">t was also agreed that </w:t>
      </w:r>
      <w:r w:rsidR="006A586B" w:rsidRPr="00D71F9A">
        <w:rPr>
          <w:lang w:eastAsia="zh-CN"/>
        </w:rPr>
        <w:t>80% UEs are randomly and uniformly dropped within the UE clusters with the radius of R, 20% users randomly and uniformly dropped in the macro geographical area outside the clusters</w:t>
      </w:r>
      <w:r w:rsidR="009E14EB">
        <w:rPr>
          <w:lang w:eastAsia="zh-CN"/>
        </w:rPr>
        <w:t>, therefore we suggest that</w:t>
      </w:r>
      <w:r w:rsidR="00382919">
        <w:rPr>
          <w:lang w:eastAsia="zh-CN"/>
        </w:rPr>
        <w:t>,</w:t>
      </w:r>
    </w:p>
    <w:p w14:paraId="312218A1" w14:textId="7F6FD1D8" w:rsidR="00382919" w:rsidRDefault="00382919" w:rsidP="007028B7">
      <w:pPr>
        <w:pStyle w:val="aff2"/>
        <w:numPr>
          <w:ilvl w:val="0"/>
          <w:numId w:val="14"/>
        </w:numPr>
        <w:spacing w:before="0"/>
        <w:ind w:leftChars="0" w:hanging="357"/>
        <w:rPr>
          <w:lang w:eastAsia="zh-CN"/>
        </w:rPr>
      </w:pPr>
      <w:r w:rsidRPr="00D71F9A">
        <w:rPr>
          <w:lang w:eastAsia="zh-CN"/>
        </w:rPr>
        <w:t>80%</w:t>
      </w:r>
      <w:r>
        <w:rPr>
          <w:lang w:eastAsia="zh-CN"/>
        </w:rPr>
        <w:t>*</w:t>
      </w:r>
      <w:r w:rsidRPr="00382919">
        <w:rPr>
          <w:i/>
          <w:lang w:eastAsia="zh-CN"/>
        </w:rPr>
        <w:t>M</w:t>
      </w:r>
      <w:r w:rsidRPr="00D71F9A">
        <w:rPr>
          <w:lang w:eastAsia="zh-CN"/>
        </w:rPr>
        <w:t xml:space="preserve"> </w:t>
      </w:r>
      <w:r>
        <w:rPr>
          <w:lang w:eastAsia="zh-CN"/>
        </w:rPr>
        <w:t xml:space="preserve">UL </w:t>
      </w:r>
      <w:r w:rsidRPr="00D71F9A">
        <w:rPr>
          <w:lang w:eastAsia="zh-CN"/>
        </w:rPr>
        <w:t xml:space="preserve">UEs </w:t>
      </w:r>
      <w:r>
        <w:rPr>
          <w:lang w:eastAsia="zh-CN"/>
        </w:rPr>
        <w:t xml:space="preserve">and </w:t>
      </w:r>
      <w:r w:rsidRPr="00D71F9A">
        <w:rPr>
          <w:lang w:eastAsia="zh-CN"/>
        </w:rPr>
        <w:t>80%</w:t>
      </w:r>
      <w:r>
        <w:rPr>
          <w:lang w:eastAsia="zh-CN"/>
        </w:rPr>
        <w:t>*</w:t>
      </w:r>
      <w:r w:rsidRPr="00382919">
        <w:rPr>
          <w:i/>
          <w:lang w:eastAsia="zh-CN"/>
        </w:rPr>
        <w:t>M</w:t>
      </w:r>
      <w:r w:rsidRPr="00D71F9A">
        <w:rPr>
          <w:lang w:eastAsia="zh-CN"/>
        </w:rPr>
        <w:t xml:space="preserve"> </w:t>
      </w:r>
      <w:r>
        <w:rPr>
          <w:lang w:eastAsia="zh-CN"/>
        </w:rPr>
        <w:t xml:space="preserve">DL </w:t>
      </w:r>
      <w:r w:rsidRPr="00D71F9A">
        <w:rPr>
          <w:lang w:eastAsia="zh-CN"/>
        </w:rPr>
        <w:t>UEs are randomly and uniformly dropped within the UE clusters</w:t>
      </w:r>
      <w:r w:rsidR="00480A77">
        <w:rPr>
          <w:lang w:eastAsia="zh-CN"/>
        </w:rPr>
        <w:t>.</w:t>
      </w:r>
    </w:p>
    <w:p w14:paraId="35416B68" w14:textId="79FA342C" w:rsidR="00382919" w:rsidRDefault="00382919" w:rsidP="007028B7">
      <w:pPr>
        <w:pStyle w:val="aff2"/>
        <w:numPr>
          <w:ilvl w:val="0"/>
          <w:numId w:val="14"/>
        </w:numPr>
        <w:spacing w:before="0"/>
        <w:ind w:leftChars="0" w:hanging="357"/>
        <w:rPr>
          <w:lang w:eastAsia="zh-CN"/>
        </w:rPr>
      </w:pPr>
      <w:r w:rsidRPr="00D71F9A">
        <w:rPr>
          <w:lang w:eastAsia="zh-CN"/>
        </w:rPr>
        <w:t>20%</w:t>
      </w:r>
      <w:r>
        <w:rPr>
          <w:lang w:eastAsia="zh-CN"/>
        </w:rPr>
        <w:t>*</w:t>
      </w:r>
      <w:r w:rsidRPr="00382919">
        <w:rPr>
          <w:i/>
          <w:lang w:eastAsia="zh-CN"/>
        </w:rPr>
        <w:t>M</w:t>
      </w:r>
      <w:r w:rsidRPr="00D71F9A">
        <w:rPr>
          <w:lang w:eastAsia="zh-CN"/>
        </w:rPr>
        <w:t xml:space="preserve"> </w:t>
      </w:r>
      <w:r>
        <w:rPr>
          <w:lang w:eastAsia="zh-CN"/>
        </w:rPr>
        <w:t xml:space="preserve">UL </w:t>
      </w:r>
      <w:r w:rsidRPr="00D71F9A">
        <w:rPr>
          <w:lang w:eastAsia="zh-CN"/>
        </w:rPr>
        <w:t xml:space="preserve">UEs </w:t>
      </w:r>
      <w:r>
        <w:rPr>
          <w:lang w:eastAsia="zh-CN"/>
        </w:rPr>
        <w:t>and 2</w:t>
      </w:r>
      <w:r w:rsidRPr="00D71F9A">
        <w:rPr>
          <w:lang w:eastAsia="zh-CN"/>
        </w:rPr>
        <w:t>0%</w:t>
      </w:r>
      <w:r>
        <w:rPr>
          <w:lang w:eastAsia="zh-CN"/>
        </w:rPr>
        <w:t>*</w:t>
      </w:r>
      <w:r w:rsidRPr="00382919">
        <w:rPr>
          <w:i/>
          <w:lang w:eastAsia="zh-CN"/>
        </w:rPr>
        <w:t>M</w:t>
      </w:r>
      <w:r w:rsidRPr="00D71F9A">
        <w:rPr>
          <w:lang w:eastAsia="zh-CN"/>
        </w:rPr>
        <w:t xml:space="preserve"> </w:t>
      </w:r>
      <w:r>
        <w:rPr>
          <w:lang w:eastAsia="zh-CN"/>
        </w:rPr>
        <w:t xml:space="preserve">DL </w:t>
      </w:r>
      <w:r w:rsidRPr="00D71F9A">
        <w:rPr>
          <w:lang w:eastAsia="zh-CN"/>
        </w:rPr>
        <w:t xml:space="preserve">UEs </w:t>
      </w:r>
      <w:r w:rsidR="009E14EB">
        <w:rPr>
          <w:lang w:eastAsia="zh-CN"/>
        </w:rPr>
        <w:t xml:space="preserve">are </w:t>
      </w:r>
      <w:r w:rsidRPr="00D71F9A">
        <w:rPr>
          <w:lang w:eastAsia="zh-CN"/>
        </w:rPr>
        <w:t>randomly and uniformly dropped in the macro geographical area outside the clusters.</w:t>
      </w:r>
    </w:p>
    <w:p w14:paraId="501B8427" w14:textId="09B67A4D" w:rsidR="004334D8" w:rsidRDefault="00E02E86" w:rsidP="00E02E86">
      <w:pPr>
        <w:tabs>
          <w:tab w:val="num" w:pos="720"/>
        </w:tabs>
        <w:rPr>
          <w:lang w:eastAsia="zh-CN"/>
        </w:rPr>
      </w:pPr>
      <w:r w:rsidRPr="00046F46">
        <w:rPr>
          <w:b/>
          <w:i/>
          <w:u w:val="single"/>
        </w:rPr>
        <w:lastRenderedPageBreak/>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062C7E">
        <w:rPr>
          <w:b/>
          <w:i/>
          <w:noProof/>
          <w:u w:val="single"/>
        </w:rPr>
        <w:t>23</w:t>
      </w:r>
      <w:r w:rsidRPr="00046F46">
        <w:rPr>
          <w:b/>
          <w:i/>
          <w:u w:val="single"/>
        </w:rPr>
        <w:fldChar w:fldCharType="end"/>
      </w:r>
      <w:r w:rsidRPr="00046F46">
        <w:rPr>
          <w:b/>
          <w:i/>
          <w:u w:val="single"/>
        </w:rPr>
        <w:t>:</w:t>
      </w:r>
      <w:r w:rsidRPr="009B5272">
        <w:rPr>
          <w:b/>
          <w:bCs/>
          <w:i/>
          <w:lang w:eastAsia="zh-CN"/>
        </w:rPr>
        <w:t xml:space="preserve"> </w:t>
      </w:r>
      <w:r w:rsidR="004334D8">
        <w:rPr>
          <w:lang w:eastAsia="zh-CN"/>
        </w:rPr>
        <w:t xml:space="preserve">For UE clustering with </w:t>
      </w:r>
      <w:r w:rsidR="004334D8" w:rsidRPr="00D71F9A">
        <w:rPr>
          <w:i/>
          <w:lang w:eastAsia="zh-CN"/>
        </w:rPr>
        <w:t>M</w:t>
      </w:r>
      <w:r w:rsidR="004334D8">
        <w:rPr>
          <w:lang w:eastAsia="zh-CN"/>
        </w:rPr>
        <w:t xml:space="preserve"> users per macro TRP (per direction), if each UE is either assigned UL traffic or DL traffic (Option 1)</w:t>
      </w:r>
      <w:r w:rsidR="00905FF5">
        <w:rPr>
          <w:lang w:eastAsia="zh-CN"/>
        </w:rPr>
        <w:t>,</w:t>
      </w:r>
    </w:p>
    <w:p w14:paraId="014E321A" w14:textId="6FF404FA" w:rsidR="00905FF5" w:rsidRDefault="00905FF5" w:rsidP="007028B7">
      <w:pPr>
        <w:pStyle w:val="aff2"/>
        <w:numPr>
          <w:ilvl w:val="0"/>
          <w:numId w:val="14"/>
        </w:numPr>
        <w:spacing w:before="0"/>
        <w:ind w:leftChars="0" w:hanging="357"/>
        <w:rPr>
          <w:lang w:eastAsia="zh-CN"/>
        </w:rPr>
      </w:pPr>
      <w:r w:rsidRPr="00D71F9A">
        <w:rPr>
          <w:lang w:eastAsia="zh-CN"/>
        </w:rPr>
        <w:t>80%</w:t>
      </w:r>
      <w:r>
        <w:rPr>
          <w:lang w:eastAsia="zh-CN"/>
        </w:rPr>
        <w:t>*</w:t>
      </w:r>
      <w:r w:rsidRPr="00382919">
        <w:rPr>
          <w:i/>
          <w:lang w:eastAsia="zh-CN"/>
        </w:rPr>
        <w:t>M</w:t>
      </w:r>
      <w:r w:rsidRPr="00D71F9A">
        <w:rPr>
          <w:lang w:eastAsia="zh-CN"/>
        </w:rPr>
        <w:t xml:space="preserve"> </w:t>
      </w:r>
      <w:r>
        <w:rPr>
          <w:lang w:eastAsia="zh-CN"/>
        </w:rPr>
        <w:t xml:space="preserve">UL </w:t>
      </w:r>
      <w:r w:rsidRPr="00D71F9A">
        <w:rPr>
          <w:lang w:eastAsia="zh-CN"/>
        </w:rPr>
        <w:t xml:space="preserve">UEs </w:t>
      </w:r>
      <w:r>
        <w:rPr>
          <w:lang w:eastAsia="zh-CN"/>
        </w:rPr>
        <w:t xml:space="preserve">and </w:t>
      </w:r>
      <w:r w:rsidRPr="00D71F9A">
        <w:rPr>
          <w:lang w:eastAsia="zh-CN"/>
        </w:rPr>
        <w:t>80%</w:t>
      </w:r>
      <w:r>
        <w:rPr>
          <w:lang w:eastAsia="zh-CN"/>
        </w:rPr>
        <w:t>*</w:t>
      </w:r>
      <w:r w:rsidRPr="00382919">
        <w:rPr>
          <w:i/>
          <w:lang w:eastAsia="zh-CN"/>
        </w:rPr>
        <w:t>M</w:t>
      </w:r>
      <w:r w:rsidRPr="00D71F9A">
        <w:rPr>
          <w:lang w:eastAsia="zh-CN"/>
        </w:rPr>
        <w:t xml:space="preserve"> </w:t>
      </w:r>
      <w:r>
        <w:rPr>
          <w:lang w:eastAsia="zh-CN"/>
        </w:rPr>
        <w:t xml:space="preserve">DL </w:t>
      </w:r>
      <w:r w:rsidRPr="00D71F9A">
        <w:rPr>
          <w:lang w:eastAsia="zh-CN"/>
        </w:rPr>
        <w:t>UEs are randomly and uniformly dropped within the UE clusters</w:t>
      </w:r>
      <w:r w:rsidR="00480A77">
        <w:rPr>
          <w:lang w:eastAsia="zh-CN"/>
        </w:rPr>
        <w:t>.</w:t>
      </w:r>
    </w:p>
    <w:p w14:paraId="2FE4CE50" w14:textId="71804E90" w:rsidR="00905FF5" w:rsidRDefault="00905FF5" w:rsidP="007028B7">
      <w:pPr>
        <w:pStyle w:val="aff2"/>
        <w:numPr>
          <w:ilvl w:val="0"/>
          <w:numId w:val="14"/>
        </w:numPr>
        <w:spacing w:before="0"/>
        <w:ind w:leftChars="0" w:hanging="357"/>
        <w:rPr>
          <w:lang w:eastAsia="zh-CN"/>
        </w:rPr>
      </w:pPr>
      <w:r w:rsidRPr="00D71F9A">
        <w:rPr>
          <w:lang w:eastAsia="zh-CN"/>
        </w:rPr>
        <w:t>20%</w:t>
      </w:r>
      <w:r>
        <w:rPr>
          <w:lang w:eastAsia="zh-CN"/>
        </w:rPr>
        <w:t>*</w:t>
      </w:r>
      <w:r w:rsidRPr="00382919">
        <w:rPr>
          <w:i/>
          <w:lang w:eastAsia="zh-CN"/>
        </w:rPr>
        <w:t>M</w:t>
      </w:r>
      <w:r w:rsidRPr="00D71F9A">
        <w:rPr>
          <w:lang w:eastAsia="zh-CN"/>
        </w:rPr>
        <w:t xml:space="preserve"> </w:t>
      </w:r>
      <w:r>
        <w:rPr>
          <w:lang w:eastAsia="zh-CN"/>
        </w:rPr>
        <w:t xml:space="preserve">UL </w:t>
      </w:r>
      <w:r w:rsidRPr="00D71F9A">
        <w:rPr>
          <w:lang w:eastAsia="zh-CN"/>
        </w:rPr>
        <w:t xml:space="preserve">UEs </w:t>
      </w:r>
      <w:r>
        <w:rPr>
          <w:lang w:eastAsia="zh-CN"/>
        </w:rPr>
        <w:t>and 2</w:t>
      </w:r>
      <w:r w:rsidRPr="00D71F9A">
        <w:rPr>
          <w:lang w:eastAsia="zh-CN"/>
        </w:rPr>
        <w:t>0%</w:t>
      </w:r>
      <w:r>
        <w:rPr>
          <w:lang w:eastAsia="zh-CN"/>
        </w:rPr>
        <w:t>*</w:t>
      </w:r>
      <w:r w:rsidRPr="00382919">
        <w:rPr>
          <w:i/>
          <w:lang w:eastAsia="zh-CN"/>
        </w:rPr>
        <w:t>M</w:t>
      </w:r>
      <w:r w:rsidRPr="00D71F9A">
        <w:rPr>
          <w:lang w:eastAsia="zh-CN"/>
        </w:rPr>
        <w:t xml:space="preserve"> </w:t>
      </w:r>
      <w:r>
        <w:rPr>
          <w:lang w:eastAsia="zh-CN"/>
        </w:rPr>
        <w:t xml:space="preserve">DL </w:t>
      </w:r>
      <w:r w:rsidRPr="00D71F9A">
        <w:rPr>
          <w:lang w:eastAsia="zh-CN"/>
        </w:rPr>
        <w:t xml:space="preserve">UEs </w:t>
      </w:r>
      <w:r w:rsidR="009E14EB">
        <w:rPr>
          <w:lang w:eastAsia="zh-CN"/>
        </w:rPr>
        <w:t>are</w:t>
      </w:r>
      <w:r w:rsidRPr="00D71F9A">
        <w:rPr>
          <w:lang w:eastAsia="zh-CN"/>
        </w:rPr>
        <w:t xml:space="preserve"> randomly and uniformly dropped in the macro geographical area outside the clusters.</w:t>
      </w:r>
    </w:p>
    <w:p w14:paraId="7A99B8C6" w14:textId="77777777" w:rsidR="00E71785" w:rsidRDefault="00E71785" w:rsidP="00E71785">
      <w:pPr>
        <w:pStyle w:val="2"/>
        <w:rPr>
          <w:lang w:eastAsia="zh-CN"/>
        </w:rPr>
      </w:pPr>
      <w:r>
        <w:rPr>
          <w:lang w:eastAsia="zh-CN"/>
        </w:rPr>
        <w:t xml:space="preserve">Issue#2-6: </w:t>
      </w:r>
      <w:r w:rsidRPr="006645B9">
        <w:rPr>
          <w:lang w:eastAsia="zh-CN"/>
        </w:rPr>
        <w:t>Antenna configurations</w:t>
      </w:r>
    </w:p>
    <w:p w14:paraId="47FAA67C" w14:textId="474A3BC0" w:rsidR="0097413B" w:rsidRDefault="0097413B" w:rsidP="0097413B">
      <w:pPr>
        <w:tabs>
          <w:tab w:val="num" w:pos="720"/>
        </w:tabs>
        <w:rPr>
          <w:lang w:eastAsia="zh-CN"/>
        </w:rPr>
      </w:pPr>
      <w:r>
        <w:rPr>
          <w:lang w:eastAsia="zh-CN"/>
        </w:rPr>
        <w:t>In RAN1#110, we agreed the gNB antenna configuration used for calibration for Dense Urban Macro layer for FR2</w:t>
      </w:r>
      <w:r w:rsidR="009B5771">
        <w:rPr>
          <w:lang w:eastAsia="zh-CN"/>
        </w:rPr>
        <w:t>-1</w:t>
      </w:r>
      <w:r>
        <w:rPr>
          <w:lang w:eastAsia="zh-CN"/>
        </w:rPr>
        <w:t>. However, “</w:t>
      </w:r>
      <m:oMath>
        <m:d>
          <m:dPr>
            <m:ctrlPr>
              <w:rPr>
                <w:rFonts w:ascii="Cambria Math" w:hAnsi="Cambria Math"/>
                <w:i/>
                <w:iCs/>
                <w:lang w:eastAsia="zh-CN"/>
              </w:rPr>
            </m:ctrlPr>
          </m:dPr>
          <m:e>
            <m:r>
              <m:rPr>
                <m:sty m:val="p"/>
              </m:rPr>
              <w:rPr>
                <w:rFonts w:ascii="Cambria Math" w:hAnsi="Cambria Math"/>
                <w:lang w:eastAsia="zh-CN"/>
              </w:rPr>
              <m:t>M,N,P,</m:t>
            </m:r>
            <m:sSub>
              <m:sSubPr>
                <m:ctrlPr>
                  <w:rPr>
                    <w:rFonts w:ascii="Cambria Math" w:hAnsi="Cambria Math"/>
                    <w:i/>
                    <w:iCs/>
                    <w:lang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g</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M</m:t>
                </m:r>
              </m:e>
              <m:sub>
                <m:r>
                  <m:rPr>
                    <m:sty m:val="p"/>
                  </m:rPr>
                  <w:rPr>
                    <w:rFonts w:ascii="Cambria Math" w:hAnsi="Cambria Math"/>
                    <w:lang w:eastAsia="zh-CN"/>
                  </w:rPr>
                  <m:t>p</m:t>
                </m:r>
              </m:sub>
            </m:sSub>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p</m:t>
                </m:r>
              </m:sub>
            </m:sSub>
          </m:e>
        </m:d>
      </m:oMath>
      <w:r>
        <w:rPr>
          <w:lang w:eastAsia="zh-CN"/>
        </w:rPr>
        <w:t>=(4,16,2,2,2; 1,1) for legacy TDD” means there are 4 panels and 2TxRUs for each panel, and “</w:t>
      </w:r>
      <m:oMath>
        <m:d>
          <m:dPr>
            <m:ctrlPr>
              <w:rPr>
                <w:rFonts w:ascii="Cambria Math" w:hAnsi="Cambria Math"/>
                <w:lang w:eastAsia="zh-CN"/>
              </w:rPr>
            </m:ctrlPr>
          </m:dPr>
          <m:e>
            <m:r>
              <m:rPr>
                <m:sty m:val="p"/>
              </m:rPr>
              <w:rPr>
                <w:rFonts w:ascii="Cambria Math" w:hAnsi="Cambria Math"/>
                <w:lang w:eastAsia="zh-CN"/>
              </w:rPr>
              <m:t>M,N,P,</m:t>
            </m:r>
            <m:sSub>
              <m:sSubPr>
                <m:ctrlPr>
                  <w:rPr>
                    <w:rFonts w:ascii="Cambria Math" w:hAnsi="Cambria Math"/>
                    <w:i/>
                    <w:iCs/>
                    <w:lang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Pr>
          <w:lang w:eastAsia="zh-CN"/>
        </w:rPr>
        <w:t>= (4,</w:t>
      </w:r>
      <w:r w:rsidRPr="009B5771">
        <w:rPr>
          <w:color w:val="FF0000"/>
          <w:lang w:eastAsia="zh-CN"/>
        </w:rPr>
        <w:t>8</w:t>
      </w:r>
      <w:r>
        <w:rPr>
          <w:lang w:eastAsia="zh-CN"/>
        </w:rPr>
        <w:t>,2,</w:t>
      </w:r>
      <w:r w:rsidRPr="009B5771">
        <w:rPr>
          <w:color w:val="FF0000"/>
          <w:lang w:eastAsia="zh-CN"/>
        </w:rPr>
        <w:t>2</w:t>
      </w:r>
      <w:r>
        <w:rPr>
          <w:lang w:eastAsia="zh-CN"/>
        </w:rPr>
        <w:t xml:space="preserve">,2) for each panel group for SBFD” means there are also 4 panels for each panel group for SBFD, and since we assume the same number of TxRUs for legacy TDD and SBFD, the current agreement is problematic. </w:t>
      </w:r>
      <w:r w:rsidR="00372963">
        <w:rPr>
          <w:lang w:eastAsia="zh-CN"/>
        </w:rPr>
        <w:t>W</w:t>
      </w:r>
      <w:r w:rsidR="009B5771">
        <w:rPr>
          <w:lang w:eastAsia="zh-CN"/>
        </w:rPr>
        <w:t>e</w:t>
      </w:r>
      <w:r>
        <w:rPr>
          <w:lang w:eastAsia="zh-CN"/>
        </w:rPr>
        <w:t xml:space="preserve"> suggestion is to update it to “</w:t>
      </w:r>
      <m:oMath>
        <m:d>
          <m:dPr>
            <m:ctrlPr>
              <w:rPr>
                <w:rFonts w:ascii="Cambria Math" w:hAnsi="Cambria Math"/>
                <w:lang w:eastAsia="zh-CN"/>
              </w:rPr>
            </m:ctrlPr>
          </m:dPr>
          <m:e>
            <m:r>
              <m:rPr>
                <m:sty m:val="p"/>
              </m:rPr>
              <w:rPr>
                <w:rFonts w:ascii="Cambria Math" w:hAnsi="Cambria Math"/>
                <w:lang w:eastAsia="zh-CN"/>
              </w:rPr>
              <m:t>M,N,P,</m:t>
            </m:r>
            <m:sSub>
              <m:sSubPr>
                <m:ctrlPr>
                  <w:rPr>
                    <w:rFonts w:ascii="Cambria Math" w:hAnsi="Cambria Math"/>
                    <w:i/>
                    <w:iCs/>
                    <w:lang w:eastAsia="zh-CN"/>
                  </w:rPr>
                </m:ctrlPr>
              </m:sSubPr>
              <m:e>
                <m:r>
                  <m:rPr>
                    <m:sty m:val="p"/>
                  </m:rPr>
                  <w:rPr>
                    <w:rFonts w:ascii="Cambria Math" w:hAnsi="Cambria Math"/>
                    <w:lang w:eastAsia="zh-CN"/>
                  </w:rPr>
                  <m:t>M</m:t>
                </m:r>
              </m:e>
              <m:sub>
                <m:r>
                  <m:rPr>
                    <m:sty m:val="p"/>
                  </m:rPr>
                  <w:rPr>
                    <w:rFonts w:ascii="Cambria Math" w:hAnsi="Cambria Math"/>
                    <w:lang w:eastAsia="zh-CN"/>
                  </w:rPr>
                  <m:t>g</m:t>
                </m:r>
              </m:sub>
            </m:sSub>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g</m:t>
                </m:r>
              </m:sub>
            </m:sSub>
          </m:e>
        </m:d>
      </m:oMath>
      <w:r>
        <w:rPr>
          <w:lang w:eastAsia="zh-CN"/>
        </w:rPr>
        <w:t>= (4,</w:t>
      </w:r>
      <w:r w:rsidRPr="009B5771">
        <w:rPr>
          <w:color w:val="FF0000"/>
          <w:lang w:eastAsia="zh-CN"/>
        </w:rPr>
        <w:t>16</w:t>
      </w:r>
      <w:r>
        <w:rPr>
          <w:lang w:eastAsia="zh-CN"/>
        </w:rPr>
        <w:t>,2,</w:t>
      </w:r>
      <w:r w:rsidRPr="009B5771">
        <w:rPr>
          <w:color w:val="FF0000"/>
          <w:lang w:eastAsia="zh-CN"/>
        </w:rPr>
        <w:t>1</w:t>
      </w:r>
      <w:r>
        <w:rPr>
          <w:lang w:eastAsia="zh-CN"/>
        </w:rPr>
        <w:t xml:space="preserve">,2) for each panel group for SBFD” as </w:t>
      </w:r>
      <w:r w:rsidR="008B2BE7">
        <w:rPr>
          <w:lang w:eastAsia="zh-CN"/>
        </w:rPr>
        <w:t xml:space="preserve">shown in </w:t>
      </w:r>
      <w:r w:rsidR="008B2BE7">
        <w:rPr>
          <w:lang w:eastAsia="zh-CN"/>
        </w:rPr>
        <w:fldChar w:fldCharType="begin"/>
      </w:r>
      <w:r w:rsidR="008B2BE7">
        <w:rPr>
          <w:lang w:eastAsia="zh-CN"/>
        </w:rPr>
        <w:instrText xml:space="preserve"> REF _Ref118453049 \h </w:instrText>
      </w:r>
      <w:r w:rsidR="008B2BE7">
        <w:rPr>
          <w:lang w:eastAsia="zh-CN"/>
        </w:rPr>
      </w:r>
      <w:r w:rsidR="008B2BE7">
        <w:rPr>
          <w:lang w:eastAsia="zh-CN"/>
        </w:rPr>
        <w:fldChar w:fldCharType="separate"/>
      </w:r>
      <w:r w:rsidR="00062C7E" w:rsidRPr="0074550E">
        <w:t xml:space="preserve">Figure </w:t>
      </w:r>
      <w:r w:rsidR="00062C7E">
        <w:rPr>
          <w:noProof/>
        </w:rPr>
        <w:t>2</w:t>
      </w:r>
      <w:r w:rsidR="008B2BE7">
        <w:rPr>
          <w:lang w:eastAsia="zh-CN"/>
        </w:rPr>
        <w:fldChar w:fldCharType="end"/>
      </w:r>
      <w:r>
        <w:rPr>
          <w:lang w:eastAsia="zh-CN"/>
        </w:rPr>
        <w:t>.</w:t>
      </w:r>
    </w:p>
    <w:p w14:paraId="61FC445E" w14:textId="0E9D15C3" w:rsidR="004E1EE1" w:rsidRDefault="00782DD1" w:rsidP="004E1EE1">
      <w:pPr>
        <w:tabs>
          <w:tab w:val="num" w:pos="720"/>
        </w:tabs>
        <w:jc w:val="center"/>
        <w:rPr>
          <w:lang w:eastAsia="zh-CN"/>
        </w:rPr>
      </w:pPr>
      <w:r>
        <w:object w:dxaOrig="19596" w:dyaOrig="5844" w14:anchorId="188BFA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45pt;height:126.45pt" o:ole="">
            <v:imagedata r:id="rId9" o:title=""/>
          </v:shape>
          <o:OLEObject Type="Embed" ProgID="Visio.Drawing.15" ShapeID="_x0000_i1025" DrawAspect="Content" ObjectID="_1729181071" r:id="rId10"/>
        </w:object>
      </w:r>
    </w:p>
    <w:p w14:paraId="25D7ADE1" w14:textId="50C62EB5" w:rsidR="004E1EE1" w:rsidRPr="002C0C92" w:rsidRDefault="004E1EE1" w:rsidP="004E1EE1">
      <w:pPr>
        <w:pStyle w:val="Figures"/>
        <w:rPr>
          <w:lang w:eastAsia="zh-CN"/>
        </w:rPr>
      </w:pPr>
      <w:bookmarkStart w:id="10" w:name="_Ref118453049"/>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062C7E">
        <w:rPr>
          <w:rFonts w:ascii="Times New Roman" w:hAnsi="Times New Roman"/>
          <w:noProof/>
        </w:rPr>
        <w:t>2</w:t>
      </w:r>
      <w:r w:rsidRPr="0074550E">
        <w:rPr>
          <w:rFonts w:ascii="Times New Roman" w:hAnsi="Times New Roman"/>
          <w:b w:val="0"/>
        </w:rPr>
        <w:fldChar w:fldCharType="end"/>
      </w:r>
      <w:bookmarkEnd w:id="10"/>
      <w:r w:rsidRPr="0074550E">
        <w:rPr>
          <w:rFonts w:ascii="Times New Roman" w:hAnsi="Times New Roman"/>
        </w:rPr>
        <w:t xml:space="preserve"> </w:t>
      </w:r>
      <w:r>
        <w:t xml:space="preserve"> </w:t>
      </w:r>
      <w:r w:rsidRPr="00D00D65">
        <w:rPr>
          <w:rFonts w:ascii="Times New Roman" w:eastAsia="宋体" w:hAnsi="Times New Roman" w:cs="Times New Roman"/>
          <w:szCs w:val="20"/>
          <w:lang w:eastAsia="en-US"/>
        </w:rPr>
        <w:t>gNB antenna configuration for Dense Urban Macro layer for FR2-1</w:t>
      </w:r>
      <w:r w:rsidRPr="00C2153E">
        <w:rPr>
          <w:rFonts w:ascii="Times New Roman" w:eastAsia="宋体" w:hAnsi="Times New Roman" w:cs="Times New Roman"/>
          <w:szCs w:val="20"/>
          <w:lang w:eastAsia="en-US"/>
        </w:rPr>
        <w:t>.</w:t>
      </w:r>
    </w:p>
    <w:p w14:paraId="1E4E9E41" w14:textId="369664FC" w:rsidR="00200CF5" w:rsidRPr="00751133" w:rsidRDefault="00D71A4A" w:rsidP="00200CF5">
      <w:pPr>
        <w:tabs>
          <w:tab w:val="num" w:pos="720"/>
        </w:tabs>
        <w:rPr>
          <w:rFonts w:cs="Times"/>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062C7E">
        <w:rPr>
          <w:b/>
          <w:i/>
          <w:noProof/>
          <w:u w:val="single"/>
        </w:rPr>
        <w:t>24</w:t>
      </w:r>
      <w:r w:rsidRPr="00046F46">
        <w:rPr>
          <w:b/>
          <w:i/>
          <w:u w:val="single"/>
        </w:rPr>
        <w:fldChar w:fldCharType="end"/>
      </w:r>
      <w:r w:rsidRPr="00046F46">
        <w:rPr>
          <w:b/>
          <w:i/>
          <w:u w:val="single"/>
        </w:rPr>
        <w:t>:</w:t>
      </w:r>
      <w:r w:rsidRPr="009B5272">
        <w:rPr>
          <w:b/>
          <w:bCs/>
          <w:i/>
          <w:lang w:eastAsia="zh-CN"/>
        </w:rPr>
        <w:t xml:space="preserve"> </w:t>
      </w:r>
      <w:r w:rsidR="00200CF5" w:rsidRPr="00751133">
        <w:rPr>
          <w:rFonts w:cs="Times"/>
        </w:rPr>
        <w:t>Update the previous agreement as below:</w:t>
      </w:r>
    </w:p>
    <w:p w14:paraId="036270BC" w14:textId="77777777" w:rsidR="00200CF5" w:rsidRPr="0032044B" w:rsidRDefault="00200CF5" w:rsidP="00200CF5">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020" w:firstRow="1" w:lastRow="0" w:firstColumn="0" w:lastColumn="0" w:noHBand="0" w:noVBand="0"/>
      </w:tblPr>
      <w:tblGrid>
        <w:gridCol w:w="1360"/>
        <w:gridCol w:w="697"/>
        <w:gridCol w:w="2474"/>
        <w:gridCol w:w="5529"/>
      </w:tblGrid>
      <w:tr w:rsidR="00200CF5" w:rsidRPr="00200CF5" w14:paraId="1B0CEE9E" w14:textId="77777777" w:rsidTr="00200CF5">
        <w:trPr>
          <w:trHeight w:val="76"/>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37551" w14:textId="77777777" w:rsidR="00200CF5" w:rsidRPr="00200CF5" w:rsidRDefault="00200CF5" w:rsidP="00200CF5">
            <w:pPr>
              <w:spacing w:before="0" w:after="0"/>
              <w:jc w:val="center"/>
            </w:pPr>
            <w:r w:rsidRPr="00200CF5">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8944B" w14:textId="77777777" w:rsidR="00200CF5" w:rsidRPr="00200CF5" w:rsidRDefault="00200CF5" w:rsidP="00200CF5">
            <w:pPr>
              <w:spacing w:before="0" w:after="0"/>
              <w:jc w:val="center"/>
            </w:pPr>
            <w:r w:rsidRPr="00200CF5">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DE25A" w14:textId="77777777" w:rsidR="00200CF5" w:rsidRPr="00200CF5" w:rsidRDefault="00200CF5" w:rsidP="00200CF5">
            <w:pPr>
              <w:spacing w:before="0" w:after="0"/>
              <w:jc w:val="center"/>
            </w:pPr>
            <w:r w:rsidRPr="00200CF5">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1931801F" w14:textId="77777777" w:rsidR="00200CF5" w:rsidRPr="00200CF5" w:rsidRDefault="00200CF5" w:rsidP="00200CF5">
            <w:pPr>
              <w:spacing w:before="0" w:after="0"/>
              <w:jc w:val="center"/>
            </w:pPr>
            <w:r w:rsidRPr="00200CF5">
              <w:rPr>
                <w:b/>
                <w:bCs/>
              </w:rPr>
              <w:t>SBFD</w:t>
            </w:r>
          </w:p>
        </w:tc>
      </w:tr>
      <w:tr w:rsidR="00200CF5" w:rsidRPr="00200CF5" w14:paraId="32DCEF65" w14:textId="77777777" w:rsidTr="00EC083A">
        <w:trPr>
          <w:trHeight w:val="47"/>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2AF691" w14:textId="77777777" w:rsidR="00200CF5" w:rsidRPr="00200CF5" w:rsidRDefault="00200CF5" w:rsidP="00200CF5">
            <w:pPr>
              <w:spacing w:before="0" w:after="0"/>
            </w:pPr>
            <w:r w:rsidRPr="00200CF5">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20A58" w14:textId="77777777" w:rsidR="00200CF5" w:rsidRPr="00200CF5" w:rsidRDefault="00200CF5" w:rsidP="00200CF5">
            <w:pPr>
              <w:spacing w:before="0" w:after="0"/>
              <w:jc w:val="center"/>
            </w:pPr>
            <w:r w:rsidRPr="00200CF5">
              <w:t>FR1</w:t>
            </w:r>
          </w:p>
        </w:tc>
        <w:tc>
          <w:tcPr>
            <w:tcW w:w="2474" w:type="dxa"/>
            <w:tcBorders>
              <w:top w:val="single" w:sz="4" w:space="0" w:color="auto"/>
              <w:left w:val="single" w:sz="4" w:space="0" w:color="auto"/>
              <w:right w:val="single" w:sz="4" w:space="0" w:color="auto"/>
            </w:tcBorders>
            <w:shd w:val="clear" w:color="auto" w:fill="auto"/>
            <w:vAlign w:val="center"/>
            <w:hideMark/>
          </w:tcPr>
          <w:p w14:paraId="29939A80" w14:textId="77777777" w:rsidR="00200CF5" w:rsidRPr="00200CF5" w:rsidRDefault="00527DDD" w:rsidP="00200CF5">
            <w:pPr>
              <w:spacing w:before="0" w:after="0"/>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200CF5" w:rsidRPr="00200CF5">
              <w:rPr>
                <w:lang w:val="fr-FR"/>
              </w:rPr>
              <w:t xml:space="preserve">= (4,4,2,1,1; 4,4) </w:t>
            </w:r>
          </w:p>
          <w:p w14:paraId="1E9AF3BF" w14:textId="77777777" w:rsidR="00200CF5" w:rsidRPr="00200CF5" w:rsidRDefault="00527DDD" w:rsidP="00200CF5">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3985B8A9" w14:textId="77777777" w:rsidR="00200CF5" w:rsidRPr="00200CF5" w:rsidRDefault="00200CF5" w:rsidP="00200CF5">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5A09EFCE"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4A418575"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(2,4,2,1,1).</w:t>
            </w:r>
          </w:p>
          <w:p w14:paraId="4EA9A841"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220B9EEF" w14:textId="29648E3F" w:rsidR="00200CF5" w:rsidRPr="00200CF5" w:rsidRDefault="00527DDD" w:rsidP="00200CF5">
            <w:pPr>
              <w:pStyle w:val="aff2"/>
              <w:widowControl w:val="0"/>
              <w:numPr>
                <w:ilvl w:val="1"/>
                <w:numId w:val="20"/>
              </w:numPr>
              <w:autoSpaceDE w:val="0"/>
              <w:autoSpaceDN w:val="0"/>
              <w:adjustRightInd w:val="0"/>
              <w:spacing w:before="0"/>
              <w:ind w:leftChars="0" w:hanging="1134"/>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t>= (0.5, 0.5)λ,  +45°/-45° polarization, (d</w:t>
            </w:r>
            <w:r w:rsidR="00200CF5" w:rsidRPr="00200CF5">
              <w:rPr>
                <w:vertAlign w:val="subscript"/>
              </w:rPr>
              <w:t>a,H</w:t>
            </w:r>
            <w:r w:rsidR="00200CF5" w:rsidRPr="00200CF5">
              <w:t>,d</w:t>
            </w:r>
            <w:r w:rsidR="00200CF5" w:rsidRPr="00200CF5">
              <w:rPr>
                <w:vertAlign w:val="subscript"/>
              </w:rPr>
              <w:t>a,V</w:t>
            </w:r>
            <w:r w:rsidR="00200CF5" w:rsidRPr="00200CF5">
              <w:t>) = (0, 4)λ</w:t>
            </w:r>
          </w:p>
        </w:tc>
      </w:tr>
      <w:tr w:rsidR="00200CF5" w:rsidRPr="00200CF5" w14:paraId="4358B6DE" w14:textId="77777777" w:rsidTr="00EC083A">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D8D4D9" w14:textId="77777777" w:rsidR="00200CF5" w:rsidRPr="00200CF5" w:rsidRDefault="00200CF5" w:rsidP="00200CF5">
            <w:pPr>
              <w:spacing w:before="0" w:after="0"/>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6A7CE5" w14:textId="77777777" w:rsidR="00200CF5" w:rsidRPr="00200CF5" w:rsidRDefault="00200CF5" w:rsidP="00200CF5">
            <w:pPr>
              <w:spacing w:before="0" w:after="0"/>
              <w:jc w:val="center"/>
            </w:pPr>
            <w:r w:rsidRPr="00200CF5">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4644E5" w14:textId="77777777" w:rsidR="00200CF5" w:rsidRPr="00200CF5" w:rsidRDefault="00527DDD" w:rsidP="00200CF5">
            <w:pPr>
              <w:spacing w:before="0" w:after="0"/>
              <w:rPr>
                <w:lang w:val="fr-FR"/>
              </w:rPr>
            </w:pPr>
            <m:oMath>
              <m:d>
                <m:dPr>
                  <m:ctrlPr>
                    <w:rPr>
                      <w:rFonts w:ascii="Cambria Math" w:hAnsi="Cambria Math"/>
                      <w:i/>
                      <w:iCs/>
                    </w:rPr>
                  </m:ctrlPr>
                </m:dPr>
                <m:e>
                  <m:r>
                    <m:rPr>
                      <m:sty m:val="p"/>
                    </m:rPr>
                    <w:rPr>
                      <w:rFonts w:ascii="Cambria Math" w:hAnsi="Cambria Math"/>
                      <w:lang w:val="fr-FR"/>
                    </w:rPr>
                    <m:t>M,N,P,</m:t>
                  </m:r>
                  <m:sSub>
                    <m:sSubPr>
                      <m:ctrlPr>
                        <w:rPr>
                          <w:rFonts w:ascii="Cambria Math" w:hAnsi="Cambria Math"/>
                          <w:i/>
                          <w:iCs/>
                        </w:rPr>
                      </m:ctrlPr>
                    </m:sSubPr>
                    <m:e>
                      <m:r>
                        <m:rPr>
                          <m:sty m:val="p"/>
                        </m:rPr>
                        <w:rPr>
                          <w:rFonts w:ascii="Cambria Math" w:hAnsi="Cambria Math"/>
                          <w:lang w:val="fr-FR"/>
                        </w:rPr>
                        <m:t>M</m:t>
                      </m:r>
                    </m:e>
                    <m:sub>
                      <m:r>
                        <m:rPr>
                          <m:sty m:val="p"/>
                        </m:rPr>
                        <w:rPr>
                          <w:rFonts w:ascii="Cambria Math" w:hAnsi="Cambria Math"/>
                          <w:lang w:val="fr-FR"/>
                        </w:rPr>
                        <m:t>g</m:t>
                      </m:r>
                    </m:sub>
                  </m:sSub>
                  <m:r>
                    <m:rPr>
                      <m:sty m:val="p"/>
                    </m:rP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N</m:t>
                      </m:r>
                    </m:e>
                    <m:sub>
                      <m:r>
                        <m:rPr>
                          <m:sty m:val="p"/>
                        </m:rPr>
                        <w:rPr>
                          <w:rFonts w:ascii="Cambria Math" w:hAnsi="Cambria Math"/>
                          <w:lang w:val="fr-FR"/>
                        </w:rPr>
                        <m:t>g</m:t>
                      </m:r>
                    </m:sub>
                  </m:sSub>
                  <m: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M</m:t>
                      </m:r>
                    </m:e>
                    <m:sub>
                      <m:r>
                        <m:rPr>
                          <m:sty m:val="p"/>
                        </m:rPr>
                        <w:rPr>
                          <w:rFonts w:ascii="Cambria Math" w:hAnsi="Cambria Math"/>
                          <w:lang w:val="fr-FR"/>
                        </w:rPr>
                        <m:t>p</m:t>
                      </m:r>
                    </m:sub>
                  </m:sSub>
                  <m:r>
                    <m:rPr>
                      <m:sty m:val="p"/>
                    </m:rP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N</m:t>
                      </m:r>
                    </m:e>
                    <m:sub>
                      <m:r>
                        <m:rPr>
                          <m:sty m:val="p"/>
                        </m:rPr>
                        <w:rPr>
                          <w:rFonts w:ascii="Cambria Math" w:hAnsi="Cambria Math"/>
                          <w:lang w:val="fr-FR"/>
                        </w:rPr>
                        <m:t>p</m:t>
                      </m:r>
                    </m:sub>
                  </m:sSub>
                </m:e>
              </m:d>
            </m:oMath>
            <w:r w:rsidR="00200CF5" w:rsidRPr="00200CF5">
              <w:rPr>
                <w:lang w:val="fr-FR"/>
              </w:rPr>
              <w:t>=(</w:t>
            </w:r>
            <w:r w:rsidR="00200CF5" w:rsidRPr="00200CF5">
              <w:rPr>
                <w:rFonts w:hint="eastAsia"/>
                <w:lang w:val="fr-FR"/>
              </w:rPr>
              <w:t>16</w:t>
            </w:r>
            <w:r w:rsidR="00200CF5" w:rsidRPr="00200CF5">
              <w:rPr>
                <w:lang w:val="fr-FR"/>
              </w:rPr>
              <w:t>,8,2,1,1; 1,1)</w:t>
            </w:r>
          </w:p>
          <w:p w14:paraId="73CDC7A6" w14:textId="77777777" w:rsidR="00200CF5" w:rsidRPr="00200CF5" w:rsidRDefault="00527DDD" w:rsidP="00200CF5">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12FEE" w14:textId="77777777" w:rsidR="00200CF5" w:rsidRPr="00200CF5" w:rsidRDefault="00200CF5" w:rsidP="00200CF5">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6948846A"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1E0CD73D"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w:t>
            </w:r>
            <w:r w:rsidRPr="00200CF5">
              <w:rPr>
                <w:rFonts w:hint="eastAsia"/>
                <w:lang w:val="fr-FR"/>
              </w:rPr>
              <w:t>8</w:t>
            </w:r>
            <w:r w:rsidRPr="00200CF5">
              <w:rPr>
                <w:lang w:val="fr-FR"/>
              </w:rPr>
              <w:t>,8,2,1,1).</w:t>
            </w:r>
          </w:p>
          <w:p w14:paraId="6DA9F4E2"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0B43CE94" w14:textId="1C42FD98" w:rsidR="00200CF5" w:rsidRPr="00200CF5" w:rsidRDefault="00527DDD" w:rsidP="00200CF5">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t>= (0.5, 0.5)λ,  +45°/-45° polarization, (d</w:t>
            </w:r>
            <w:r w:rsidR="00200CF5" w:rsidRPr="00200CF5">
              <w:rPr>
                <w:vertAlign w:val="subscript"/>
              </w:rPr>
              <w:t>a,H</w:t>
            </w:r>
            <w:r w:rsidR="00200CF5" w:rsidRPr="00200CF5">
              <w:t>,d</w:t>
            </w:r>
            <w:r w:rsidR="00200CF5" w:rsidRPr="00200CF5">
              <w:rPr>
                <w:vertAlign w:val="subscript"/>
              </w:rPr>
              <w:t>a,V</w:t>
            </w:r>
            <w:r w:rsidR="00200CF5" w:rsidRPr="00200CF5">
              <w:t>) = (0, 30)λ</w:t>
            </w:r>
          </w:p>
        </w:tc>
      </w:tr>
      <w:tr w:rsidR="00200CF5" w:rsidRPr="00200CF5" w14:paraId="53797622" w14:textId="77777777" w:rsidTr="00EC083A">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6C37D8" w14:textId="77777777" w:rsidR="00200CF5" w:rsidRPr="00200CF5" w:rsidRDefault="00200CF5" w:rsidP="00200CF5">
            <w:pPr>
              <w:spacing w:before="0" w:after="0"/>
              <w:rPr>
                <w:b/>
                <w:bCs/>
              </w:rPr>
            </w:pPr>
            <w:r w:rsidRPr="00200CF5">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72119" w14:textId="77777777" w:rsidR="00200CF5" w:rsidRPr="00200CF5" w:rsidRDefault="00200CF5" w:rsidP="00200CF5">
            <w:pPr>
              <w:spacing w:before="0" w:after="0"/>
              <w:jc w:val="center"/>
            </w:pPr>
            <w:r w:rsidRPr="00200CF5">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DAECC" w14:textId="77777777" w:rsidR="00200CF5" w:rsidRPr="00200CF5" w:rsidRDefault="00527DDD" w:rsidP="00200CF5">
            <w:pPr>
              <w:spacing w:before="0" w:after="0"/>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200CF5" w:rsidRPr="00200CF5">
              <w:t>=</w:t>
            </w:r>
          </w:p>
          <w:p w14:paraId="0317A58D" w14:textId="77777777" w:rsidR="00200CF5" w:rsidRPr="00200CF5" w:rsidRDefault="00200CF5" w:rsidP="00200CF5">
            <w:pPr>
              <w:spacing w:before="0" w:after="0"/>
            </w:pPr>
            <w:r w:rsidRPr="00200CF5">
              <w:t xml:space="preserve">(8,8,2,1,1;2,8) </w:t>
            </w:r>
          </w:p>
          <w:p w14:paraId="3D36B2BE" w14:textId="77777777" w:rsidR="00200CF5" w:rsidRPr="00200CF5" w:rsidRDefault="00527DDD" w:rsidP="00200CF5">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3F66B" w14:textId="77777777" w:rsidR="00200CF5" w:rsidRPr="00200CF5" w:rsidRDefault="00200CF5" w:rsidP="00200CF5">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59C15E15"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6A43252A"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(4,8,2,1,1).</w:t>
            </w:r>
          </w:p>
          <w:p w14:paraId="2CF5BEC9"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6AA4E887" w14:textId="77777777" w:rsidR="00200CF5" w:rsidRPr="00200CF5" w:rsidRDefault="00527DDD" w:rsidP="00200CF5">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rPr>
                <w:lang w:val="pt-BR"/>
              </w:rPr>
              <w:t xml:space="preserve"> = (0.5, 0.8)λ,  +45°/-45° polarization, </w:t>
            </w:r>
            <w:r w:rsidR="00200CF5" w:rsidRPr="00200CF5">
              <w:t>(d</w:t>
            </w:r>
            <w:r w:rsidR="00200CF5" w:rsidRPr="00200CF5">
              <w:rPr>
                <w:vertAlign w:val="subscript"/>
              </w:rPr>
              <w:t>a,H</w:t>
            </w:r>
            <w:r w:rsidR="00200CF5" w:rsidRPr="00200CF5">
              <w:t>,d</w:t>
            </w:r>
            <w:r w:rsidR="00200CF5" w:rsidRPr="00200CF5">
              <w:rPr>
                <w:vertAlign w:val="subscript"/>
              </w:rPr>
              <w:t>a,V</w:t>
            </w:r>
            <w:r w:rsidR="00200CF5" w:rsidRPr="00200CF5">
              <w:t>) = (0, 4)λ</w:t>
            </w:r>
          </w:p>
        </w:tc>
      </w:tr>
      <w:tr w:rsidR="00200CF5" w:rsidRPr="00200CF5" w14:paraId="33FC1662" w14:textId="77777777" w:rsidTr="00EC083A">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B5D030" w14:textId="77777777" w:rsidR="00200CF5" w:rsidRPr="00200CF5" w:rsidRDefault="00200CF5" w:rsidP="00200CF5">
            <w:pPr>
              <w:spacing w:before="0" w:after="0"/>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0B979" w14:textId="77777777" w:rsidR="00200CF5" w:rsidRPr="00200CF5" w:rsidRDefault="00200CF5" w:rsidP="00200CF5">
            <w:pPr>
              <w:spacing w:before="0" w:after="0"/>
              <w:jc w:val="center"/>
            </w:pPr>
            <w:r w:rsidRPr="00200CF5">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8307F" w14:textId="77777777" w:rsidR="00200CF5" w:rsidRPr="00200CF5" w:rsidRDefault="00527DDD" w:rsidP="00200CF5">
            <w:pPr>
              <w:spacing w:before="0" w:after="0"/>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200CF5" w:rsidRPr="00200CF5">
              <w:t>=</w:t>
            </w:r>
          </w:p>
          <w:p w14:paraId="11C9544D" w14:textId="77777777" w:rsidR="00200CF5" w:rsidRPr="00200CF5" w:rsidRDefault="00200CF5" w:rsidP="00200CF5">
            <w:pPr>
              <w:spacing w:before="0" w:after="0"/>
            </w:pPr>
            <w:r w:rsidRPr="00200CF5">
              <w:t>(4,</w:t>
            </w:r>
            <w:r w:rsidRPr="00200CF5">
              <w:rPr>
                <w:rFonts w:hint="eastAsia"/>
              </w:rPr>
              <w:t>16</w:t>
            </w:r>
            <w:r w:rsidRPr="00200CF5">
              <w:t>,2,2,2; 1,1)</w:t>
            </w:r>
          </w:p>
          <w:p w14:paraId="73B3D17B" w14:textId="77777777" w:rsidR="00200CF5" w:rsidRPr="00200CF5" w:rsidRDefault="00527DDD" w:rsidP="00200CF5">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84EC6" w14:textId="77777777" w:rsidR="00200CF5" w:rsidRPr="00200CF5" w:rsidRDefault="00200CF5" w:rsidP="00200CF5">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2672DBC5"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1F65E63E" w14:textId="6D466ECE"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xml:space="preserve">= </w:t>
            </w:r>
            <w:r w:rsidR="002A307F" w:rsidRPr="00200CF5">
              <w:rPr>
                <w:strike/>
                <w:color w:val="FF0000"/>
                <w:lang w:eastAsia="zh-CN"/>
              </w:rPr>
              <w:t>(4,8,2,2,2)</w:t>
            </w:r>
            <w:r w:rsidR="002A307F" w:rsidRPr="00200CF5">
              <w:rPr>
                <w:color w:val="FF0000"/>
                <w:lang w:val="fr-FR" w:eastAsia="en-US"/>
              </w:rPr>
              <w:t xml:space="preserve"> </w:t>
            </w:r>
            <w:r w:rsidR="002A307F" w:rsidRPr="00200CF5">
              <w:rPr>
                <w:color w:val="FF0000"/>
                <w:lang w:eastAsia="zh-CN"/>
              </w:rPr>
              <w:t>(4,16,2,1,2)</w:t>
            </w:r>
            <w:r w:rsidR="002A307F" w:rsidRPr="00200CF5">
              <w:rPr>
                <w:color w:val="FF0000"/>
                <w:lang w:val="fr-FR" w:eastAsia="en-US"/>
              </w:rPr>
              <w:t>.</w:t>
            </w:r>
            <w:r w:rsidRPr="00200CF5">
              <w:rPr>
                <w:lang w:val="fr-FR"/>
              </w:rPr>
              <w:t>.</w:t>
            </w:r>
          </w:p>
          <w:p w14:paraId="233E8B8D" w14:textId="77777777" w:rsidR="00200CF5" w:rsidRPr="00200CF5" w:rsidRDefault="00200CF5" w:rsidP="00200CF5">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0DA5FD89" w14:textId="563722E8" w:rsidR="00200CF5" w:rsidRPr="00200CF5" w:rsidRDefault="00527DDD" w:rsidP="00200CF5">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0CF5" w:rsidRPr="00200CF5">
              <w:rPr>
                <w:lang w:val="pt-BR"/>
              </w:rPr>
              <w:t xml:space="preserve"> = (0.5, 0.5)λ,  +45°/-45° polarization, </w:t>
            </w:r>
            <w:r w:rsidR="00200CF5" w:rsidRPr="00200CF5">
              <w:t>(d</w:t>
            </w:r>
            <w:r w:rsidR="00200CF5" w:rsidRPr="00200CF5">
              <w:rPr>
                <w:vertAlign w:val="subscript"/>
              </w:rPr>
              <w:t>a,H</w:t>
            </w:r>
            <w:r w:rsidR="00200CF5" w:rsidRPr="00200CF5">
              <w:t>,d</w:t>
            </w:r>
            <w:r w:rsidR="00200CF5" w:rsidRPr="00200CF5">
              <w:rPr>
                <w:vertAlign w:val="subscript"/>
              </w:rPr>
              <w:t>a,V</w:t>
            </w:r>
            <w:r w:rsidR="00200CF5" w:rsidRPr="00200CF5">
              <w:t>) = (0, 30)λ</w:t>
            </w:r>
          </w:p>
        </w:tc>
      </w:tr>
    </w:tbl>
    <w:p w14:paraId="531D46B5" w14:textId="77777777" w:rsidR="00E71785" w:rsidRDefault="00E71785" w:rsidP="00E71785">
      <w:pPr>
        <w:pStyle w:val="2"/>
        <w:rPr>
          <w:lang w:eastAsia="zh-CN"/>
        </w:rPr>
      </w:pPr>
      <w:r>
        <w:rPr>
          <w:lang w:eastAsia="zh-CN"/>
        </w:rPr>
        <w:lastRenderedPageBreak/>
        <w:t xml:space="preserve">Issue#2-7: </w:t>
      </w:r>
      <w:r w:rsidRPr="00B177C6">
        <w:rPr>
          <w:lang w:eastAsia="zh-CN"/>
        </w:rPr>
        <w:t>Channel model and penetration loss</w:t>
      </w:r>
    </w:p>
    <w:p w14:paraId="7A6D0E04" w14:textId="0171C524" w:rsidR="00450247" w:rsidRDefault="009E14EB" w:rsidP="00450247">
      <w:pPr>
        <w:spacing w:beforeLines="50" w:afterLines="50" w:after="120"/>
        <w:rPr>
          <w:rFonts w:eastAsiaTheme="minorEastAsia"/>
          <w:bCs/>
          <w:lang w:eastAsia="zh-CN"/>
        </w:rPr>
      </w:pPr>
      <w:r>
        <w:rPr>
          <w:rFonts w:eastAsiaTheme="minorEastAsia"/>
          <w:bCs/>
          <w:lang w:eastAsia="zh-CN"/>
        </w:rPr>
        <w:t>The</w:t>
      </w:r>
      <w:r w:rsidR="00450247">
        <w:rPr>
          <w:rFonts w:eastAsiaTheme="minorEastAsia"/>
          <w:bCs/>
          <w:lang w:eastAsia="zh-CN"/>
        </w:rPr>
        <w:t xml:space="preserve"> progress on</w:t>
      </w:r>
      <w:r w:rsidR="00450247" w:rsidRPr="00EA6E2C">
        <w:t xml:space="preserve"> </w:t>
      </w:r>
      <w:r w:rsidR="00C500ED">
        <w:t xml:space="preserve">UE-UE </w:t>
      </w:r>
      <w:bookmarkStart w:id="11" w:name="_GoBack"/>
      <w:bookmarkEnd w:id="11"/>
      <w:r>
        <w:rPr>
          <w:lang w:eastAsia="zh-CN"/>
        </w:rPr>
        <w:t>channel</w:t>
      </w:r>
      <w:r w:rsidR="00450247" w:rsidRPr="006645B9">
        <w:rPr>
          <w:lang w:eastAsia="zh-CN"/>
        </w:rPr>
        <w:t xml:space="preserve"> model</w:t>
      </w:r>
      <w:r w:rsidR="00450247">
        <w:rPr>
          <w:rFonts w:eastAsiaTheme="minorEastAsia"/>
          <w:bCs/>
          <w:lang w:eastAsia="zh-CN"/>
        </w:rPr>
        <w:t xml:space="preserve"> </w:t>
      </w:r>
      <w:r>
        <w:rPr>
          <w:rFonts w:eastAsiaTheme="minorEastAsia"/>
          <w:bCs/>
          <w:lang w:eastAsia="zh-CN"/>
        </w:rPr>
        <w:t>is</w:t>
      </w:r>
      <w:r w:rsidR="00450247">
        <w:rPr>
          <w:rFonts w:eastAsiaTheme="minorEastAsia"/>
          <w:bCs/>
          <w:lang w:eastAsia="zh-CN"/>
        </w:rPr>
        <w:t xml:space="preserve"> as following.</w:t>
      </w:r>
    </w:p>
    <w:tbl>
      <w:tblPr>
        <w:tblStyle w:val="afa"/>
        <w:tblW w:w="0" w:type="auto"/>
        <w:tblLook w:val="04A0" w:firstRow="1" w:lastRow="0" w:firstColumn="1" w:lastColumn="0" w:noHBand="0" w:noVBand="1"/>
      </w:tblPr>
      <w:tblGrid>
        <w:gridCol w:w="9629"/>
      </w:tblGrid>
      <w:tr w:rsidR="00450247" w14:paraId="684AB8AC" w14:textId="77777777" w:rsidTr="00F6205F">
        <w:tc>
          <w:tcPr>
            <w:tcW w:w="0" w:type="auto"/>
          </w:tcPr>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340"/>
              <w:gridCol w:w="2927"/>
              <w:gridCol w:w="2246"/>
              <w:gridCol w:w="2890"/>
            </w:tblGrid>
            <w:tr w:rsidR="00F6205F" w:rsidRPr="00AC65B5" w14:paraId="219E79DD" w14:textId="77777777" w:rsidTr="00EC083A">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C4A8BC" w14:textId="77777777" w:rsidR="00F6205F" w:rsidRPr="00AC65B5" w:rsidRDefault="00F6205F" w:rsidP="00F6205F">
                  <w:pPr>
                    <w:spacing w:after="0"/>
                    <w:jc w:val="both"/>
                    <w:rPr>
                      <w:rFonts w:ascii="Arial"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8A0811" w14:textId="77777777" w:rsidR="00F6205F" w:rsidRPr="00AC65B5" w:rsidRDefault="00F6205F" w:rsidP="00F6205F">
                  <w:pPr>
                    <w:spacing w:after="0"/>
                    <w:jc w:val="center"/>
                    <w:rPr>
                      <w:rFonts w:ascii="Arial" w:hAnsi="Arial" w:cs="Arial"/>
                      <w:sz w:val="18"/>
                      <w:szCs w:val="18"/>
                    </w:rPr>
                  </w:pPr>
                  <w:r w:rsidRPr="00F75961">
                    <w:rPr>
                      <w:rFonts w:ascii="Arial" w:hAnsi="Arial" w:cs="Arial"/>
                      <w:b/>
                      <w:bCs/>
                      <w:sz w:val="18"/>
                      <w:szCs w:val="18"/>
                    </w:rPr>
                    <w:t xml:space="preserve">Urban </w:t>
                  </w:r>
                  <w:r>
                    <w:rPr>
                      <w:rFonts w:ascii="Arial" w:hAnsi="Arial" w:cs="Arial"/>
                      <w:b/>
                      <w:bCs/>
                      <w:sz w:val="18"/>
                      <w:szCs w:val="18"/>
                    </w:rPr>
                    <w:t>M</w:t>
                  </w:r>
                  <w:r w:rsidRPr="00F75961">
                    <w:rPr>
                      <w:rFonts w:ascii="Arial" w:hAnsi="Arial" w:cs="Arial"/>
                      <w:b/>
                      <w:bCs/>
                      <w:sz w:val="18"/>
                      <w:szCs w:val="18"/>
                    </w:rPr>
                    <w:t>acro</w:t>
                  </w:r>
                  <w:r>
                    <w:rPr>
                      <w:rFonts w:ascii="Arial" w:hAnsi="Arial" w:cs="Arial"/>
                      <w:b/>
                      <w:bCs/>
                      <w:sz w:val="18"/>
                      <w:szCs w:val="18"/>
                    </w:rPr>
                    <w:t>,</w:t>
                  </w:r>
                  <w:r w:rsidRPr="00F75961">
                    <w:rPr>
                      <w:rFonts w:ascii="Arial" w:hAnsi="Arial" w:cs="Arial"/>
                      <w:b/>
                      <w:bCs/>
                      <w:sz w:val="18"/>
                      <w:szCs w:val="18"/>
                    </w:rPr>
                    <w:t xml:space="preserve"> Dense </w:t>
                  </w:r>
                  <w:r>
                    <w:rPr>
                      <w:rFonts w:ascii="Arial" w:hAnsi="Arial" w:cs="Arial" w:hint="eastAsia"/>
                      <w:b/>
                      <w:bCs/>
                      <w:sz w:val="18"/>
                      <w:szCs w:val="18"/>
                      <w:lang w:eastAsia="zh-CN"/>
                    </w:rPr>
                    <w:t>U</w:t>
                  </w:r>
                  <w:r w:rsidRPr="00F75961">
                    <w:rPr>
                      <w:rFonts w:ascii="Arial" w:hAnsi="Arial" w:cs="Arial"/>
                      <w:b/>
                      <w:bCs/>
                      <w:sz w:val="18"/>
                      <w:szCs w:val="18"/>
                    </w:rPr>
                    <w:t>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86450DE" w14:textId="77777777" w:rsidR="00F6205F" w:rsidRPr="00AC65B5" w:rsidRDefault="00F6205F" w:rsidP="00F6205F">
                  <w:pPr>
                    <w:spacing w:after="0"/>
                    <w:jc w:val="center"/>
                    <w:rPr>
                      <w:rFonts w:ascii="Arial" w:hAnsi="Arial" w:cs="Arial"/>
                      <w:sz w:val="18"/>
                      <w:szCs w:val="18"/>
                    </w:rPr>
                  </w:pPr>
                  <w:r w:rsidRPr="00AC65B5">
                    <w:rPr>
                      <w:rFonts w:ascii="Arial" w:hAnsi="Arial" w:cs="Arial"/>
                      <w:b/>
                      <w:bCs/>
                      <w:sz w:val="18"/>
                      <w:szCs w:val="18"/>
                    </w:rPr>
                    <w:t>Indoor hotspot</w:t>
                  </w:r>
                </w:p>
              </w:tc>
              <w:tc>
                <w:tcPr>
                  <w:tcW w:w="0" w:type="auto"/>
                  <w:tcBorders>
                    <w:top w:val="single" w:sz="4" w:space="0" w:color="auto"/>
                    <w:left w:val="single" w:sz="4" w:space="0" w:color="auto"/>
                    <w:bottom w:val="single" w:sz="4" w:space="0" w:color="auto"/>
                    <w:right w:val="single" w:sz="4" w:space="0" w:color="auto"/>
                  </w:tcBorders>
                  <w:vAlign w:val="center"/>
                </w:tcPr>
                <w:p w14:paraId="0B7EFC37" w14:textId="77777777" w:rsidR="00F6205F" w:rsidRPr="00AC65B5" w:rsidRDefault="00F6205F" w:rsidP="00F6205F">
                  <w:pPr>
                    <w:spacing w:after="0"/>
                    <w:jc w:val="center"/>
                    <w:rPr>
                      <w:rFonts w:ascii="Arial" w:hAnsi="Arial" w:cs="Arial"/>
                      <w:b/>
                      <w:bCs/>
                      <w:sz w:val="18"/>
                      <w:szCs w:val="18"/>
                    </w:rPr>
                  </w:pPr>
                  <w:r w:rsidRPr="00AC65B5">
                    <w:rPr>
                      <w:rFonts w:ascii="Arial" w:hAnsi="Arial" w:cs="Arial"/>
                      <w:b/>
                      <w:bCs/>
                      <w:sz w:val="18"/>
                      <w:szCs w:val="18"/>
                    </w:rPr>
                    <w:t>2-layer Scenario B</w:t>
                  </w:r>
                </w:p>
              </w:tc>
            </w:tr>
            <w:tr w:rsidR="00F6205F" w:rsidRPr="00AC65B5" w14:paraId="3A3C9DAD" w14:textId="77777777" w:rsidTr="00EC083A">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7B5C962" w14:textId="77777777" w:rsidR="00F6205F" w:rsidRPr="00AC65B5" w:rsidRDefault="00F6205F" w:rsidP="00F6205F">
                  <w:pPr>
                    <w:spacing w:after="0"/>
                    <w:jc w:val="both"/>
                    <w:rPr>
                      <w:rFonts w:ascii="Arial" w:hAnsi="Arial" w:cs="Arial"/>
                      <w:b/>
                      <w:sz w:val="18"/>
                      <w:szCs w:val="18"/>
                    </w:rPr>
                  </w:pPr>
                  <w:r w:rsidRPr="00AC65B5">
                    <w:rPr>
                      <w:rFonts w:ascii="Arial" w:hAnsi="Arial" w:cs="Arial"/>
                      <w:b/>
                      <w:sz w:val="18"/>
                      <w:szCs w:val="18"/>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3FB93FC"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FR1:</w:t>
                  </w:r>
                </w:p>
                <w:p w14:paraId="15690D28" w14:textId="77777777" w:rsidR="00F6205F" w:rsidRPr="00AC65B5" w:rsidRDefault="00F6205F" w:rsidP="00F6205F">
                  <w:pPr>
                    <w:numPr>
                      <w:ilvl w:val="0"/>
                      <w:numId w:val="8"/>
                    </w:numPr>
                    <w:spacing w:before="0" w:after="0"/>
                    <w:jc w:val="both"/>
                    <w:rPr>
                      <w:rFonts w:ascii="Arial" w:hAnsi="Arial" w:cs="Arial"/>
                      <w:sz w:val="18"/>
                      <w:szCs w:val="18"/>
                    </w:rPr>
                  </w:pPr>
                  <w:r w:rsidRPr="00991F35">
                    <w:rPr>
                      <w:rFonts w:ascii="Arial" w:hAnsi="Arial" w:cs="Arial"/>
                      <w:sz w:val="18"/>
                      <w:szCs w:val="18"/>
                      <w:highlight w:val="yellow"/>
                    </w:rPr>
                    <w:t xml:space="preserve">Option 1 (baseline): UE-to-UE: A.2.1.2 in TR36.843 </w:t>
                  </w:r>
                  <w:r w:rsidRPr="00991F35">
                    <w:rPr>
                      <w:rFonts w:ascii="Arial" w:hAnsi="Arial" w:cs="Arial"/>
                      <w:sz w:val="18"/>
                      <w:szCs w:val="18"/>
                      <w:highlight w:val="yellow"/>
                      <w:lang w:eastAsia="zh-CN"/>
                    </w:rPr>
                    <w:t>(Note 1)</w:t>
                  </w:r>
                  <w:r w:rsidRPr="00AC65B5">
                    <w:rPr>
                      <w:rFonts w:ascii="Arial" w:hAnsi="Arial" w:cs="Arial"/>
                      <w:sz w:val="18"/>
                      <w:szCs w:val="18"/>
                    </w:rPr>
                    <w:t>, penetration loss between UEs follows Table A.2.1-13 in TR38.802</w:t>
                  </w:r>
                </w:p>
                <w:p w14:paraId="7A2A6C81"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 xml:space="preserve">Option 2: UE-to-UE: UMi-Street canyon </w:t>
                  </w:r>
                  <w:r w:rsidRPr="00AC65B5">
                    <w:rPr>
                      <w:rFonts w:ascii="Arial" w:hAnsi="Arial" w:cs="Arial"/>
                      <w:sz w:val="18"/>
                      <w:szCs w:val="18"/>
                      <w:lang w:val="it-IT"/>
                    </w:rPr>
                    <w:t>in TR 38.901</w:t>
                  </w:r>
                  <w:r w:rsidRPr="00AC65B5">
                    <w:rPr>
                      <w:rFonts w:ascii="Arial" w:hAnsi="Arial" w:cs="Arial"/>
                      <w:sz w:val="18"/>
                      <w:szCs w:val="18"/>
                    </w:rPr>
                    <w:t xml:space="preserve"> (h</w:t>
                  </w:r>
                  <w:r w:rsidRPr="00AC65B5">
                    <w:rPr>
                      <w:rFonts w:ascii="Arial" w:hAnsi="Arial" w:cs="Arial"/>
                      <w:sz w:val="18"/>
                      <w:szCs w:val="18"/>
                      <w:vertAlign w:val="subscript"/>
                    </w:rPr>
                    <w:t>BS</w:t>
                  </w:r>
                  <w:r w:rsidRPr="00AC65B5">
                    <w:rPr>
                      <w:rFonts w:ascii="Arial" w:hAnsi="Arial" w:cs="Arial"/>
                      <w:sz w:val="18"/>
                      <w:szCs w:val="18"/>
                    </w:rPr>
                    <w:t xml:space="preserve"> =1.5m ~ 22.5m), penetration loss between UEs follows Table A.2.1-13 in TR38.802</w:t>
                  </w:r>
                </w:p>
                <w:p w14:paraId="48917AD0" w14:textId="77777777" w:rsidR="00F6205F" w:rsidRPr="00AC65B5" w:rsidRDefault="00F6205F" w:rsidP="00F6205F">
                  <w:pPr>
                    <w:numPr>
                      <w:ilvl w:val="1"/>
                      <w:numId w:val="8"/>
                    </w:numPr>
                    <w:spacing w:before="0" w:after="0"/>
                    <w:jc w:val="both"/>
                    <w:rPr>
                      <w:rFonts w:ascii="Arial" w:hAnsi="Arial" w:cs="Arial"/>
                      <w:sz w:val="18"/>
                      <w:szCs w:val="18"/>
                    </w:rPr>
                  </w:pPr>
                  <w:r>
                    <w:rPr>
                      <w:rFonts w:ascii="Arial" w:hAnsi="Arial" w:cs="Arial"/>
                      <w:sz w:val="18"/>
                      <w:szCs w:val="18"/>
                    </w:rPr>
                    <w:t>U</w:t>
                  </w:r>
                  <w:r w:rsidRPr="00AC65B5">
                    <w:rPr>
                      <w:rFonts w:ascii="Arial" w:hAnsi="Arial" w:cs="Arial"/>
                      <w:sz w:val="18"/>
                      <w:szCs w:val="18"/>
                    </w:rPr>
                    <w:t>se NLOS when two indoor UEs are in different buildings.</w:t>
                  </w:r>
                </w:p>
                <w:p w14:paraId="10215169"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FR2-1:</w:t>
                  </w:r>
                </w:p>
                <w:p w14:paraId="693CE66F"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 xml:space="preserve">UE-to-UE: UMi-Street canyon </w:t>
                  </w:r>
                  <w:r w:rsidRPr="00AC65B5">
                    <w:rPr>
                      <w:rFonts w:ascii="Arial" w:hAnsi="Arial" w:cs="Arial"/>
                      <w:sz w:val="18"/>
                      <w:szCs w:val="18"/>
                      <w:lang w:val="it-IT"/>
                    </w:rPr>
                    <w:t>in TR 38.901</w:t>
                  </w:r>
                  <w:r w:rsidRPr="00AC65B5">
                    <w:rPr>
                      <w:rFonts w:ascii="Arial" w:hAnsi="Arial" w:cs="Arial"/>
                      <w:sz w:val="18"/>
                      <w:szCs w:val="18"/>
                    </w:rPr>
                    <w:t xml:space="preserve"> (h</w:t>
                  </w:r>
                  <w:r w:rsidRPr="00AC65B5">
                    <w:rPr>
                      <w:rFonts w:ascii="Arial" w:hAnsi="Arial" w:cs="Arial"/>
                      <w:sz w:val="18"/>
                      <w:szCs w:val="18"/>
                      <w:vertAlign w:val="subscript"/>
                    </w:rPr>
                    <w:t>BS</w:t>
                  </w:r>
                  <w:r w:rsidRPr="00AC65B5">
                    <w:rPr>
                      <w:rFonts w:ascii="Arial" w:hAnsi="Arial" w:cs="Arial"/>
                      <w:sz w:val="18"/>
                      <w:szCs w:val="18"/>
                    </w:rPr>
                    <w:t xml:space="preserve"> =1.5m ~ 22.5m), penetration loss between UEs follows Table A.2.1-12 in TR38.802</w:t>
                  </w:r>
                </w:p>
                <w:p w14:paraId="6061207D" w14:textId="77777777" w:rsidR="00F6205F" w:rsidRPr="00AC65B5" w:rsidRDefault="00F6205F" w:rsidP="00F6205F">
                  <w:pPr>
                    <w:numPr>
                      <w:ilvl w:val="1"/>
                      <w:numId w:val="8"/>
                    </w:numPr>
                    <w:spacing w:before="0" w:after="0"/>
                    <w:jc w:val="both"/>
                    <w:rPr>
                      <w:rFonts w:ascii="Arial" w:hAnsi="Arial" w:cs="Arial"/>
                      <w:sz w:val="18"/>
                      <w:szCs w:val="18"/>
                    </w:rPr>
                  </w:pPr>
                  <w:r>
                    <w:rPr>
                      <w:rFonts w:ascii="Arial" w:hAnsi="Arial" w:cs="Arial"/>
                      <w:sz w:val="18"/>
                      <w:szCs w:val="18"/>
                    </w:rPr>
                    <w:t>U</w:t>
                  </w:r>
                  <w:r w:rsidRPr="00AC65B5">
                    <w:rPr>
                      <w:rFonts w:ascii="Arial" w:hAnsi="Arial" w:cs="Arial"/>
                      <w:sz w:val="18"/>
                      <w:szCs w:val="18"/>
                    </w:rPr>
                    <w:t>se NLOS when two indoor UEs are in different buildings.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285865"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FR1:</w:t>
                  </w:r>
                </w:p>
                <w:p w14:paraId="6BD3CD44" w14:textId="77777777" w:rsidR="00F6205F" w:rsidRPr="00AC65B5" w:rsidRDefault="00F6205F" w:rsidP="00F6205F">
                  <w:pPr>
                    <w:numPr>
                      <w:ilvl w:val="0"/>
                      <w:numId w:val="8"/>
                    </w:numPr>
                    <w:spacing w:before="0" w:after="0"/>
                    <w:jc w:val="both"/>
                    <w:rPr>
                      <w:rFonts w:ascii="Arial" w:hAnsi="Arial" w:cs="Arial"/>
                      <w:sz w:val="18"/>
                      <w:szCs w:val="18"/>
                    </w:rPr>
                  </w:pPr>
                  <w:r w:rsidRPr="00991F35">
                    <w:rPr>
                      <w:rFonts w:ascii="Arial" w:hAnsi="Arial" w:cs="Arial"/>
                      <w:sz w:val="18"/>
                      <w:szCs w:val="18"/>
                      <w:highlight w:val="yellow"/>
                    </w:rPr>
                    <w:t xml:space="preserve">Option1 (baseline): UE-to-UE: A.2.1.2 in TR36.843 </w:t>
                  </w:r>
                  <w:r w:rsidRPr="00991F35">
                    <w:rPr>
                      <w:rFonts w:ascii="Arial" w:hAnsi="Arial" w:cs="Arial"/>
                      <w:sz w:val="18"/>
                      <w:szCs w:val="18"/>
                      <w:highlight w:val="yellow"/>
                      <w:lang w:eastAsia="zh-CN"/>
                    </w:rPr>
                    <w:t>(Note 1)</w:t>
                  </w:r>
                </w:p>
                <w:p w14:paraId="37769AD9"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Option 2: UE-to-UE: InH-Office in TR 38.901 (h</w:t>
                  </w:r>
                  <w:r w:rsidRPr="00AC65B5">
                    <w:rPr>
                      <w:rFonts w:ascii="Arial" w:hAnsi="Arial" w:cs="Arial"/>
                      <w:sz w:val="18"/>
                      <w:szCs w:val="18"/>
                      <w:vertAlign w:val="subscript"/>
                    </w:rPr>
                    <w:t>BS</w:t>
                  </w:r>
                  <w:r w:rsidRPr="00AC65B5">
                    <w:rPr>
                      <w:rFonts w:ascii="Arial" w:hAnsi="Arial" w:cs="Arial"/>
                      <w:sz w:val="18"/>
                      <w:szCs w:val="18"/>
                    </w:rPr>
                    <w:t xml:space="preserve"> =1.5m)</w:t>
                  </w:r>
                </w:p>
                <w:p w14:paraId="5C1F3519"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FR2-1:</w:t>
                  </w:r>
                </w:p>
                <w:p w14:paraId="3444D7C0"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UE-to-UE: InH-Office in TR 38.901 (h</w:t>
                  </w:r>
                  <w:r w:rsidRPr="00AC65B5">
                    <w:rPr>
                      <w:rFonts w:ascii="Arial" w:hAnsi="Arial" w:cs="Arial"/>
                      <w:sz w:val="18"/>
                      <w:szCs w:val="18"/>
                      <w:vertAlign w:val="subscript"/>
                    </w:rPr>
                    <w:t>BS</w:t>
                  </w:r>
                  <w:r w:rsidRPr="00AC65B5">
                    <w:rPr>
                      <w:rFonts w:ascii="Arial" w:hAnsi="Arial" w:cs="Arial"/>
                      <w:sz w:val="18"/>
                      <w:szCs w:val="18"/>
                    </w:rPr>
                    <w:t xml:space="preserve"> =1.5m)</w:t>
                  </w:r>
                </w:p>
              </w:tc>
              <w:tc>
                <w:tcPr>
                  <w:tcW w:w="0" w:type="auto"/>
                  <w:tcBorders>
                    <w:top w:val="single" w:sz="4" w:space="0" w:color="auto"/>
                    <w:left w:val="single" w:sz="4" w:space="0" w:color="auto"/>
                    <w:bottom w:val="single" w:sz="4" w:space="0" w:color="auto"/>
                    <w:right w:val="single" w:sz="4" w:space="0" w:color="auto"/>
                  </w:tcBorders>
                </w:tcPr>
                <w:p w14:paraId="5015A828"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FR1:</w:t>
                  </w:r>
                </w:p>
                <w:p w14:paraId="69E0E457" w14:textId="77777777" w:rsidR="00F6205F" w:rsidRPr="00AC65B5" w:rsidRDefault="00F6205F" w:rsidP="00F6205F">
                  <w:pPr>
                    <w:numPr>
                      <w:ilvl w:val="0"/>
                      <w:numId w:val="8"/>
                    </w:numPr>
                    <w:spacing w:before="0" w:after="0"/>
                    <w:jc w:val="both"/>
                    <w:rPr>
                      <w:rFonts w:ascii="Arial" w:hAnsi="Arial" w:cs="Arial"/>
                      <w:bCs/>
                      <w:sz w:val="18"/>
                      <w:szCs w:val="18"/>
                    </w:rPr>
                  </w:pPr>
                  <w:r w:rsidRPr="00AC65B5">
                    <w:rPr>
                      <w:rFonts w:ascii="Arial" w:hAnsi="Arial" w:cs="Arial"/>
                      <w:bCs/>
                      <w:sz w:val="18"/>
                      <w:szCs w:val="18"/>
                    </w:rPr>
                    <w:t xml:space="preserve">Outdoor UE to Outdoor UE: </w:t>
                  </w:r>
                </w:p>
                <w:p w14:paraId="73A4C754" w14:textId="77777777" w:rsidR="00F6205F" w:rsidRPr="00991F35" w:rsidRDefault="00F6205F" w:rsidP="00F6205F">
                  <w:pPr>
                    <w:numPr>
                      <w:ilvl w:val="1"/>
                      <w:numId w:val="8"/>
                    </w:numPr>
                    <w:spacing w:before="0" w:after="0"/>
                    <w:jc w:val="both"/>
                    <w:rPr>
                      <w:rFonts w:ascii="Arial" w:hAnsi="Arial" w:cs="Arial"/>
                      <w:sz w:val="18"/>
                      <w:szCs w:val="18"/>
                      <w:highlight w:val="yellow"/>
                    </w:rPr>
                  </w:pPr>
                  <w:r w:rsidRPr="00991F35">
                    <w:rPr>
                      <w:rFonts w:ascii="Arial" w:hAnsi="Arial" w:cs="Arial"/>
                      <w:sz w:val="18"/>
                      <w:szCs w:val="18"/>
                      <w:highlight w:val="yellow"/>
                    </w:rPr>
                    <w:t xml:space="preserve">Option 1: A.2.1.2 in TR36.843 </w:t>
                  </w:r>
                  <w:r w:rsidRPr="00991F35">
                    <w:rPr>
                      <w:rFonts w:ascii="Arial" w:hAnsi="Arial" w:cs="Arial"/>
                      <w:sz w:val="18"/>
                      <w:szCs w:val="18"/>
                      <w:highlight w:val="yellow"/>
                      <w:lang w:eastAsia="zh-CN"/>
                    </w:rPr>
                    <w:t>(Note 1)</w:t>
                  </w:r>
                </w:p>
                <w:p w14:paraId="137FC6AC"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 xml:space="preserve">Option 2: UMi-Street canyon </w:t>
                  </w:r>
                  <w:r w:rsidRPr="00AC65B5">
                    <w:rPr>
                      <w:rFonts w:ascii="Arial" w:hAnsi="Arial" w:cs="Arial"/>
                      <w:sz w:val="18"/>
                      <w:szCs w:val="18"/>
                      <w:lang w:val="it-IT"/>
                    </w:rPr>
                    <w:t>in TR 38.901</w:t>
                  </w:r>
                  <w:r w:rsidRPr="00AC65B5">
                    <w:rPr>
                      <w:rFonts w:ascii="Arial" w:hAnsi="Arial" w:cs="Arial"/>
                      <w:sz w:val="18"/>
                      <w:szCs w:val="18"/>
                    </w:rPr>
                    <w:t xml:space="preserve"> (h</w:t>
                  </w:r>
                  <w:r w:rsidRPr="00AC65B5">
                    <w:rPr>
                      <w:rFonts w:ascii="Arial" w:hAnsi="Arial" w:cs="Arial"/>
                      <w:sz w:val="18"/>
                      <w:szCs w:val="18"/>
                      <w:vertAlign w:val="subscript"/>
                    </w:rPr>
                    <w:t>BS</w:t>
                  </w:r>
                  <w:r w:rsidRPr="00AC65B5">
                    <w:rPr>
                      <w:rFonts w:ascii="Arial" w:hAnsi="Arial" w:cs="Arial"/>
                      <w:sz w:val="18"/>
                      <w:szCs w:val="18"/>
                    </w:rPr>
                    <w:t xml:space="preserve"> =1.5m)</w:t>
                  </w:r>
                </w:p>
                <w:p w14:paraId="27F5705B"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Penetration loss between UEs follows Table A.2.1-13 in TR38.802</w:t>
                  </w:r>
                </w:p>
                <w:p w14:paraId="0DE40B8F" w14:textId="77777777" w:rsidR="00F6205F" w:rsidRPr="00AC65B5" w:rsidRDefault="00F6205F" w:rsidP="00F6205F">
                  <w:pPr>
                    <w:numPr>
                      <w:ilvl w:val="0"/>
                      <w:numId w:val="8"/>
                    </w:numPr>
                    <w:spacing w:before="0" w:after="0"/>
                    <w:jc w:val="both"/>
                    <w:rPr>
                      <w:rFonts w:ascii="Arial" w:hAnsi="Arial" w:cs="Arial"/>
                      <w:bCs/>
                      <w:sz w:val="18"/>
                      <w:szCs w:val="18"/>
                    </w:rPr>
                  </w:pPr>
                  <w:r w:rsidRPr="00AC65B5">
                    <w:rPr>
                      <w:rFonts w:ascii="Arial" w:hAnsi="Arial" w:cs="Arial"/>
                      <w:bCs/>
                      <w:sz w:val="18"/>
                      <w:szCs w:val="18"/>
                    </w:rPr>
                    <w:t>Indoor UE to Indoor UE: Only the channel model between Indoor UEs within the same building is considered</w:t>
                  </w:r>
                </w:p>
                <w:p w14:paraId="009C1EC8"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 xml:space="preserve">Option 1: A.2.1.2 in TR36.843 </w:t>
                  </w:r>
                  <w:r w:rsidRPr="00E030AD">
                    <w:rPr>
                      <w:rFonts w:ascii="Arial" w:hAnsi="Arial" w:cs="Arial"/>
                      <w:sz w:val="18"/>
                      <w:szCs w:val="18"/>
                      <w:lang w:eastAsia="zh-CN"/>
                    </w:rPr>
                    <w:t xml:space="preserve">(Note </w:t>
                  </w:r>
                  <w:r>
                    <w:rPr>
                      <w:rFonts w:ascii="Arial" w:hAnsi="Arial" w:cs="Arial"/>
                      <w:sz w:val="18"/>
                      <w:szCs w:val="18"/>
                      <w:lang w:eastAsia="zh-CN"/>
                    </w:rPr>
                    <w:t>1</w:t>
                  </w:r>
                  <w:r w:rsidRPr="00E030AD">
                    <w:rPr>
                      <w:rFonts w:ascii="Arial" w:hAnsi="Arial" w:cs="Arial"/>
                      <w:sz w:val="18"/>
                      <w:szCs w:val="18"/>
                      <w:lang w:eastAsia="zh-CN"/>
                    </w:rPr>
                    <w:t>)</w:t>
                  </w:r>
                  <w:r w:rsidRPr="00AC65B5">
                    <w:rPr>
                      <w:rFonts w:ascii="Arial" w:hAnsi="Arial" w:cs="Arial"/>
                      <w:sz w:val="18"/>
                      <w:szCs w:val="18"/>
                    </w:rPr>
                    <w:t xml:space="preserve">. </w:t>
                  </w:r>
                </w:p>
                <w:p w14:paraId="00558A1E"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Option 2:</w:t>
                  </w:r>
                </w:p>
                <w:p w14:paraId="6CA061DC" w14:textId="77777777" w:rsidR="00F6205F" w:rsidRPr="00AC65B5" w:rsidRDefault="00F6205F" w:rsidP="00F6205F">
                  <w:pPr>
                    <w:numPr>
                      <w:ilvl w:val="2"/>
                      <w:numId w:val="8"/>
                    </w:numPr>
                    <w:spacing w:before="0" w:after="0"/>
                    <w:jc w:val="both"/>
                    <w:rPr>
                      <w:rFonts w:ascii="Arial" w:hAnsi="Arial" w:cs="Arial"/>
                      <w:sz w:val="18"/>
                      <w:szCs w:val="18"/>
                    </w:rPr>
                  </w:pPr>
                  <w:r w:rsidRPr="00AC65B5">
                    <w:rPr>
                      <w:rFonts w:ascii="Arial" w:hAnsi="Arial" w:cs="Arial"/>
                      <w:bCs/>
                      <w:iCs/>
                      <w:sz w:val="18"/>
                      <w:szCs w:val="18"/>
                    </w:rPr>
                    <w:t xml:space="preserve">For Indoor office layer: </w:t>
                  </w:r>
                  <w:r w:rsidRPr="00AC65B5">
                    <w:rPr>
                      <w:rFonts w:ascii="Arial" w:hAnsi="Arial" w:cs="Arial"/>
                      <w:sz w:val="18"/>
                      <w:szCs w:val="18"/>
                    </w:rPr>
                    <w:t>InH-Office in TR 38.901 (h</w:t>
                  </w:r>
                  <w:r w:rsidRPr="00AC65B5">
                    <w:rPr>
                      <w:rFonts w:ascii="Arial" w:hAnsi="Arial" w:cs="Arial"/>
                      <w:sz w:val="18"/>
                      <w:szCs w:val="18"/>
                      <w:vertAlign w:val="subscript"/>
                    </w:rPr>
                    <w:t>BS</w:t>
                  </w:r>
                  <w:r w:rsidRPr="00AC65B5">
                    <w:rPr>
                      <w:rFonts w:ascii="Arial" w:hAnsi="Arial" w:cs="Arial"/>
                      <w:sz w:val="18"/>
                      <w:szCs w:val="18"/>
                    </w:rPr>
                    <w:t xml:space="preserve"> =1.5m). </w:t>
                  </w:r>
                </w:p>
                <w:p w14:paraId="5FD72CC4" w14:textId="77777777" w:rsidR="00F6205F" w:rsidRPr="00AC65B5" w:rsidRDefault="00F6205F" w:rsidP="00F6205F">
                  <w:pPr>
                    <w:numPr>
                      <w:ilvl w:val="2"/>
                      <w:numId w:val="8"/>
                    </w:numPr>
                    <w:spacing w:before="0" w:after="0"/>
                    <w:jc w:val="both"/>
                    <w:rPr>
                      <w:rFonts w:ascii="Arial" w:hAnsi="Arial" w:cs="Arial"/>
                      <w:bCs/>
                      <w:sz w:val="18"/>
                      <w:szCs w:val="18"/>
                    </w:rPr>
                  </w:pPr>
                  <w:r w:rsidRPr="00AC65B5">
                    <w:rPr>
                      <w:rFonts w:ascii="Arial" w:hAnsi="Arial" w:cs="Arial"/>
                      <w:bCs/>
                      <w:iCs/>
                      <w:sz w:val="18"/>
                      <w:szCs w:val="18"/>
                    </w:rPr>
                    <w:t xml:space="preserve">For Indoor factory layer: </w:t>
                  </w:r>
                  <w:r w:rsidRPr="00AC65B5">
                    <w:rPr>
                      <w:rFonts w:ascii="Arial" w:hAnsi="Arial" w:cs="Arial"/>
                      <w:sz w:val="18"/>
                      <w:szCs w:val="18"/>
                    </w:rPr>
                    <w:t>InF in TR 38.901 (h</w:t>
                  </w:r>
                  <w:r w:rsidRPr="00AC65B5">
                    <w:rPr>
                      <w:rFonts w:ascii="Arial" w:hAnsi="Arial" w:cs="Arial"/>
                      <w:sz w:val="18"/>
                      <w:szCs w:val="18"/>
                      <w:vertAlign w:val="subscript"/>
                    </w:rPr>
                    <w:t>BS</w:t>
                  </w:r>
                  <w:r w:rsidRPr="00AC65B5">
                    <w:rPr>
                      <w:rFonts w:ascii="Arial" w:hAnsi="Arial" w:cs="Arial"/>
                      <w:sz w:val="18"/>
                      <w:szCs w:val="18"/>
                    </w:rPr>
                    <w:t xml:space="preserve"> =1.5m). </w:t>
                  </w:r>
                </w:p>
                <w:p w14:paraId="5CDD48AC" w14:textId="77777777" w:rsidR="00F6205F" w:rsidRPr="00AC65B5" w:rsidRDefault="00F6205F" w:rsidP="00F6205F">
                  <w:pPr>
                    <w:numPr>
                      <w:ilvl w:val="1"/>
                      <w:numId w:val="8"/>
                    </w:numPr>
                    <w:spacing w:before="0" w:after="0"/>
                    <w:jc w:val="both"/>
                    <w:rPr>
                      <w:rFonts w:ascii="Arial" w:hAnsi="Arial" w:cs="Arial"/>
                      <w:bCs/>
                      <w:sz w:val="18"/>
                      <w:szCs w:val="18"/>
                    </w:rPr>
                  </w:pPr>
                  <w:r w:rsidRPr="00AC65B5">
                    <w:rPr>
                      <w:rFonts w:ascii="Arial" w:hAnsi="Arial" w:cs="Arial"/>
                      <w:sz w:val="18"/>
                      <w:szCs w:val="18"/>
                    </w:rPr>
                    <w:t>Penetration loss is not modelled.</w:t>
                  </w:r>
                </w:p>
                <w:p w14:paraId="3039D6C9" w14:textId="77777777" w:rsidR="00F6205F" w:rsidRPr="00AC65B5" w:rsidRDefault="00F6205F" w:rsidP="00F6205F">
                  <w:pPr>
                    <w:numPr>
                      <w:ilvl w:val="0"/>
                      <w:numId w:val="8"/>
                    </w:numPr>
                    <w:spacing w:before="0" w:after="0"/>
                    <w:jc w:val="both"/>
                    <w:rPr>
                      <w:rFonts w:ascii="Arial" w:hAnsi="Arial" w:cs="Arial"/>
                      <w:bCs/>
                      <w:sz w:val="18"/>
                      <w:szCs w:val="18"/>
                    </w:rPr>
                  </w:pPr>
                  <w:r w:rsidRPr="00AC65B5">
                    <w:rPr>
                      <w:rFonts w:ascii="Arial" w:hAnsi="Arial" w:cs="Arial"/>
                      <w:bCs/>
                      <w:sz w:val="18"/>
                      <w:szCs w:val="18"/>
                    </w:rPr>
                    <w:t xml:space="preserve">Outdoor UE to Indoor UE: </w:t>
                  </w:r>
                </w:p>
                <w:p w14:paraId="35F1B0DD"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 xml:space="preserve">Option 1: A.2.1.2 in TR36.843 </w:t>
                  </w:r>
                  <w:r w:rsidRPr="00E030AD">
                    <w:rPr>
                      <w:rFonts w:ascii="Arial" w:hAnsi="Arial" w:cs="Arial"/>
                      <w:sz w:val="18"/>
                      <w:szCs w:val="18"/>
                      <w:lang w:eastAsia="zh-CN"/>
                    </w:rPr>
                    <w:t xml:space="preserve">(Note </w:t>
                  </w:r>
                  <w:r>
                    <w:rPr>
                      <w:rFonts w:ascii="Arial" w:hAnsi="Arial" w:cs="Arial"/>
                      <w:sz w:val="18"/>
                      <w:szCs w:val="18"/>
                      <w:lang w:eastAsia="zh-CN"/>
                    </w:rPr>
                    <w:t>1</w:t>
                  </w:r>
                  <w:r w:rsidRPr="00E030AD">
                    <w:rPr>
                      <w:rFonts w:ascii="Arial" w:hAnsi="Arial" w:cs="Arial"/>
                      <w:sz w:val="18"/>
                      <w:szCs w:val="18"/>
                      <w:lang w:eastAsia="zh-CN"/>
                    </w:rPr>
                    <w:t>)</w:t>
                  </w:r>
                  <w:r w:rsidRPr="00AC65B5">
                    <w:rPr>
                      <w:rFonts w:ascii="Arial" w:hAnsi="Arial" w:cs="Arial"/>
                      <w:sz w:val="18"/>
                      <w:szCs w:val="18"/>
                    </w:rPr>
                    <w:t xml:space="preserve">. </w:t>
                  </w:r>
                </w:p>
                <w:p w14:paraId="141AF1F1" w14:textId="77777777" w:rsidR="00F6205F" w:rsidRPr="00AC65B5" w:rsidRDefault="00F6205F" w:rsidP="00F6205F">
                  <w:pPr>
                    <w:numPr>
                      <w:ilvl w:val="1"/>
                      <w:numId w:val="8"/>
                    </w:numPr>
                    <w:spacing w:before="0" w:after="0"/>
                    <w:jc w:val="both"/>
                    <w:rPr>
                      <w:rFonts w:ascii="Arial" w:hAnsi="Arial" w:cs="Arial"/>
                      <w:bCs/>
                      <w:sz w:val="18"/>
                      <w:szCs w:val="18"/>
                    </w:rPr>
                  </w:pPr>
                  <w:r w:rsidRPr="00AC65B5">
                    <w:rPr>
                      <w:rFonts w:ascii="Arial" w:hAnsi="Arial" w:cs="Arial"/>
                      <w:sz w:val="18"/>
                      <w:szCs w:val="18"/>
                    </w:rPr>
                    <w:t>Option 2: UMi-Street canyon in TR 38.901 (h</w:t>
                  </w:r>
                  <w:r w:rsidRPr="00AC65B5">
                    <w:rPr>
                      <w:rFonts w:ascii="Arial" w:hAnsi="Arial" w:cs="Arial"/>
                      <w:sz w:val="18"/>
                      <w:szCs w:val="18"/>
                      <w:vertAlign w:val="subscript"/>
                    </w:rPr>
                    <w:t>BS</w:t>
                  </w:r>
                  <w:r w:rsidRPr="00AC65B5">
                    <w:rPr>
                      <w:rFonts w:ascii="Arial" w:hAnsi="Arial" w:cs="Arial"/>
                      <w:sz w:val="18"/>
                      <w:szCs w:val="18"/>
                    </w:rPr>
                    <w:t xml:space="preserve"> =1.5m).</w:t>
                  </w:r>
                </w:p>
                <w:p w14:paraId="68C0745A"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Penetration loss between UEs follows Table A.2.1-13 in TR38.802</w:t>
                  </w:r>
                </w:p>
              </w:tc>
            </w:tr>
            <w:tr w:rsidR="00F6205F" w:rsidRPr="00AC65B5" w14:paraId="6ADE49B8" w14:textId="77777777" w:rsidTr="00EC083A">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79CECA" w14:textId="77777777" w:rsidR="00F6205F" w:rsidRPr="00AC65B5" w:rsidRDefault="00F6205F" w:rsidP="00F6205F">
                  <w:pPr>
                    <w:spacing w:after="0"/>
                    <w:jc w:val="both"/>
                    <w:rPr>
                      <w:rFonts w:ascii="Arial" w:hAnsi="Arial" w:cs="Arial"/>
                      <w:b/>
                      <w:sz w:val="18"/>
                      <w:szCs w:val="18"/>
                    </w:rPr>
                  </w:pPr>
                  <w:r w:rsidRPr="00AC65B5">
                    <w:rPr>
                      <w:rFonts w:ascii="Arial" w:hAnsi="Arial" w:cs="Arial"/>
                      <w:b/>
                      <w:sz w:val="18"/>
                      <w:szCs w:val="18"/>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EE629"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FR1:</w:t>
                  </w:r>
                </w:p>
                <w:p w14:paraId="2ED09760"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Option 1</w:t>
                  </w:r>
                  <w:r>
                    <w:rPr>
                      <w:rFonts w:ascii="Arial" w:hAnsi="Arial" w:cs="Arial"/>
                      <w:sz w:val="18"/>
                      <w:szCs w:val="18"/>
                    </w:rPr>
                    <w:t xml:space="preserve"> (</w:t>
                  </w:r>
                  <w:r w:rsidRPr="00E030AD">
                    <w:rPr>
                      <w:rFonts w:ascii="Arial" w:hAnsi="Arial" w:cs="Arial"/>
                      <w:sz w:val="18"/>
                      <w:szCs w:val="18"/>
                    </w:rPr>
                    <w:t>baseline</w:t>
                  </w:r>
                  <w:r>
                    <w:rPr>
                      <w:rFonts w:ascii="Arial" w:hAnsi="Arial" w:cs="Arial"/>
                      <w:sz w:val="18"/>
                      <w:szCs w:val="18"/>
                    </w:rPr>
                    <w:t>)</w:t>
                  </w:r>
                  <w:r w:rsidRPr="00AC65B5">
                    <w:rPr>
                      <w:rFonts w:ascii="Arial" w:hAnsi="Arial" w:cs="Arial"/>
                      <w:sz w:val="18"/>
                      <w:szCs w:val="18"/>
                    </w:rPr>
                    <w:t xml:space="preserve">: UE-to-UE: A.2.1.2 in TR36.843 (ITU InH) for indoor to indoor, and 3D UMi for other cases. ASD and ZSD statistics updated to be the same as ASA and ZSA. </w:t>
                  </w:r>
                </w:p>
                <w:p w14:paraId="134C079C"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Option 2: UE-to-UE: UMi-Street canyon in TR 38.901; ASD and ZSD statistics updated to be the same as ASA and ZSA.</w:t>
                  </w:r>
                </w:p>
                <w:p w14:paraId="66CC94F5" w14:textId="77777777" w:rsidR="00F6205F" w:rsidRPr="00AC65B5" w:rsidRDefault="00F6205F" w:rsidP="00F6205F">
                  <w:pPr>
                    <w:spacing w:after="0"/>
                    <w:jc w:val="both"/>
                    <w:rPr>
                      <w:rFonts w:ascii="Arial" w:hAnsi="Arial" w:cs="Arial"/>
                      <w:sz w:val="18"/>
                      <w:szCs w:val="18"/>
                    </w:rPr>
                  </w:pPr>
                </w:p>
                <w:p w14:paraId="517B5810"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FR2-1:</w:t>
                  </w:r>
                </w:p>
                <w:p w14:paraId="03EE4E95"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496BC4"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FR1:</w:t>
                  </w:r>
                </w:p>
                <w:p w14:paraId="63B81C89"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Option 1</w:t>
                  </w:r>
                  <w:r>
                    <w:rPr>
                      <w:rFonts w:ascii="Arial" w:hAnsi="Arial" w:cs="Arial"/>
                      <w:sz w:val="18"/>
                      <w:szCs w:val="18"/>
                    </w:rPr>
                    <w:t xml:space="preserve"> (</w:t>
                  </w:r>
                  <w:r w:rsidRPr="00E030AD">
                    <w:rPr>
                      <w:rFonts w:ascii="Arial" w:hAnsi="Arial" w:cs="Arial"/>
                      <w:sz w:val="18"/>
                      <w:szCs w:val="18"/>
                    </w:rPr>
                    <w:t>baseline</w:t>
                  </w:r>
                  <w:r>
                    <w:rPr>
                      <w:rFonts w:ascii="Arial" w:hAnsi="Arial" w:cs="Arial"/>
                      <w:sz w:val="18"/>
                      <w:szCs w:val="18"/>
                    </w:rPr>
                    <w:t>)</w:t>
                  </w:r>
                  <w:r w:rsidRPr="00AC65B5">
                    <w:rPr>
                      <w:rFonts w:ascii="Arial" w:hAnsi="Arial" w:cs="Arial"/>
                      <w:sz w:val="18"/>
                      <w:szCs w:val="18"/>
                    </w:rPr>
                    <w:t>: UE-to-UE: A.2.1.2 in TR36.843 (ITU InH), ASD statistics updated to be the same as ASA.</w:t>
                  </w:r>
                </w:p>
                <w:p w14:paraId="292BA7E9"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Option2: UE-to-UE: InH-Office in TR 38.901 (h</w:t>
                  </w:r>
                  <w:r w:rsidRPr="00AC65B5">
                    <w:rPr>
                      <w:rFonts w:ascii="Arial" w:hAnsi="Arial" w:cs="Arial"/>
                      <w:sz w:val="18"/>
                      <w:szCs w:val="18"/>
                      <w:vertAlign w:val="subscript"/>
                    </w:rPr>
                    <w:t>BS</w:t>
                  </w:r>
                  <w:r w:rsidRPr="00AC65B5">
                    <w:rPr>
                      <w:rFonts w:ascii="Arial" w:hAnsi="Arial" w:cs="Arial"/>
                      <w:sz w:val="18"/>
                      <w:szCs w:val="18"/>
                    </w:rPr>
                    <w:t xml:space="preserve"> =1.5m), ASD and ZSD statistics updated to be the same as ASA and ZSA</w:t>
                  </w:r>
                </w:p>
                <w:p w14:paraId="0AD55DF4" w14:textId="77777777" w:rsidR="00F6205F" w:rsidRPr="00AC65B5" w:rsidRDefault="00F6205F" w:rsidP="00F6205F">
                  <w:pPr>
                    <w:spacing w:after="0"/>
                    <w:jc w:val="both"/>
                    <w:rPr>
                      <w:rFonts w:ascii="Arial" w:hAnsi="Arial" w:cs="Arial"/>
                      <w:sz w:val="18"/>
                      <w:szCs w:val="18"/>
                    </w:rPr>
                  </w:pPr>
                </w:p>
                <w:p w14:paraId="368217FB"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t>FR2-1:</w:t>
                  </w:r>
                </w:p>
                <w:p w14:paraId="37DED6D2" w14:textId="77777777" w:rsidR="00F6205F" w:rsidRPr="00AC65B5" w:rsidRDefault="00F6205F" w:rsidP="00F6205F">
                  <w:pPr>
                    <w:numPr>
                      <w:ilvl w:val="0"/>
                      <w:numId w:val="8"/>
                    </w:numPr>
                    <w:spacing w:before="0" w:after="0"/>
                    <w:jc w:val="both"/>
                    <w:rPr>
                      <w:rFonts w:ascii="Arial" w:hAnsi="Arial" w:cs="Arial"/>
                      <w:sz w:val="18"/>
                      <w:szCs w:val="18"/>
                    </w:rPr>
                  </w:pPr>
                  <w:r w:rsidRPr="00AC65B5">
                    <w:rPr>
                      <w:rFonts w:ascii="Arial" w:hAnsi="Arial" w:cs="Arial"/>
                      <w:sz w:val="18"/>
                      <w:szCs w:val="18"/>
                    </w:rPr>
                    <w:t>UE-to-UE: InH-Office in TR 38.901 (h</w:t>
                  </w:r>
                  <w:r w:rsidRPr="00AC65B5">
                    <w:rPr>
                      <w:rFonts w:ascii="Arial" w:hAnsi="Arial" w:cs="Arial"/>
                      <w:sz w:val="18"/>
                      <w:szCs w:val="18"/>
                      <w:vertAlign w:val="subscript"/>
                    </w:rPr>
                    <w:t>BS</w:t>
                  </w:r>
                  <w:r w:rsidRPr="00AC65B5">
                    <w:rPr>
                      <w:rFonts w:ascii="Arial" w:hAnsi="Arial" w:cs="Arial"/>
                      <w:sz w:val="18"/>
                      <w:szCs w:val="18"/>
                    </w:rPr>
                    <w:t xml:space="preserve"> =1.5m), ASD and ZSD statistics updated to be the </w:t>
                  </w:r>
                  <w:r w:rsidRPr="00AC65B5">
                    <w:rPr>
                      <w:rFonts w:ascii="Arial" w:hAnsi="Arial" w:cs="Arial"/>
                      <w:sz w:val="18"/>
                      <w:szCs w:val="18"/>
                    </w:rPr>
                    <w:lastRenderedPageBreak/>
                    <w:t>same as ASA and ZSA</w:t>
                  </w:r>
                </w:p>
              </w:tc>
              <w:tc>
                <w:tcPr>
                  <w:tcW w:w="0" w:type="auto"/>
                  <w:tcBorders>
                    <w:top w:val="single" w:sz="4" w:space="0" w:color="auto"/>
                    <w:left w:val="single" w:sz="4" w:space="0" w:color="auto"/>
                    <w:bottom w:val="single" w:sz="4" w:space="0" w:color="auto"/>
                    <w:right w:val="single" w:sz="4" w:space="0" w:color="auto"/>
                  </w:tcBorders>
                </w:tcPr>
                <w:p w14:paraId="7AE3F992" w14:textId="77777777" w:rsidR="00F6205F" w:rsidRPr="00AC65B5" w:rsidRDefault="00F6205F" w:rsidP="00F6205F">
                  <w:pPr>
                    <w:spacing w:after="0"/>
                    <w:jc w:val="both"/>
                    <w:rPr>
                      <w:rFonts w:ascii="Arial" w:hAnsi="Arial" w:cs="Arial"/>
                      <w:sz w:val="18"/>
                      <w:szCs w:val="18"/>
                    </w:rPr>
                  </w:pPr>
                  <w:r w:rsidRPr="00AC65B5">
                    <w:rPr>
                      <w:rFonts w:ascii="Arial" w:hAnsi="Arial" w:cs="Arial"/>
                      <w:sz w:val="18"/>
                      <w:szCs w:val="18"/>
                    </w:rPr>
                    <w:lastRenderedPageBreak/>
                    <w:t>FR1:</w:t>
                  </w:r>
                </w:p>
                <w:p w14:paraId="16EA5A97" w14:textId="77777777" w:rsidR="00F6205F" w:rsidRPr="00AC65B5" w:rsidRDefault="00F6205F" w:rsidP="00F6205F">
                  <w:pPr>
                    <w:numPr>
                      <w:ilvl w:val="0"/>
                      <w:numId w:val="8"/>
                    </w:numPr>
                    <w:spacing w:before="0" w:after="0"/>
                    <w:jc w:val="both"/>
                    <w:rPr>
                      <w:rFonts w:ascii="Arial" w:hAnsi="Arial" w:cs="Arial"/>
                      <w:bCs/>
                      <w:sz w:val="18"/>
                      <w:szCs w:val="18"/>
                    </w:rPr>
                  </w:pPr>
                  <w:r w:rsidRPr="00AC65B5">
                    <w:rPr>
                      <w:rFonts w:ascii="Arial" w:hAnsi="Arial" w:cs="Arial"/>
                      <w:bCs/>
                      <w:sz w:val="18"/>
                      <w:szCs w:val="18"/>
                    </w:rPr>
                    <w:t xml:space="preserve">Outdoor UE to Outdoor UE: </w:t>
                  </w:r>
                </w:p>
                <w:p w14:paraId="37A212C5"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Option 1: 3D UMi, ASD and ZSD statistics updated to be the same as ASA and ZSA.</w:t>
                  </w:r>
                </w:p>
                <w:p w14:paraId="5FB6E715"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 xml:space="preserve">Option 2: UMi-Street canyon </w:t>
                  </w:r>
                  <w:r w:rsidRPr="00AC65B5">
                    <w:rPr>
                      <w:rFonts w:ascii="Arial" w:hAnsi="Arial" w:cs="Arial"/>
                      <w:sz w:val="18"/>
                      <w:szCs w:val="18"/>
                      <w:lang w:val="it-IT"/>
                    </w:rPr>
                    <w:t>in TR 38.901</w:t>
                  </w:r>
                  <w:r w:rsidRPr="00AC65B5">
                    <w:rPr>
                      <w:rFonts w:ascii="Arial" w:hAnsi="Arial" w:cs="Arial"/>
                      <w:sz w:val="18"/>
                      <w:szCs w:val="18"/>
                    </w:rPr>
                    <w:t>, ASD and ZSD statistics updated to be the same as ASA and ZSA.</w:t>
                  </w:r>
                </w:p>
                <w:p w14:paraId="06CBF077" w14:textId="77777777" w:rsidR="00F6205F" w:rsidRPr="00AC65B5" w:rsidRDefault="00F6205F" w:rsidP="00F6205F">
                  <w:pPr>
                    <w:numPr>
                      <w:ilvl w:val="0"/>
                      <w:numId w:val="8"/>
                    </w:numPr>
                    <w:spacing w:before="0" w:after="0"/>
                    <w:jc w:val="both"/>
                    <w:rPr>
                      <w:rFonts w:ascii="Arial" w:hAnsi="Arial" w:cs="Arial"/>
                      <w:bCs/>
                      <w:sz w:val="18"/>
                      <w:szCs w:val="18"/>
                    </w:rPr>
                  </w:pPr>
                  <w:r w:rsidRPr="00AC65B5">
                    <w:rPr>
                      <w:rFonts w:ascii="Arial" w:hAnsi="Arial" w:cs="Arial"/>
                      <w:bCs/>
                      <w:sz w:val="18"/>
                      <w:szCs w:val="18"/>
                    </w:rPr>
                    <w:t>Indoor UE to Indoor UE: Only the channel model between Indoor UEs within the same building is considered</w:t>
                  </w:r>
                </w:p>
                <w:p w14:paraId="58D4C4EB"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Option 1: A.2.1.2 in TR36.843 (ITU InH), ASD statistics updated to be the same as ASA.</w:t>
                  </w:r>
                </w:p>
                <w:p w14:paraId="75935458"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lastRenderedPageBreak/>
                    <w:t>Option 2:</w:t>
                  </w:r>
                </w:p>
                <w:p w14:paraId="3017A02B" w14:textId="77777777" w:rsidR="00F6205F" w:rsidRPr="00AC65B5" w:rsidRDefault="00F6205F" w:rsidP="00F6205F">
                  <w:pPr>
                    <w:numPr>
                      <w:ilvl w:val="2"/>
                      <w:numId w:val="8"/>
                    </w:numPr>
                    <w:spacing w:before="0" w:after="0"/>
                    <w:jc w:val="both"/>
                    <w:rPr>
                      <w:rFonts w:ascii="Arial" w:hAnsi="Arial" w:cs="Arial"/>
                      <w:sz w:val="18"/>
                      <w:szCs w:val="18"/>
                    </w:rPr>
                  </w:pPr>
                  <w:r w:rsidRPr="00AC65B5">
                    <w:rPr>
                      <w:rFonts w:ascii="Arial" w:hAnsi="Arial" w:cs="Arial"/>
                      <w:bCs/>
                      <w:iCs/>
                      <w:sz w:val="18"/>
                      <w:szCs w:val="18"/>
                    </w:rPr>
                    <w:t xml:space="preserve">For Indoor office layer: </w:t>
                  </w:r>
                  <w:r w:rsidRPr="00AC65B5">
                    <w:rPr>
                      <w:rFonts w:ascii="Arial" w:hAnsi="Arial" w:cs="Arial"/>
                      <w:sz w:val="18"/>
                      <w:szCs w:val="18"/>
                    </w:rPr>
                    <w:t>InH-Office in TR 38.901. ASD and ZSD statistics updated to be the same as ASA and ZSA.</w:t>
                  </w:r>
                </w:p>
                <w:p w14:paraId="15685030" w14:textId="77777777" w:rsidR="00F6205F" w:rsidRPr="00AC65B5" w:rsidRDefault="00F6205F" w:rsidP="00F6205F">
                  <w:pPr>
                    <w:numPr>
                      <w:ilvl w:val="2"/>
                      <w:numId w:val="8"/>
                    </w:numPr>
                    <w:spacing w:before="0" w:after="0"/>
                    <w:jc w:val="both"/>
                    <w:rPr>
                      <w:rFonts w:ascii="Arial" w:hAnsi="Arial" w:cs="Arial"/>
                      <w:bCs/>
                      <w:sz w:val="18"/>
                      <w:szCs w:val="18"/>
                    </w:rPr>
                  </w:pPr>
                  <w:r w:rsidRPr="00AC65B5">
                    <w:rPr>
                      <w:rFonts w:ascii="Arial" w:hAnsi="Arial" w:cs="Arial"/>
                      <w:bCs/>
                      <w:iCs/>
                      <w:sz w:val="18"/>
                      <w:szCs w:val="18"/>
                    </w:rPr>
                    <w:t xml:space="preserve">For Indoor factory layer: </w:t>
                  </w:r>
                  <w:r w:rsidRPr="00AC65B5">
                    <w:rPr>
                      <w:rFonts w:ascii="Arial" w:hAnsi="Arial" w:cs="Arial"/>
                      <w:sz w:val="18"/>
                      <w:szCs w:val="18"/>
                    </w:rPr>
                    <w:t>InF in TR 38.901. ASD and ZSD statistics updated to be the same as ASA and ZSA.</w:t>
                  </w:r>
                </w:p>
                <w:p w14:paraId="5DD90E9D" w14:textId="77777777" w:rsidR="00F6205F" w:rsidRPr="00AC65B5" w:rsidRDefault="00F6205F" w:rsidP="00F6205F">
                  <w:pPr>
                    <w:numPr>
                      <w:ilvl w:val="0"/>
                      <w:numId w:val="8"/>
                    </w:numPr>
                    <w:spacing w:before="0" w:after="0"/>
                    <w:jc w:val="both"/>
                    <w:rPr>
                      <w:rFonts w:ascii="Arial" w:hAnsi="Arial" w:cs="Arial"/>
                      <w:bCs/>
                      <w:sz w:val="18"/>
                      <w:szCs w:val="18"/>
                    </w:rPr>
                  </w:pPr>
                  <w:r w:rsidRPr="00AC65B5">
                    <w:rPr>
                      <w:rFonts w:ascii="Arial" w:hAnsi="Arial" w:cs="Arial"/>
                      <w:bCs/>
                      <w:sz w:val="18"/>
                      <w:szCs w:val="18"/>
                    </w:rPr>
                    <w:t xml:space="preserve">Outdoor UE to Indoor UE: </w:t>
                  </w:r>
                </w:p>
                <w:p w14:paraId="6B127A52"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Option 1: 3D UMi, ASD and ZSD statistics updated to be the same as ASA and ZSA.</w:t>
                  </w:r>
                </w:p>
                <w:p w14:paraId="3EEB7B19" w14:textId="77777777" w:rsidR="00F6205F" w:rsidRPr="00AC65B5" w:rsidRDefault="00F6205F" w:rsidP="00F6205F">
                  <w:pPr>
                    <w:numPr>
                      <w:ilvl w:val="1"/>
                      <w:numId w:val="8"/>
                    </w:numPr>
                    <w:spacing w:before="0" w:after="0"/>
                    <w:jc w:val="both"/>
                    <w:rPr>
                      <w:rFonts w:ascii="Arial" w:hAnsi="Arial" w:cs="Arial"/>
                      <w:sz w:val="18"/>
                      <w:szCs w:val="18"/>
                    </w:rPr>
                  </w:pPr>
                  <w:r w:rsidRPr="00AC65B5">
                    <w:rPr>
                      <w:rFonts w:ascii="Arial" w:hAnsi="Arial" w:cs="Arial"/>
                      <w:sz w:val="18"/>
                      <w:szCs w:val="18"/>
                    </w:rPr>
                    <w:t>Option 2: UMi-Street canyon in TR 38.901. ASD and ZSD statistics updated to be the same as ASA and ZSA.</w:t>
                  </w:r>
                </w:p>
              </w:tc>
            </w:tr>
            <w:tr w:rsidR="00F6205F" w:rsidRPr="00AC65B5" w14:paraId="75222EB2" w14:textId="77777777" w:rsidTr="00EC083A">
              <w:trPr>
                <w:trHeight w:val="40"/>
              </w:trPr>
              <w:tc>
                <w:tcPr>
                  <w:tcW w:w="0" w:type="auto"/>
                  <w:gridSpan w:val="4"/>
                  <w:tcBorders>
                    <w:top w:val="single" w:sz="4" w:space="0" w:color="auto"/>
                    <w:left w:val="single" w:sz="4" w:space="0" w:color="auto"/>
                    <w:bottom w:val="single" w:sz="4" w:space="0" w:color="auto"/>
                    <w:right w:val="single" w:sz="4" w:space="0" w:color="auto"/>
                  </w:tcBorders>
                  <w:shd w:val="clear" w:color="auto" w:fill="auto"/>
                </w:tcPr>
                <w:p w14:paraId="6CBEF74D" w14:textId="77777777" w:rsidR="00F6205F" w:rsidRPr="00AC65B5" w:rsidRDefault="00F6205F" w:rsidP="00F6205F">
                  <w:pPr>
                    <w:jc w:val="both"/>
                    <w:rPr>
                      <w:rFonts w:ascii="Arial" w:hAnsi="Arial" w:cs="Arial"/>
                      <w:sz w:val="18"/>
                      <w:szCs w:val="18"/>
                    </w:rPr>
                  </w:pPr>
                  <w:r w:rsidRPr="00E030AD">
                    <w:rPr>
                      <w:rFonts w:ascii="Arial" w:hAnsi="Arial" w:cs="Arial"/>
                      <w:sz w:val="18"/>
                      <w:szCs w:val="18"/>
                      <w:lang w:eastAsia="zh-CN"/>
                    </w:rPr>
                    <w:lastRenderedPageBreak/>
                    <w:t xml:space="preserve">(Note </w:t>
                  </w:r>
                  <w:r>
                    <w:rPr>
                      <w:rFonts w:ascii="Arial" w:hAnsi="Arial" w:cs="Arial"/>
                      <w:sz w:val="18"/>
                      <w:szCs w:val="18"/>
                      <w:lang w:eastAsia="zh-CN"/>
                    </w:rPr>
                    <w:t>1</w:t>
                  </w:r>
                  <w:r w:rsidRPr="00E030AD">
                    <w:rPr>
                      <w:rFonts w:ascii="Arial" w:hAnsi="Arial" w:cs="Arial"/>
                      <w:sz w:val="18"/>
                      <w:szCs w:val="18"/>
                      <w:lang w:eastAsia="zh-CN"/>
                    </w:rPr>
                    <w:t xml:space="preserve">) </w:t>
                  </w:r>
                  <w:r w:rsidRPr="00707AD8">
                    <w:rPr>
                      <w:rFonts w:ascii="Arial" w:hAnsi="Arial" w:cs="Arial"/>
                      <w:iCs/>
                      <w:sz w:val="18"/>
                      <w:szCs w:val="18"/>
                    </w:rPr>
                    <w:t>For outdoor to indoor case, and indoor to indoor case, use “Remaining Layout Options” in A.2.1.2 of TR36.843 for pathloss calculation, and “ITU-R IMT UMi” for LOS Probability derivation. For outdoor to indoor case, the penetration loss term “20.0+0.5* din” is excluded in pathloss formula given in A.2.1.2 of TR36.843, and the penetration loss is derived according to Table A.2.1-13 in TR38.802.</w:t>
                  </w:r>
                </w:p>
              </w:tc>
            </w:tr>
          </w:tbl>
          <w:p w14:paraId="378AF0F5" w14:textId="77777777" w:rsidR="00450247" w:rsidRPr="00F6205F" w:rsidRDefault="00450247" w:rsidP="00CE29C4">
            <w:pPr>
              <w:rPr>
                <w:rFonts w:eastAsia="MS Mincho"/>
              </w:rPr>
            </w:pPr>
          </w:p>
        </w:tc>
      </w:tr>
    </w:tbl>
    <w:p w14:paraId="1A54BFCB" w14:textId="3114672C" w:rsidR="00AD52DA" w:rsidRDefault="00991F35" w:rsidP="00CE29C4">
      <w:pPr>
        <w:rPr>
          <w:rFonts w:eastAsiaTheme="minorEastAsia"/>
          <w:lang w:eastAsia="zh-CN"/>
        </w:rPr>
      </w:pPr>
      <w:r>
        <w:rPr>
          <w:rFonts w:eastAsiaTheme="minorEastAsia" w:hint="eastAsia"/>
          <w:lang w:eastAsia="zh-CN"/>
        </w:rPr>
        <w:lastRenderedPageBreak/>
        <w:t>N</w:t>
      </w:r>
      <w:r>
        <w:rPr>
          <w:rFonts w:eastAsiaTheme="minorEastAsia"/>
          <w:lang w:eastAsia="zh-CN"/>
        </w:rPr>
        <w:t xml:space="preserve">evertheless, </w:t>
      </w:r>
      <w:r w:rsidR="00A93106">
        <w:rPr>
          <w:rFonts w:eastAsiaTheme="minorEastAsia"/>
          <w:lang w:eastAsia="zh-CN"/>
        </w:rPr>
        <w:t xml:space="preserve">regarding </w:t>
      </w:r>
      <w:r w:rsidR="00DB1887">
        <w:rPr>
          <w:rFonts w:eastAsiaTheme="minorEastAsia"/>
          <w:lang w:eastAsia="zh-CN"/>
        </w:rPr>
        <w:t xml:space="preserve">Option 1 of </w:t>
      </w:r>
      <w:r w:rsidR="00AA36B4">
        <w:rPr>
          <w:rFonts w:eastAsiaTheme="minorEastAsia"/>
          <w:lang w:eastAsia="zh-CN"/>
        </w:rPr>
        <w:t xml:space="preserve">UE-UE channel model for FR1 (i.e., </w:t>
      </w:r>
      <w:r w:rsidR="00AA36B4" w:rsidRPr="00AA36B4">
        <w:rPr>
          <w:rFonts w:eastAsiaTheme="minorEastAsia"/>
          <w:lang w:eastAsia="zh-CN"/>
        </w:rPr>
        <w:t>A.2.1.2 in TR36.843</w:t>
      </w:r>
      <w:r w:rsidR="00AA36B4">
        <w:rPr>
          <w:rFonts w:eastAsiaTheme="minorEastAsia"/>
          <w:lang w:eastAsia="zh-CN"/>
        </w:rPr>
        <w:t xml:space="preserve">), </w:t>
      </w:r>
      <w:r w:rsidR="00EC29F0">
        <w:rPr>
          <w:rFonts w:eastAsiaTheme="minorEastAsia"/>
          <w:lang w:eastAsia="zh-CN"/>
        </w:rPr>
        <w:t xml:space="preserve">some </w:t>
      </w:r>
      <w:r w:rsidR="00303D52">
        <w:rPr>
          <w:rFonts w:eastAsiaTheme="minorEastAsia"/>
          <w:lang w:eastAsia="zh-CN"/>
        </w:rPr>
        <w:t xml:space="preserve">clarification </w:t>
      </w:r>
      <w:r w:rsidR="009D2802">
        <w:rPr>
          <w:rFonts w:eastAsiaTheme="minorEastAsia"/>
          <w:lang w:eastAsia="zh-CN"/>
        </w:rPr>
        <w:t xml:space="preserve">and </w:t>
      </w:r>
      <w:r w:rsidR="00EC29F0">
        <w:rPr>
          <w:rFonts w:eastAsiaTheme="minorEastAsia"/>
          <w:lang w:eastAsia="zh-CN"/>
        </w:rPr>
        <w:t>update may be needed</w:t>
      </w:r>
      <w:r w:rsidR="00E4125F">
        <w:rPr>
          <w:rFonts w:eastAsiaTheme="minorEastAsia"/>
          <w:lang w:eastAsia="zh-CN"/>
        </w:rPr>
        <w:t>.</w:t>
      </w:r>
    </w:p>
    <w:p w14:paraId="6642AB0F" w14:textId="4218CA1B" w:rsidR="00985198" w:rsidRPr="00934B9D" w:rsidRDefault="009E29FF" w:rsidP="007028B7">
      <w:pPr>
        <w:pStyle w:val="aff2"/>
        <w:numPr>
          <w:ilvl w:val="0"/>
          <w:numId w:val="14"/>
        </w:numPr>
        <w:spacing w:before="0"/>
        <w:ind w:leftChars="0"/>
        <w:rPr>
          <w:rFonts w:eastAsiaTheme="minorEastAsia"/>
          <w:lang w:eastAsia="zh-CN"/>
        </w:rPr>
      </w:pPr>
      <w:r w:rsidRPr="00F96488">
        <w:rPr>
          <w:rFonts w:eastAsiaTheme="minorEastAsia" w:hint="eastAsia"/>
          <w:lang w:eastAsia="zh-CN"/>
        </w:rPr>
        <w:t>F</w:t>
      </w:r>
      <w:r w:rsidRPr="00F96488">
        <w:rPr>
          <w:rFonts w:eastAsiaTheme="minorEastAsia"/>
          <w:lang w:eastAsia="zh-CN"/>
        </w:rPr>
        <w:t xml:space="preserve">or </w:t>
      </w:r>
      <w:r w:rsidR="002A09E6" w:rsidRPr="00F96488">
        <w:rPr>
          <w:rFonts w:cs="Arial"/>
          <w:szCs w:val="18"/>
        </w:rPr>
        <w:t xml:space="preserve">Indoor to Indoor case, the </w:t>
      </w:r>
      <w:r w:rsidR="009E14EB">
        <w:rPr>
          <w:rFonts w:cs="Arial"/>
          <w:szCs w:val="18"/>
        </w:rPr>
        <w:t>p</w:t>
      </w:r>
      <w:r w:rsidR="002A09E6" w:rsidRPr="00F96488">
        <w:rPr>
          <w:rFonts w:cs="Arial"/>
          <w:szCs w:val="18"/>
        </w:rPr>
        <w:t xml:space="preserve">athloss function </w:t>
      </w:r>
      <w:r w:rsidR="0023184D" w:rsidRPr="00F96488">
        <w:rPr>
          <w:rFonts w:cs="Arial"/>
          <w:szCs w:val="18"/>
        </w:rPr>
        <w:t xml:space="preserve">further </w:t>
      </w:r>
      <w:r w:rsidR="002A09E6" w:rsidRPr="00F96488">
        <w:rPr>
          <w:rFonts w:cs="Arial"/>
          <w:szCs w:val="18"/>
        </w:rPr>
        <w:t xml:space="preserve">refers to </w:t>
      </w:r>
      <w:r w:rsidR="002809B6" w:rsidRPr="00F96488">
        <w:rPr>
          <w:lang w:val="en-US" w:eastAsia="zh-CN"/>
        </w:rPr>
        <w:t>Table A.2.1.1.5-1 TR 36.814</w:t>
      </w:r>
      <w:r w:rsidR="00925A0B" w:rsidRPr="00F96488">
        <w:rPr>
          <w:lang w:val="en-US" w:eastAsia="zh-CN"/>
        </w:rPr>
        <w:t xml:space="preserve">, </w:t>
      </w:r>
      <w:r w:rsidR="00F96488" w:rsidRPr="00F96488">
        <w:rPr>
          <w:lang w:val="en-US" w:eastAsia="zh-CN"/>
        </w:rPr>
        <w:t xml:space="preserve">wherein </w:t>
      </w:r>
      <w:r w:rsidR="0023184D" w:rsidRPr="00F96488">
        <w:rPr>
          <w:lang w:val="en-US" w:eastAsia="zh-CN"/>
        </w:rPr>
        <w:t>the carrier frequency is fixed to 2GHz, and the Path Loss function is irrelative to the carrier frequency.</w:t>
      </w:r>
    </w:p>
    <w:p w14:paraId="7170772E" w14:textId="175E174D" w:rsidR="00934B9D" w:rsidRPr="00D51C75" w:rsidRDefault="00D51C75" w:rsidP="007028B7">
      <w:pPr>
        <w:pStyle w:val="aff2"/>
        <w:numPr>
          <w:ilvl w:val="1"/>
          <w:numId w:val="14"/>
        </w:numPr>
        <w:spacing w:before="0"/>
        <w:ind w:leftChars="0"/>
        <w:rPr>
          <w:rFonts w:eastAsiaTheme="minorEastAsia"/>
          <w:lang w:eastAsia="zh-CN"/>
        </w:rPr>
      </w:pPr>
      <w:r>
        <w:rPr>
          <w:lang w:val="pt-BR" w:eastAsia="zh-CN"/>
        </w:rPr>
        <w:t>A</w:t>
      </w:r>
      <w:r w:rsidRPr="00EC083A">
        <w:rPr>
          <w:lang w:val="pt-BR" w:eastAsia="zh-CN"/>
        </w:rPr>
        <w:t xml:space="preserve">ccording to TR 38.901, Path loss should be a function to </w:t>
      </w:r>
      <w:r w:rsidRPr="00EC083A">
        <w:rPr>
          <w:lang w:val="en-US" w:eastAsia="zh-CN"/>
        </w:rPr>
        <w:t>carrier frequency (fc), e.g.,</w:t>
      </w:r>
    </w:p>
    <w:p w14:paraId="0FB09CA6" w14:textId="5E474AEA" w:rsidR="00D51C75" w:rsidRPr="00623DF7" w:rsidRDefault="00C05D1E" w:rsidP="007028B7">
      <w:pPr>
        <w:pStyle w:val="aff2"/>
        <w:numPr>
          <w:ilvl w:val="2"/>
          <w:numId w:val="14"/>
        </w:numPr>
        <w:spacing w:before="0"/>
        <w:ind w:leftChars="0"/>
        <w:rPr>
          <w:rFonts w:eastAsiaTheme="minorEastAsia"/>
          <w:lang w:eastAsia="zh-CN"/>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InH</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=32.4+17.3</m:t>
        </m:r>
        <m:func>
          <m:funcPr>
            <m:ctrlPr>
              <w:rPr>
                <w:rFonts w:ascii="Cambria Math" w:hAnsi="Arial" w:cs="Arial"/>
                <w:i/>
                <w:sz w:val="18"/>
                <w:szCs w:val="18"/>
              </w:rPr>
            </m:ctrlPr>
          </m:funcPr>
          <m:fName>
            <m:sSub>
              <m:sSubPr>
                <m:ctrlPr>
                  <w:rPr>
                    <w:rFonts w:ascii="Cambria Math" w:hAnsi="Arial" w:cs="Arial"/>
                    <w:i/>
                    <w:sz w:val="18"/>
                    <w:szCs w:val="18"/>
                  </w:rPr>
                </m:ctrlPr>
              </m:sSubPr>
              <m:e>
                <m:r>
                  <w:rPr>
                    <w:rFonts w:ascii="Cambria Math" w:hAnsi="Arial" w:cs="Arial"/>
                    <w:sz w:val="18"/>
                    <w:szCs w:val="18"/>
                  </w:rPr>
                  <m:t>log</m:t>
                </m:r>
              </m:e>
              <m:sub>
                <m:r>
                  <w:rPr>
                    <w:rFonts w:ascii="Cambria Math" w:hAnsi="Arial" w:cs="Arial"/>
                    <w:sz w:val="18"/>
                    <w:szCs w:val="18"/>
                  </w:rPr>
                  <m:t>10</m:t>
                </m:r>
              </m:sub>
            </m:sSub>
          </m:fName>
          <m:e>
            <m:r>
              <w:rPr>
                <w:rFonts w:ascii="Cambria Math" w:hAnsi="Arial" w:cs="Arial"/>
                <w:sz w:val="18"/>
                <w:szCs w:val="18"/>
              </w:rPr>
              <m:t>(</m:t>
            </m:r>
          </m:e>
        </m:func>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3D</m:t>
            </m:r>
            <m:ctrlPr>
              <w:rPr>
                <w:rFonts w:ascii="Cambria Math" w:hAnsi="Arial" w:cs="Arial"/>
                <w:sz w:val="18"/>
                <w:szCs w:val="18"/>
              </w:rPr>
            </m:ctrlPr>
          </m:sub>
        </m:sSub>
        <m:r>
          <w:rPr>
            <w:rFonts w:ascii="Cambria Math" w:hAnsi="Arial" w:cs="Arial"/>
            <w:sz w:val="18"/>
            <w:szCs w:val="18"/>
          </w:rPr>
          <m:t>)+20</m:t>
        </m:r>
        <m:func>
          <m:funcPr>
            <m:ctrlPr>
              <w:rPr>
                <w:rFonts w:ascii="Cambria Math" w:hAnsi="Arial" w:cs="Arial"/>
                <w:i/>
                <w:sz w:val="18"/>
                <w:szCs w:val="18"/>
              </w:rPr>
            </m:ctrlPr>
          </m:funcPr>
          <m:fName>
            <m:sSub>
              <m:sSubPr>
                <m:ctrlPr>
                  <w:rPr>
                    <w:rFonts w:ascii="Cambria Math" w:hAnsi="Arial" w:cs="Arial"/>
                    <w:i/>
                    <w:sz w:val="18"/>
                    <w:szCs w:val="18"/>
                  </w:rPr>
                </m:ctrlPr>
              </m:sSubPr>
              <m:e>
                <m:r>
                  <w:rPr>
                    <w:rFonts w:ascii="Cambria Math" w:hAnsi="Arial" w:cs="Arial"/>
                    <w:sz w:val="18"/>
                    <w:szCs w:val="18"/>
                  </w:rPr>
                  <m:t>log</m:t>
                </m:r>
              </m:e>
              <m:sub>
                <m:r>
                  <w:rPr>
                    <w:rFonts w:ascii="Cambria Math" w:hAnsi="Arial" w:cs="Arial"/>
                    <w:sz w:val="18"/>
                    <w:szCs w:val="18"/>
                  </w:rPr>
                  <m:t>10</m:t>
                </m:r>
              </m:sub>
            </m:sSub>
          </m:fName>
          <m:e>
            <m:r>
              <w:rPr>
                <w:rFonts w:ascii="Cambria Math" w:hAnsi="Arial" w:cs="Arial"/>
                <w:sz w:val="18"/>
                <w:szCs w:val="18"/>
              </w:rPr>
              <m:t>(</m:t>
            </m:r>
          </m:e>
        </m:func>
        <m:sSub>
          <m:sSubPr>
            <m:ctrlPr>
              <w:rPr>
                <w:rFonts w:ascii="Cambria Math" w:hAnsi="Arial" w:cs="Arial"/>
                <w:i/>
                <w:sz w:val="18"/>
                <w:szCs w:val="18"/>
              </w:rPr>
            </m:ctrlPr>
          </m:sSubPr>
          <m:e>
            <m:r>
              <w:rPr>
                <w:rFonts w:ascii="Cambria Math" w:hAnsi="Arial" w:cs="Arial"/>
                <w:sz w:val="18"/>
                <w:szCs w:val="18"/>
              </w:rPr>
              <m:t>f</m:t>
            </m:r>
          </m:e>
          <m:sub>
            <m:r>
              <w:rPr>
                <w:rFonts w:ascii="Cambria Math" w:hAnsi="Arial" w:cs="Arial"/>
                <w:sz w:val="18"/>
                <w:szCs w:val="18"/>
              </w:rPr>
              <m:t>c</m:t>
            </m:r>
          </m:sub>
        </m:sSub>
        <m:r>
          <w:rPr>
            <w:rFonts w:ascii="Cambria Math" w:hAnsi="Arial" w:cs="Arial"/>
            <w:sz w:val="18"/>
            <w:szCs w:val="18"/>
          </w:rPr>
          <m:t>)</m:t>
        </m:r>
      </m:oMath>
    </w:p>
    <w:p w14:paraId="7130EBF6" w14:textId="2E8C1A0B" w:rsidR="00623DF7" w:rsidRPr="00916627" w:rsidRDefault="00623DF7" w:rsidP="007028B7">
      <w:pPr>
        <w:pStyle w:val="aff2"/>
        <w:numPr>
          <w:ilvl w:val="1"/>
          <w:numId w:val="14"/>
        </w:numPr>
        <w:spacing w:before="0"/>
        <w:ind w:leftChars="0"/>
        <w:rPr>
          <w:rFonts w:eastAsiaTheme="minorEastAsia"/>
          <w:lang w:eastAsia="zh-CN"/>
        </w:rPr>
      </w:pPr>
      <w:r>
        <w:rPr>
          <w:bCs/>
          <w:lang w:val="en-US"/>
        </w:rPr>
        <w:t xml:space="preserve">Therefore, </w:t>
      </w:r>
      <w:r w:rsidR="00297E5F">
        <w:rPr>
          <w:bCs/>
          <w:lang w:val="en-US"/>
        </w:rPr>
        <w:t xml:space="preserve">additional </w:t>
      </w:r>
      <w:r>
        <w:rPr>
          <w:bCs/>
          <w:lang w:val="en-US"/>
        </w:rPr>
        <w:t xml:space="preserve">6dB </w:t>
      </w:r>
      <w:r w:rsidR="0009612F">
        <w:rPr>
          <w:bCs/>
          <w:lang w:val="en-US"/>
        </w:rPr>
        <w:t xml:space="preserve">frequency correction factor </w:t>
      </w:r>
      <w:r w:rsidR="00297E5F">
        <w:rPr>
          <w:bCs/>
          <w:lang w:val="en-US"/>
        </w:rPr>
        <w:t>(=20*log</w:t>
      </w:r>
      <w:r w:rsidR="00297E5F" w:rsidRPr="00297E5F">
        <w:rPr>
          <w:bCs/>
          <w:vertAlign w:val="subscript"/>
          <w:lang w:val="en-US"/>
        </w:rPr>
        <w:t>10</w:t>
      </w:r>
      <w:r w:rsidR="00297E5F">
        <w:rPr>
          <w:bCs/>
          <w:lang w:val="en-US"/>
        </w:rPr>
        <w:t xml:space="preserve">(4GHz / 2GHz)) </w:t>
      </w:r>
      <w:r w:rsidR="0009612F">
        <w:rPr>
          <w:bCs/>
          <w:lang w:val="en-US"/>
        </w:rPr>
        <w:t>should be applied for 4GHz carrier frequency</w:t>
      </w:r>
      <w:r w:rsidR="00916627">
        <w:rPr>
          <w:bCs/>
          <w:lang w:val="en-US"/>
        </w:rPr>
        <w:t xml:space="preserve">, i.e., </w:t>
      </w:r>
    </w:p>
    <w:p w14:paraId="4FCFE805" w14:textId="2085CAE5" w:rsidR="00916627" w:rsidRPr="00623DF7" w:rsidRDefault="00916627" w:rsidP="007028B7">
      <w:pPr>
        <w:pStyle w:val="aff2"/>
        <w:numPr>
          <w:ilvl w:val="2"/>
          <w:numId w:val="14"/>
        </w:numPr>
        <w:spacing w:before="0"/>
        <w:ind w:leftChars="0"/>
        <w:rPr>
          <w:rFonts w:eastAsiaTheme="minorEastAsia"/>
          <w:lang w:eastAsia="zh-CN"/>
        </w:rPr>
      </w:pPr>
      <w:r>
        <w:rPr>
          <w:rFonts w:eastAsiaTheme="minorEastAsia" w:hint="eastAsia"/>
          <w:lang w:eastAsia="zh-CN"/>
        </w:rPr>
        <w:t>P</w:t>
      </w:r>
      <w:r>
        <w:rPr>
          <w:rFonts w:eastAsiaTheme="minorEastAsia"/>
          <w:lang w:eastAsia="zh-CN"/>
        </w:rPr>
        <w:t>L for 4GHz = PL for 2GHz + 6dB</w:t>
      </w:r>
    </w:p>
    <w:p w14:paraId="1CDDE262" w14:textId="569B3C87" w:rsidR="00AD6EA5" w:rsidRPr="000F51AA" w:rsidRDefault="00327AA0" w:rsidP="007028B7">
      <w:pPr>
        <w:pStyle w:val="aff2"/>
        <w:numPr>
          <w:ilvl w:val="0"/>
          <w:numId w:val="14"/>
        </w:numPr>
        <w:spacing w:before="0"/>
        <w:ind w:leftChars="0"/>
        <w:rPr>
          <w:rFonts w:eastAsiaTheme="minorEastAsia"/>
          <w:lang w:eastAsia="zh-CN"/>
        </w:rPr>
      </w:pPr>
      <w:r w:rsidRPr="00F96488">
        <w:rPr>
          <w:rFonts w:eastAsiaTheme="minorEastAsia" w:hint="eastAsia"/>
          <w:lang w:eastAsia="zh-CN"/>
        </w:rPr>
        <w:t>F</w:t>
      </w:r>
      <w:r w:rsidRPr="00F96488">
        <w:rPr>
          <w:rFonts w:eastAsiaTheme="minorEastAsia"/>
          <w:lang w:eastAsia="zh-CN"/>
        </w:rPr>
        <w:t xml:space="preserve">or </w:t>
      </w:r>
      <w:r w:rsidRPr="00AD51B6">
        <w:rPr>
          <w:rFonts w:cs="Arial"/>
          <w:szCs w:val="18"/>
        </w:rPr>
        <w:t>Outdoor to Outdoor</w:t>
      </w:r>
      <w:r w:rsidRPr="00F96488">
        <w:rPr>
          <w:rFonts w:cs="Arial"/>
          <w:szCs w:val="18"/>
        </w:rPr>
        <w:t xml:space="preserve"> case</w:t>
      </w:r>
      <w:r>
        <w:rPr>
          <w:rFonts w:cs="Arial"/>
          <w:szCs w:val="18"/>
        </w:rPr>
        <w:t xml:space="preserve"> and </w:t>
      </w:r>
      <w:r w:rsidRPr="00327AA0">
        <w:rPr>
          <w:rFonts w:cs="Arial"/>
          <w:szCs w:val="18"/>
        </w:rPr>
        <w:t>Outdoor to Indoor</w:t>
      </w:r>
      <w:r>
        <w:rPr>
          <w:rFonts w:cs="Arial"/>
          <w:szCs w:val="18"/>
        </w:rPr>
        <w:t xml:space="preserve"> case</w:t>
      </w:r>
      <w:r w:rsidRPr="00F96488">
        <w:rPr>
          <w:rFonts w:cs="Arial"/>
          <w:szCs w:val="18"/>
        </w:rPr>
        <w:t xml:space="preserve">, </w:t>
      </w:r>
      <w:r w:rsidR="00AD6EA5">
        <w:rPr>
          <w:lang w:val="en-US"/>
        </w:rPr>
        <w:t xml:space="preserve">Winner+B1 is used to generate PL. Nevertheless, </w:t>
      </w:r>
      <w:r w:rsidR="00462A25">
        <w:rPr>
          <w:lang w:val="en-US"/>
        </w:rPr>
        <w:t xml:space="preserve">the minimum </w:t>
      </w:r>
      <w:r w:rsidR="00991DC2">
        <w:rPr>
          <w:lang w:val="en-US"/>
        </w:rPr>
        <w:t>distance</w:t>
      </w:r>
      <w:r w:rsidR="00462A25">
        <w:rPr>
          <w:lang w:val="en-US"/>
        </w:rPr>
        <w:t xml:space="preserve"> for </w:t>
      </w:r>
      <w:r w:rsidR="00AB6D11">
        <w:rPr>
          <w:lang w:val="en-US"/>
        </w:rPr>
        <w:t xml:space="preserve">Winner+B1 model </w:t>
      </w:r>
      <w:r w:rsidR="00462A25">
        <w:rPr>
          <w:lang w:val="en-US"/>
        </w:rPr>
        <w:t>is 10m.</w:t>
      </w:r>
    </w:p>
    <w:p w14:paraId="1C2065F4" w14:textId="77777777" w:rsidR="001C1ADE" w:rsidRDefault="000638C8" w:rsidP="007028B7">
      <w:pPr>
        <w:pStyle w:val="aff2"/>
        <w:numPr>
          <w:ilvl w:val="1"/>
          <w:numId w:val="14"/>
        </w:numPr>
        <w:spacing w:before="0"/>
        <w:ind w:leftChars="0"/>
        <w:rPr>
          <w:rFonts w:eastAsiaTheme="minorEastAsia"/>
          <w:lang w:eastAsia="zh-CN"/>
        </w:rPr>
      </w:pPr>
      <w:r>
        <w:rPr>
          <w:rFonts w:eastAsiaTheme="minorEastAsia"/>
          <w:lang w:eastAsia="zh-CN"/>
        </w:rPr>
        <w:t xml:space="preserve">1m </w:t>
      </w:r>
      <w:r w:rsidR="00F769E3" w:rsidRPr="00F769E3">
        <w:rPr>
          <w:rFonts w:eastAsiaTheme="minorEastAsia"/>
          <w:lang w:eastAsia="zh-CN"/>
        </w:rPr>
        <w:t xml:space="preserve">Minimum UE-UE (2D) distance </w:t>
      </w:r>
      <w:r w:rsidR="00190F87">
        <w:rPr>
          <w:rFonts w:eastAsiaTheme="minorEastAsia"/>
          <w:lang w:eastAsia="zh-CN"/>
        </w:rPr>
        <w:t>is assumed for NR duplex evolution evaluation</w:t>
      </w:r>
      <w:r w:rsidR="001C1ADE">
        <w:rPr>
          <w:rFonts w:eastAsiaTheme="minorEastAsia"/>
          <w:lang w:eastAsia="zh-CN"/>
        </w:rPr>
        <w:t>.</w:t>
      </w:r>
    </w:p>
    <w:p w14:paraId="6B54972C" w14:textId="72039CE0" w:rsidR="000F51AA" w:rsidRDefault="001C1ADE" w:rsidP="007028B7">
      <w:pPr>
        <w:pStyle w:val="aff2"/>
        <w:numPr>
          <w:ilvl w:val="1"/>
          <w:numId w:val="14"/>
        </w:numPr>
        <w:spacing w:before="0"/>
        <w:ind w:leftChars="0"/>
        <w:rPr>
          <w:rFonts w:eastAsiaTheme="minorEastAsia"/>
          <w:lang w:eastAsia="zh-CN"/>
        </w:rPr>
      </w:pPr>
      <w:r>
        <w:rPr>
          <w:rFonts w:eastAsiaTheme="minorEastAsia"/>
          <w:lang w:eastAsia="zh-CN"/>
        </w:rPr>
        <w:t xml:space="preserve">Therefore, the </w:t>
      </w:r>
      <w:r>
        <w:rPr>
          <w:lang w:val="en-US"/>
        </w:rPr>
        <w:t>applicable</w:t>
      </w:r>
      <w:r w:rsidRPr="001C1ADE">
        <w:rPr>
          <w:lang w:val="en-US"/>
        </w:rPr>
        <w:t xml:space="preserve"> </w:t>
      </w:r>
      <w:r>
        <w:rPr>
          <w:lang w:val="en-US"/>
        </w:rPr>
        <w:t>range of Winner+B1 model should be extended to support</w:t>
      </w:r>
      <w:r w:rsidR="00991DC2">
        <w:rPr>
          <w:lang w:val="en-US"/>
        </w:rPr>
        <w:t xml:space="preserve"> up to 1m</w:t>
      </w:r>
      <w:r>
        <w:rPr>
          <w:lang w:val="en-US"/>
        </w:rPr>
        <w:t xml:space="preserve"> </w:t>
      </w:r>
      <w:r w:rsidR="00991DC2">
        <w:rPr>
          <w:lang w:val="en-US"/>
        </w:rPr>
        <w:t>minimum distance.</w:t>
      </w:r>
    </w:p>
    <w:p w14:paraId="50E50CC4" w14:textId="32BF6952" w:rsidR="00623DF7" w:rsidRDefault="007116B4" w:rsidP="00CE29C4">
      <w:pPr>
        <w:rPr>
          <w:rFonts w:eastAsiaTheme="minorEastAsia"/>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062C7E">
        <w:rPr>
          <w:b/>
          <w:i/>
          <w:noProof/>
          <w:u w:val="single"/>
        </w:rPr>
        <w:t>1</w:t>
      </w:r>
      <w:r w:rsidRPr="00832362">
        <w:rPr>
          <w:b/>
          <w:i/>
          <w:u w:val="single"/>
        </w:rPr>
        <w:fldChar w:fldCharType="end"/>
      </w:r>
      <w:r w:rsidRPr="005A52F1">
        <w:rPr>
          <w:rFonts w:eastAsiaTheme="minorEastAsia" w:hint="eastAsia"/>
          <w:b/>
          <w:i/>
          <w:u w:val="single"/>
          <w:lang w:eastAsia="zh-CN"/>
        </w:rPr>
        <w:t>:</w:t>
      </w:r>
      <w:r w:rsidRPr="0042003A">
        <w:rPr>
          <w:rFonts w:eastAsiaTheme="minorEastAsia"/>
          <w:lang w:eastAsia="zh-CN"/>
        </w:rPr>
        <w:t xml:space="preserve"> </w:t>
      </w:r>
      <w:r w:rsidR="0042003A">
        <w:rPr>
          <w:rFonts w:eastAsiaTheme="minorEastAsia"/>
          <w:lang w:eastAsia="zh-CN"/>
        </w:rPr>
        <w:t xml:space="preserve">Regarding </w:t>
      </w:r>
      <w:r w:rsidR="00DB1887">
        <w:rPr>
          <w:rFonts w:eastAsiaTheme="minorEastAsia"/>
          <w:lang w:eastAsia="zh-CN"/>
        </w:rPr>
        <w:t xml:space="preserve">Option 1 of </w:t>
      </w:r>
      <w:r w:rsidR="0042003A">
        <w:rPr>
          <w:rFonts w:eastAsiaTheme="minorEastAsia"/>
          <w:lang w:eastAsia="zh-CN"/>
        </w:rPr>
        <w:t xml:space="preserve">UE-UE channel model for FR1 (i.e., </w:t>
      </w:r>
      <w:r w:rsidR="0042003A" w:rsidRPr="00AA36B4">
        <w:rPr>
          <w:rFonts w:eastAsiaTheme="minorEastAsia"/>
          <w:lang w:eastAsia="zh-CN"/>
        </w:rPr>
        <w:t>A.2.1.2 in TR36.843</w:t>
      </w:r>
      <w:r w:rsidR="0042003A">
        <w:rPr>
          <w:rFonts w:eastAsiaTheme="minorEastAsia"/>
          <w:lang w:eastAsia="zh-CN"/>
        </w:rPr>
        <w:t>),</w:t>
      </w:r>
    </w:p>
    <w:p w14:paraId="24ED68D6" w14:textId="36BAA6B0" w:rsidR="00CA6915" w:rsidRPr="00B21EDF" w:rsidRDefault="00CA6915" w:rsidP="007028B7">
      <w:pPr>
        <w:pStyle w:val="aff2"/>
        <w:numPr>
          <w:ilvl w:val="0"/>
          <w:numId w:val="14"/>
        </w:numPr>
        <w:spacing w:before="0"/>
        <w:ind w:leftChars="0" w:hanging="357"/>
        <w:rPr>
          <w:rFonts w:eastAsiaTheme="minorEastAsia"/>
          <w:lang w:eastAsia="zh-CN"/>
        </w:rPr>
      </w:pPr>
      <w:r>
        <w:rPr>
          <w:rFonts w:cs="Arial"/>
          <w:szCs w:val="18"/>
        </w:rPr>
        <w:t>T</w:t>
      </w:r>
      <w:r w:rsidRPr="00F96488">
        <w:rPr>
          <w:rFonts w:cs="Arial"/>
          <w:szCs w:val="18"/>
        </w:rPr>
        <w:t>he Pathloss function</w:t>
      </w:r>
      <w:r w:rsidRPr="00F96488">
        <w:rPr>
          <w:rFonts w:eastAsiaTheme="minorEastAsia" w:hint="eastAsia"/>
          <w:lang w:eastAsia="zh-CN"/>
        </w:rPr>
        <w:t xml:space="preserve"> </w:t>
      </w:r>
      <w:r>
        <w:rPr>
          <w:rFonts w:eastAsiaTheme="minorEastAsia"/>
          <w:lang w:eastAsia="zh-CN"/>
        </w:rPr>
        <w:t>f</w:t>
      </w:r>
      <w:r w:rsidRPr="00F96488">
        <w:rPr>
          <w:rFonts w:eastAsiaTheme="minorEastAsia"/>
          <w:lang w:eastAsia="zh-CN"/>
        </w:rPr>
        <w:t xml:space="preserve">or </w:t>
      </w:r>
      <w:r w:rsidRPr="00F96488">
        <w:rPr>
          <w:rFonts w:cs="Arial"/>
          <w:szCs w:val="18"/>
        </w:rPr>
        <w:t>Indoor to Indoor case</w:t>
      </w:r>
      <w:r>
        <w:rPr>
          <w:rFonts w:cs="Arial"/>
          <w:szCs w:val="18"/>
        </w:rPr>
        <w:t xml:space="preserve"> </w:t>
      </w:r>
      <w:r w:rsidR="000D0D9D">
        <w:rPr>
          <w:rFonts w:cs="Arial"/>
          <w:szCs w:val="18"/>
        </w:rPr>
        <w:t xml:space="preserve">is </w:t>
      </w:r>
      <w:r>
        <w:rPr>
          <w:rFonts w:cs="Arial"/>
          <w:szCs w:val="18"/>
        </w:rPr>
        <w:t xml:space="preserve">defined for 2GHz </w:t>
      </w:r>
      <w:r w:rsidR="0078378F" w:rsidRPr="00EC083A">
        <w:rPr>
          <w:lang w:val="en-US" w:eastAsia="zh-CN"/>
        </w:rPr>
        <w:t xml:space="preserve">carrier </w:t>
      </w:r>
      <w:r>
        <w:rPr>
          <w:rFonts w:cs="Arial"/>
          <w:szCs w:val="18"/>
        </w:rPr>
        <w:t xml:space="preserve">frequency, and it </w:t>
      </w:r>
      <w:r w:rsidRPr="00F96488">
        <w:rPr>
          <w:lang w:val="en-US" w:eastAsia="zh-CN"/>
        </w:rPr>
        <w:t>is irrelative to the carrier frequency</w:t>
      </w:r>
      <w:r>
        <w:rPr>
          <w:lang w:val="en-US" w:eastAsia="zh-CN"/>
        </w:rPr>
        <w:t>.</w:t>
      </w:r>
    </w:p>
    <w:p w14:paraId="11014631" w14:textId="483FD982" w:rsidR="00B21EDF" w:rsidRPr="00CA6915" w:rsidRDefault="00BE4BD9" w:rsidP="007028B7">
      <w:pPr>
        <w:pStyle w:val="aff2"/>
        <w:numPr>
          <w:ilvl w:val="0"/>
          <w:numId w:val="14"/>
        </w:numPr>
        <w:spacing w:before="0"/>
        <w:ind w:leftChars="0" w:hanging="357"/>
        <w:rPr>
          <w:rFonts w:eastAsiaTheme="minorEastAsia"/>
          <w:lang w:eastAsia="zh-CN"/>
        </w:rPr>
      </w:pPr>
      <w:r>
        <w:rPr>
          <w:lang w:val="en-US"/>
        </w:rPr>
        <w:t>T</w:t>
      </w:r>
      <w:r w:rsidR="00CB4FD5">
        <w:rPr>
          <w:lang w:val="en-US"/>
        </w:rPr>
        <w:t xml:space="preserve">he minimum distance for </w:t>
      </w:r>
      <w:r>
        <w:rPr>
          <w:lang w:val="en-US"/>
        </w:rPr>
        <w:t xml:space="preserve">channel </w:t>
      </w:r>
      <w:r w:rsidR="00CB4FD5">
        <w:rPr>
          <w:lang w:val="en-US"/>
        </w:rPr>
        <w:t xml:space="preserve">model </w:t>
      </w:r>
      <w:r w:rsidR="00CB4FD5">
        <w:rPr>
          <w:rFonts w:eastAsiaTheme="minorEastAsia"/>
          <w:lang w:eastAsia="zh-CN"/>
        </w:rPr>
        <w:t>f</w:t>
      </w:r>
      <w:r w:rsidR="00CB4FD5" w:rsidRPr="00F96488">
        <w:rPr>
          <w:rFonts w:eastAsiaTheme="minorEastAsia"/>
          <w:lang w:eastAsia="zh-CN"/>
        </w:rPr>
        <w:t>or</w:t>
      </w:r>
      <w:r w:rsidR="00CB4FD5">
        <w:rPr>
          <w:rFonts w:eastAsiaTheme="minorEastAsia"/>
          <w:lang w:eastAsia="zh-CN"/>
        </w:rPr>
        <w:t xml:space="preserve"> </w:t>
      </w:r>
      <w:r w:rsidR="00CB4FD5" w:rsidRPr="00AD51B6">
        <w:rPr>
          <w:rFonts w:cs="Arial"/>
          <w:szCs w:val="18"/>
        </w:rPr>
        <w:t>Outdoor to Outdoor</w:t>
      </w:r>
      <w:r w:rsidR="00CB4FD5" w:rsidRPr="00F96488">
        <w:rPr>
          <w:rFonts w:cs="Arial"/>
          <w:szCs w:val="18"/>
        </w:rPr>
        <w:t xml:space="preserve"> case</w:t>
      </w:r>
      <w:r w:rsidR="00CB4FD5">
        <w:rPr>
          <w:rFonts w:cs="Arial"/>
          <w:szCs w:val="18"/>
        </w:rPr>
        <w:t xml:space="preserve"> and </w:t>
      </w:r>
      <w:r w:rsidR="00CB4FD5" w:rsidRPr="00327AA0">
        <w:rPr>
          <w:rFonts w:cs="Arial"/>
          <w:szCs w:val="18"/>
        </w:rPr>
        <w:t>Outdoor to Indoor</w:t>
      </w:r>
      <w:r w:rsidR="00CB4FD5">
        <w:rPr>
          <w:rFonts w:cs="Arial"/>
          <w:szCs w:val="18"/>
        </w:rPr>
        <w:t xml:space="preserve"> case is 10m.</w:t>
      </w:r>
    </w:p>
    <w:p w14:paraId="064C78A6" w14:textId="5A09BD87" w:rsidR="005A52F1" w:rsidRDefault="005A52F1" w:rsidP="005A52F1">
      <w:pPr>
        <w:tabs>
          <w:tab w:val="num" w:pos="720"/>
        </w:tabs>
        <w:rPr>
          <w:rFonts w:eastAsiaTheme="minorEastAsia"/>
          <w:lang w:eastAsia="zh-CN"/>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062C7E">
        <w:rPr>
          <w:b/>
          <w:i/>
          <w:noProof/>
          <w:u w:val="single"/>
        </w:rPr>
        <w:t>25</w:t>
      </w:r>
      <w:r w:rsidRPr="00046F46">
        <w:rPr>
          <w:b/>
          <w:i/>
          <w:u w:val="single"/>
        </w:rPr>
        <w:fldChar w:fldCharType="end"/>
      </w:r>
      <w:r w:rsidRPr="00046F46">
        <w:rPr>
          <w:b/>
          <w:i/>
          <w:u w:val="single"/>
        </w:rPr>
        <w:t>:</w:t>
      </w:r>
      <w:r w:rsidRPr="009B5272">
        <w:rPr>
          <w:b/>
          <w:bCs/>
          <w:i/>
          <w:lang w:eastAsia="zh-CN"/>
        </w:rPr>
        <w:t xml:space="preserve"> </w:t>
      </w:r>
      <w:r w:rsidR="00904C63">
        <w:rPr>
          <w:rFonts w:eastAsiaTheme="minorEastAsia"/>
          <w:lang w:eastAsia="zh-CN"/>
        </w:rPr>
        <w:t xml:space="preserve">Regarding </w:t>
      </w:r>
      <w:r w:rsidR="00DB1887">
        <w:rPr>
          <w:rFonts w:eastAsiaTheme="minorEastAsia"/>
          <w:lang w:eastAsia="zh-CN"/>
        </w:rPr>
        <w:t>Option 1 of</w:t>
      </w:r>
      <w:r w:rsidR="00904C63">
        <w:rPr>
          <w:rFonts w:eastAsiaTheme="minorEastAsia"/>
          <w:lang w:eastAsia="zh-CN"/>
        </w:rPr>
        <w:t xml:space="preserve"> UE-UE channel model for FR1 (i.e., </w:t>
      </w:r>
      <w:r w:rsidR="00904C63" w:rsidRPr="00AA36B4">
        <w:rPr>
          <w:rFonts w:eastAsiaTheme="minorEastAsia"/>
          <w:lang w:eastAsia="zh-CN"/>
        </w:rPr>
        <w:t>A.2.1.2 in TR36.843</w:t>
      </w:r>
      <w:r w:rsidR="00904C63">
        <w:rPr>
          <w:rFonts w:eastAsiaTheme="minorEastAsia"/>
          <w:lang w:eastAsia="zh-CN"/>
        </w:rPr>
        <w:t>),</w:t>
      </w:r>
    </w:p>
    <w:p w14:paraId="50F18E7F" w14:textId="6FD3743E" w:rsidR="00904C63" w:rsidRPr="002F5277" w:rsidRDefault="002F5277" w:rsidP="007028B7">
      <w:pPr>
        <w:pStyle w:val="aff2"/>
        <w:numPr>
          <w:ilvl w:val="0"/>
          <w:numId w:val="14"/>
        </w:numPr>
        <w:spacing w:before="0"/>
        <w:ind w:leftChars="0" w:hanging="357"/>
        <w:rPr>
          <w:rFonts w:eastAsiaTheme="minorEastAsia" w:cs="Times"/>
          <w:lang w:eastAsia="zh-CN"/>
        </w:rPr>
      </w:pPr>
      <w:r w:rsidRPr="00F96488">
        <w:rPr>
          <w:rFonts w:eastAsiaTheme="minorEastAsia" w:hint="eastAsia"/>
          <w:lang w:eastAsia="zh-CN"/>
        </w:rPr>
        <w:t>F</w:t>
      </w:r>
      <w:r w:rsidRPr="00F96488">
        <w:rPr>
          <w:rFonts w:eastAsiaTheme="minorEastAsia"/>
          <w:lang w:eastAsia="zh-CN"/>
        </w:rPr>
        <w:t xml:space="preserve">or </w:t>
      </w:r>
      <w:r w:rsidRPr="00F96488">
        <w:rPr>
          <w:rFonts w:cs="Arial"/>
          <w:szCs w:val="18"/>
        </w:rPr>
        <w:t xml:space="preserve">Indoor to Indoor case, </w:t>
      </w:r>
      <w:r>
        <w:rPr>
          <w:bCs/>
          <w:lang w:val="en-US"/>
        </w:rPr>
        <w:t>additional 6dB frequency correction factor should be applied to support 4GHz carrier frequency.</w:t>
      </w:r>
    </w:p>
    <w:p w14:paraId="1E1F50C2" w14:textId="5BE0281F" w:rsidR="002F5277" w:rsidRPr="00904C63" w:rsidRDefault="002C5042" w:rsidP="007028B7">
      <w:pPr>
        <w:pStyle w:val="aff2"/>
        <w:numPr>
          <w:ilvl w:val="0"/>
          <w:numId w:val="14"/>
        </w:numPr>
        <w:spacing w:before="0"/>
        <w:ind w:leftChars="0" w:hanging="357"/>
        <w:rPr>
          <w:rFonts w:eastAsiaTheme="minorEastAsia" w:cs="Times"/>
          <w:lang w:eastAsia="zh-CN"/>
        </w:rPr>
      </w:pPr>
      <w:r w:rsidRPr="00F96488">
        <w:rPr>
          <w:rFonts w:eastAsiaTheme="minorEastAsia" w:hint="eastAsia"/>
          <w:lang w:eastAsia="zh-CN"/>
        </w:rPr>
        <w:t>F</w:t>
      </w:r>
      <w:r w:rsidRPr="00F96488">
        <w:rPr>
          <w:rFonts w:eastAsiaTheme="minorEastAsia"/>
          <w:lang w:eastAsia="zh-CN"/>
        </w:rPr>
        <w:t xml:space="preserve">or </w:t>
      </w:r>
      <w:r w:rsidRPr="00AD51B6">
        <w:rPr>
          <w:rFonts w:cs="Arial"/>
          <w:szCs w:val="18"/>
        </w:rPr>
        <w:t>Outdoor to Outdoor</w:t>
      </w:r>
      <w:r w:rsidRPr="00F96488">
        <w:rPr>
          <w:rFonts w:cs="Arial"/>
          <w:szCs w:val="18"/>
        </w:rPr>
        <w:t xml:space="preserve"> case</w:t>
      </w:r>
      <w:r>
        <w:rPr>
          <w:rFonts w:cs="Arial"/>
          <w:szCs w:val="18"/>
        </w:rPr>
        <w:t xml:space="preserve"> and </w:t>
      </w:r>
      <w:r w:rsidRPr="00327AA0">
        <w:rPr>
          <w:rFonts w:cs="Arial"/>
          <w:szCs w:val="18"/>
        </w:rPr>
        <w:t>Outdoor to Indoor</w:t>
      </w:r>
      <w:r>
        <w:rPr>
          <w:rFonts w:cs="Arial"/>
          <w:szCs w:val="18"/>
        </w:rPr>
        <w:t xml:space="preserve"> case</w:t>
      </w:r>
      <w:r w:rsidRPr="00F96488">
        <w:rPr>
          <w:rFonts w:cs="Arial"/>
          <w:szCs w:val="18"/>
        </w:rPr>
        <w:t xml:space="preserve">, </w:t>
      </w:r>
      <w:r w:rsidR="00CD568C">
        <w:rPr>
          <w:rFonts w:eastAsiaTheme="minorEastAsia"/>
          <w:lang w:eastAsia="zh-CN"/>
        </w:rPr>
        <w:t xml:space="preserve">the </w:t>
      </w:r>
      <w:r w:rsidR="00CD568C">
        <w:rPr>
          <w:lang w:val="en-US"/>
        </w:rPr>
        <w:t>applicable</w:t>
      </w:r>
      <w:r w:rsidR="00CD568C" w:rsidRPr="001C1ADE">
        <w:rPr>
          <w:lang w:val="en-US"/>
        </w:rPr>
        <w:t xml:space="preserve"> </w:t>
      </w:r>
      <w:r w:rsidR="00CD568C">
        <w:rPr>
          <w:lang w:val="en-US"/>
        </w:rPr>
        <w:t>range of Winner+B1 model should be extended to support up to 1m minimum distance.</w:t>
      </w:r>
    </w:p>
    <w:p w14:paraId="671A6F2C" w14:textId="1477DC27" w:rsidR="00886509" w:rsidRDefault="00886509" w:rsidP="000E2895">
      <w:pPr>
        <w:rPr>
          <w:rFonts w:eastAsiaTheme="minorEastAsia"/>
          <w:lang w:eastAsia="zh-CN"/>
        </w:rPr>
      </w:pPr>
    </w:p>
    <w:tbl>
      <w:tblPr>
        <w:tblStyle w:val="afa"/>
        <w:tblW w:w="0" w:type="auto"/>
        <w:tblLook w:val="04A0" w:firstRow="1" w:lastRow="0" w:firstColumn="1" w:lastColumn="0" w:noHBand="0" w:noVBand="1"/>
      </w:tblPr>
      <w:tblGrid>
        <w:gridCol w:w="9629"/>
      </w:tblGrid>
      <w:tr w:rsidR="00890B41" w14:paraId="013BEA82" w14:textId="77777777" w:rsidTr="00890B41">
        <w:tc>
          <w:tcPr>
            <w:tcW w:w="9629" w:type="dxa"/>
          </w:tcPr>
          <w:p w14:paraId="283F2239" w14:textId="595C48CF" w:rsidR="00890B41" w:rsidRDefault="002E60B1" w:rsidP="00CE29C4">
            <w:pPr>
              <w:rPr>
                <w:rFonts w:eastAsiaTheme="minorEastAsia"/>
                <w:lang w:eastAsia="zh-CN"/>
              </w:rPr>
            </w:pPr>
            <w:r>
              <w:rPr>
                <w:b/>
                <w:bCs/>
                <w:lang w:val="en-US" w:eastAsia="zh-CN"/>
              </w:rPr>
              <w:t>[</w:t>
            </w:r>
            <w:r w:rsidR="00750C75">
              <w:rPr>
                <w:b/>
                <w:bCs/>
                <w:lang w:val="en-US" w:eastAsia="zh-CN"/>
              </w:rPr>
              <w:t xml:space="preserve">Clause </w:t>
            </w:r>
            <w:r w:rsidR="00750C75" w:rsidRPr="00EC083A">
              <w:rPr>
                <w:b/>
                <w:bCs/>
                <w:lang w:val="en-US" w:eastAsia="zh-CN"/>
              </w:rPr>
              <w:t>A.2.1.2 Channel models in TR36.843</w:t>
            </w:r>
            <w:r>
              <w:rPr>
                <w:b/>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3211"/>
              <w:gridCol w:w="2749"/>
              <w:gridCol w:w="2111"/>
            </w:tblGrid>
            <w:tr w:rsidR="00890B41" w:rsidRPr="00AD51B6" w14:paraId="48003281" w14:textId="77777777" w:rsidTr="004C5812">
              <w:tc>
                <w:tcPr>
                  <w:tcW w:w="0" w:type="auto"/>
                  <w:shd w:val="clear" w:color="auto" w:fill="E0E0E0"/>
                </w:tcPr>
                <w:p w14:paraId="1910B51C" w14:textId="77777777" w:rsidR="00890B41" w:rsidRPr="00AD51B6" w:rsidRDefault="00890B41" w:rsidP="00890B41">
                  <w:pPr>
                    <w:pStyle w:val="TAH"/>
                    <w:spacing w:before="0"/>
                    <w:rPr>
                      <w:rFonts w:cs="Arial"/>
                      <w:szCs w:val="18"/>
                    </w:rPr>
                  </w:pPr>
                </w:p>
              </w:tc>
              <w:tc>
                <w:tcPr>
                  <w:tcW w:w="0" w:type="auto"/>
                  <w:shd w:val="clear" w:color="auto" w:fill="E0E0E0"/>
                </w:tcPr>
                <w:p w14:paraId="3100A2D4" w14:textId="77777777" w:rsidR="00890B41" w:rsidRPr="00AD51B6" w:rsidRDefault="00890B41" w:rsidP="00890B41">
                  <w:pPr>
                    <w:pStyle w:val="TAH"/>
                    <w:spacing w:before="0"/>
                    <w:rPr>
                      <w:rFonts w:cs="Arial"/>
                      <w:szCs w:val="18"/>
                    </w:rPr>
                  </w:pPr>
                  <w:r w:rsidRPr="00AD51B6">
                    <w:rPr>
                      <w:rFonts w:cs="Arial"/>
                      <w:szCs w:val="18"/>
                    </w:rPr>
                    <w:t>Outdoor to Outdoor</w:t>
                  </w:r>
                </w:p>
              </w:tc>
              <w:tc>
                <w:tcPr>
                  <w:tcW w:w="0" w:type="auto"/>
                  <w:shd w:val="clear" w:color="auto" w:fill="E0E0E0"/>
                </w:tcPr>
                <w:p w14:paraId="00736694" w14:textId="77777777" w:rsidR="00890B41" w:rsidRPr="00AD51B6" w:rsidRDefault="00890B41" w:rsidP="00890B41">
                  <w:pPr>
                    <w:pStyle w:val="TAH"/>
                    <w:spacing w:before="0"/>
                    <w:rPr>
                      <w:rFonts w:cs="Arial"/>
                      <w:szCs w:val="18"/>
                    </w:rPr>
                  </w:pPr>
                  <w:r w:rsidRPr="00AD51B6">
                    <w:rPr>
                      <w:rFonts w:cs="Arial"/>
                      <w:szCs w:val="18"/>
                    </w:rPr>
                    <w:t>Outdoor to Indoor</w:t>
                  </w:r>
                </w:p>
              </w:tc>
              <w:tc>
                <w:tcPr>
                  <w:tcW w:w="0" w:type="auto"/>
                  <w:shd w:val="clear" w:color="auto" w:fill="E0E0E0"/>
                </w:tcPr>
                <w:p w14:paraId="6632DAC9" w14:textId="77777777" w:rsidR="00890B41" w:rsidRPr="00AD51B6" w:rsidRDefault="00890B41" w:rsidP="00890B41">
                  <w:pPr>
                    <w:pStyle w:val="TAH"/>
                    <w:spacing w:before="0"/>
                    <w:rPr>
                      <w:rFonts w:cs="Arial"/>
                      <w:szCs w:val="18"/>
                    </w:rPr>
                  </w:pPr>
                  <w:r w:rsidRPr="00AD51B6">
                    <w:rPr>
                      <w:rFonts w:cs="Arial"/>
                      <w:szCs w:val="18"/>
                    </w:rPr>
                    <w:t>Indoor to Indoor</w:t>
                  </w:r>
                </w:p>
              </w:tc>
            </w:tr>
            <w:tr w:rsidR="00890B41" w:rsidRPr="007F0388" w14:paraId="07FD29AC" w14:textId="77777777" w:rsidTr="004C5812">
              <w:tc>
                <w:tcPr>
                  <w:tcW w:w="0" w:type="auto"/>
                  <w:shd w:val="clear" w:color="auto" w:fill="auto"/>
                  <w:vAlign w:val="center"/>
                </w:tcPr>
                <w:p w14:paraId="4A9E49DE" w14:textId="77777777" w:rsidR="00890B41" w:rsidRPr="003B5178" w:rsidRDefault="00890B41" w:rsidP="00890B41">
                  <w:pPr>
                    <w:spacing w:before="0" w:after="0"/>
                    <w:rPr>
                      <w:rFonts w:ascii="Arial" w:hAnsi="Arial" w:cs="Arial"/>
                      <w:b/>
                      <w:sz w:val="18"/>
                      <w:szCs w:val="18"/>
                      <w:vertAlign w:val="superscript"/>
                    </w:rPr>
                  </w:pPr>
                  <w:r w:rsidRPr="003B5178">
                    <w:rPr>
                      <w:rFonts w:ascii="Arial" w:hAnsi="Arial" w:cs="Arial"/>
                      <w:b/>
                      <w:sz w:val="18"/>
                      <w:szCs w:val="18"/>
                    </w:rPr>
                    <w:t>Pathloss</w:t>
                  </w:r>
                  <w:r w:rsidRPr="003B5178">
                    <w:rPr>
                      <w:rFonts w:ascii="Arial" w:hAnsi="Arial" w:cs="Arial"/>
                      <w:b/>
                      <w:sz w:val="18"/>
                      <w:szCs w:val="18"/>
                      <w:vertAlign w:val="superscript"/>
                    </w:rPr>
                    <w:t>a</w:t>
                  </w:r>
                </w:p>
              </w:tc>
              <w:tc>
                <w:tcPr>
                  <w:tcW w:w="0" w:type="auto"/>
                  <w:shd w:val="clear" w:color="auto" w:fill="auto"/>
                  <w:vAlign w:val="center"/>
                </w:tcPr>
                <w:p w14:paraId="35849CAC"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rPr>
                    <w:t>PL_B1_tot(d) = max(PL</w:t>
                  </w:r>
                  <w:r w:rsidRPr="003B5178">
                    <w:rPr>
                      <w:rFonts w:ascii="Arial" w:hAnsi="Arial" w:cs="Arial"/>
                      <w:sz w:val="16"/>
                      <w:szCs w:val="16"/>
                      <w:vertAlign w:val="subscript"/>
                    </w:rPr>
                    <w:t>freespace</w:t>
                  </w:r>
                  <w:r w:rsidRPr="003B5178">
                    <w:rPr>
                      <w:rFonts w:ascii="Arial" w:hAnsi="Arial" w:cs="Arial"/>
                      <w:sz w:val="16"/>
                      <w:szCs w:val="16"/>
                    </w:rPr>
                    <w:t>(d), PL_B1(d))</w:t>
                  </w:r>
                </w:p>
                <w:p w14:paraId="3B7B2FDA"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where</w:t>
                  </w:r>
                </w:p>
                <w:p w14:paraId="7FE78EF7"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 xml:space="preserve"> d is distance between UEs</w:t>
                  </w:r>
                </w:p>
                <w:p w14:paraId="71649296"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rPr>
                    <w:t>PL</w:t>
                  </w:r>
                  <w:r w:rsidRPr="003B5178">
                    <w:rPr>
                      <w:rFonts w:ascii="Arial" w:hAnsi="Arial" w:cs="Arial"/>
                      <w:sz w:val="16"/>
                      <w:szCs w:val="16"/>
                      <w:vertAlign w:val="subscript"/>
                    </w:rPr>
                    <w:t>freespace</w:t>
                  </w:r>
                  <w:r w:rsidRPr="003B5178">
                    <w:rPr>
                      <w:rFonts w:ascii="Arial" w:hAnsi="Arial" w:cs="Arial"/>
                      <w:sz w:val="16"/>
                      <w:szCs w:val="16"/>
                    </w:rPr>
                    <w:t xml:space="preserve"> is free space path loss (Eq. 4.24 in [6]),</w:t>
                  </w:r>
                </w:p>
                <w:p w14:paraId="3A58843F"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PL_B1 is the Winner + B1</w:t>
                  </w:r>
                  <w:r w:rsidRPr="003B5178">
                    <w:rPr>
                      <w:rFonts w:ascii="Arial" w:hAnsi="Arial" w:cs="Arial"/>
                      <w:sz w:val="16"/>
                      <w:szCs w:val="16"/>
                      <w:vertAlign w:val="superscript"/>
                      <w:lang w:val="en-US"/>
                    </w:rPr>
                    <w:t>b</w:t>
                  </w:r>
                  <w:r w:rsidRPr="003B5178">
                    <w:rPr>
                      <w:rFonts w:ascii="Arial" w:hAnsi="Arial" w:cs="Arial"/>
                      <w:sz w:val="16"/>
                      <w:szCs w:val="16"/>
                      <w:lang w:val="en-US"/>
                    </w:rPr>
                    <w:t xml:space="preserve"> ([7] Table 4-1) channel model for hexagonal layout  with the following offsets</w:t>
                  </w:r>
                </w:p>
                <w:p w14:paraId="70D6332F" w14:textId="77777777" w:rsidR="00890B41" w:rsidRPr="003B5178" w:rsidRDefault="00890B41" w:rsidP="003E72E7">
                  <w:pPr>
                    <w:numPr>
                      <w:ilvl w:val="0"/>
                      <w:numId w:val="41"/>
                    </w:numPr>
                    <w:overflowPunct w:val="0"/>
                    <w:autoSpaceDE w:val="0"/>
                    <w:autoSpaceDN w:val="0"/>
                    <w:adjustRightInd w:val="0"/>
                    <w:spacing w:before="0" w:after="0"/>
                    <w:ind w:left="333"/>
                    <w:jc w:val="both"/>
                    <w:textAlignment w:val="baseline"/>
                    <w:rPr>
                      <w:rFonts w:ascii="Arial" w:hAnsi="Arial" w:cs="Arial"/>
                      <w:sz w:val="16"/>
                      <w:szCs w:val="16"/>
                    </w:rPr>
                  </w:pPr>
                  <w:r w:rsidRPr="003B5178">
                    <w:rPr>
                      <w:rFonts w:ascii="Arial" w:hAnsi="Arial" w:cs="Arial"/>
                      <w:sz w:val="16"/>
                      <w:szCs w:val="16"/>
                    </w:rPr>
                    <w:t>LOS offset = 0 dB</w:t>
                  </w:r>
                  <w:r w:rsidRPr="003B5178">
                    <w:rPr>
                      <w:rFonts w:ascii="Arial" w:hAnsi="Arial" w:cs="Arial"/>
                      <w:sz w:val="16"/>
                      <w:szCs w:val="16"/>
                      <w:vertAlign w:val="superscript"/>
                    </w:rPr>
                    <w:t>c</w:t>
                  </w:r>
                </w:p>
                <w:p w14:paraId="64768B28" w14:textId="77777777" w:rsidR="00890B41" w:rsidRPr="003B5178" w:rsidRDefault="00890B41" w:rsidP="003E72E7">
                  <w:pPr>
                    <w:numPr>
                      <w:ilvl w:val="0"/>
                      <w:numId w:val="41"/>
                    </w:numPr>
                    <w:overflowPunct w:val="0"/>
                    <w:autoSpaceDE w:val="0"/>
                    <w:autoSpaceDN w:val="0"/>
                    <w:adjustRightInd w:val="0"/>
                    <w:spacing w:before="0" w:after="0"/>
                    <w:ind w:left="333"/>
                    <w:textAlignment w:val="baseline"/>
                    <w:rPr>
                      <w:rFonts w:ascii="Arial" w:hAnsi="Arial" w:cs="Arial"/>
                      <w:sz w:val="16"/>
                      <w:szCs w:val="16"/>
                    </w:rPr>
                  </w:pPr>
                  <w:r w:rsidRPr="003B5178">
                    <w:rPr>
                      <w:rFonts w:ascii="Arial" w:hAnsi="Arial" w:cs="Arial"/>
                      <w:sz w:val="16"/>
                      <w:szCs w:val="16"/>
                    </w:rPr>
                    <w:t>NLOS offset = -5 dB</w:t>
                  </w:r>
                  <w:r w:rsidRPr="003B5178">
                    <w:rPr>
                      <w:rFonts w:ascii="Arial" w:hAnsi="Arial" w:cs="Arial"/>
                      <w:sz w:val="16"/>
                      <w:szCs w:val="16"/>
                      <w:vertAlign w:val="superscript"/>
                    </w:rPr>
                    <w:t>c</w:t>
                  </w:r>
                </w:p>
                <w:p w14:paraId="32C56BC0" w14:textId="77777777" w:rsidR="00890B41" w:rsidRPr="003B5178" w:rsidRDefault="00890B41" w:rsidP="00890B41">
                  <w:pPr>
                    <w:spacing w:before="0" w:after="0"/>
                    <w:ind w:left="-27"/>
                    <w:rPr>
                      <w:rFonts w:ascii="Arial" w:hAnsi="Arial" w:cs="Arial"/>
                      <w:sz w:val="16"/>
                      <w:szCs w:val="16"/>
                    </w:rPr>
                  </w:pPr>
                  <w:r w:rsidRPr="003B5178">
                    <w:rPr>
                      <w:rFonts w:ascii="Arial" w:hAnsi="Arial" w:cs="Arial"/>
                      <w:sz w:val="16"/>
                      <w:szCs w:val="16"/>
                    </w:rPr>
                    <w:t>While calculating Winner + B1 pathloss the following  values shall be used</w:t>
                  </w:r>
                </w:p>
                <w:p w14:paraId="5AC38601" w14:textId="77777777" w:rsidR="00890B41" w:rsidRPr="003B5178" w:rsidRDefault="00890B41" w:rsidP="00890B41">
                  <w:pPr>
                    <w:spacing w:before="0" w:after="0"/>
                    <w:ind w:left="-27"/>
                    <w:rPr>
                      <w:rFonts w:ascii="Arial" w:hAnsi="Arial" w:cs="Arial"/>
                      <w:sz w:val="16"/>
                      <w:szCs w:val="16"/>
                    </w:rPr>
                  </w:pPr>
                  <w:r w:rsidRPr="003B5178">
                    <w:rPr>
                      <w:rFonts w:ascii="Arial" w:hAnsi="Arial" w:cs="Arial"/>
                      <w:sz w:val="16"/>
                      <w:szCs w:val="16"/>
                    </w:rPr>
                    <w:t xml:space="preserve">h_BS = h_MS = 1.5m, h_BS' = h_MS' = 0.8m </w:t>
                  </w:r>
                </w:p>
              </w:tc>
              <w:tc>
                <w:tcPr>
                  <w:tcW w:w="0" w:type="auto"/>
                  <w:shd w:val="clear" w:color="auto" w:fill="auto"/>
                  <w:vAlign w:val="center"/>
                </w:tcPr>
                <w:p w14:paraId="19F8CBBA"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Dual strip ([3] Table A.2.1.1.2-8) for Layout Option 2</w:t>
                  </w:r>
                </w:p>
                <w:p w14:paraId="78AC5F9B"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Remaining Layout Options</w:t>
                  </w:r>
                </w:p>
                <w:p w14:paraId="07DCB0A1" w14:textId="77777777" w:rsidR="00890B41" w:rsidRPr="003B5178" w:rsidRDefault="00890B41" w:rsidP="003E72E7">
                  <w:pPr>
                    <w:numPr>
                      <w:ilvl w:val="0"/>
                      <w:numId w:val="42"/>
                    </w:numPr>
                    <w:overflowPunct w:val="0"/>
                    <w:autoSpaceDE w:val="0"/>
                    <w:autoSpaceDN w:val="0"/>
                    <w:adjustRightInd w:val="0"/>
                    <w:spacing w:before="0" w:after="0"/>
                    <w:ind w:left="396"/>
                    <w:textAlignment w:val="baseline"/>
                    <w:rPr>
                      <w:rFonts w:ascii="Arial" w:hAnsi="Arial" w:cs="Arial"/>
                      <w:sz w:val="16"/>
                      <w:szCs w:val="16"/>
                      <w:lang w:val="en-US"/>
                    </w:rPr>
                  </w:pPr>
                  <w:r w:rsidRPr="003B5178">
                    <w:rPr>
                      <w:rFonts w:ascii="Arial" w:hAnsi="Arial" w:cs="Arial"/>
                      <w:sz w:val="16"/>
                      <w:szCs w:val="16"/>
                      <w:lang w:val="en-US"/>
                    </w:rPr>
                    <w:t>LOS: PL_B1_tot (d</w:t>
                  </w:r>
                  <w:r w:rsidRPr="003B5178">
                    <w:rPr>
                      <w:rFonts w:ascii="Arial" w:hAnsi="Arial" w:cs="Arial"/>
                      <w:sz w:val="16"/>
                      <w:szCs w:val="16"/>
                      <w:vertAlign w:val="subscript"/>
                      <w:lang w:val="en-US"/>
                    </w:rPr>
                    <w:t>out</w:t>
                  </w:r>
                  <w:r w:rsidRPr="003B5178">
                    <w:rPr>
                      <w:rFonts w:ascii="Arial" w:hAnsi="Arial" w:cs="Arial"/>
                      <w:sz w:val="16"/>
                      <w:szCs w:val="16"/>
                      <w:lang w:val="en-US"/>
                    </w:rPr>
                    <w:t xml:space="preserve"> + d</w:t>
                  </w:r>
                  <w:r w:rsidRPr="003B5178">
                    <w:rPr>
                      <w:rFonts w:ascii="Arial" w:hAnsi="Arial" w:cs="Arial"/>
                      <w:sz w:val="16"/>
                      <w:szCs w:val="16"/>
                      <w:vertAlign w:val="subscript"/>
                      <w:lang w:val="en-US"/>
                    </w:rPr>
                    <w:t>in</w:t>
                  </w:r>
                  <w:r w:rsidRPr="003B5178">
                    <w:rPr>
                      <w:rFonts w:ascii="Arial" w:hAnsi="Arial" w:cs="Arial"/>
                      <w:sz w:val="16"/>
                      <w:szCs w:val="16"/>
                      <w:lang w:val="en-US"/>
                    </w:rPr>
                    <w:t>) + 20.0 + 0.5*d_in</w:t>
                  </w:r>
                </w:p>
                <w:p w14:paraId="3870B295" w14:textId="77777777" w:rsidR="00890B41" w:rsidRPr="003B5178" w:rsidRDefault="00890B41" w:rsidP="003E72E7">
                  <w:pPr>
                    <w:numPr>
                      <w:ilvl w:val="0"/>
                      <w:numId w:val="42"/>
                    </w:numPr>
                    <w:overflowPunct w:val="0"/>
                    <w:autoSpaceDE w:val="0"/>
                    <w:autoSpaceDN w:val="0"/>
                    <w:adjustRightInd w:val="0"/>
                    <w:spacing w:before="0" w:after="0"/>
                    <w:ind w:left="396"/>
                    <w:textAlignment w:val="baseline"/>
                    <w:rPr>
                      <w:rFonts w:ascii="Arial" w:hAnsi="Arial" w:cs="Arial"/>
                      <w:sz w:val="16"/>
                      <w:szCs w:val="16"/>
                      <w:lang w:val="en-US"/>
                    </w:rPr>
                  </w:pPr>
                  <w:r w:rsidRPr="003B5178">
                    <w:rPr>
                      <w:rFonts w:ascii="Arial" w:hAnsi="Arial" w:cs="Arial"/>
                      <w:sz w:val="16"/>
                      <w:szCs w:val="16"/>
                      <w:lang w:val="en-US"/>
                    </w:rPr>
                    <w:t>NLOS: PL_B1_tot(d</w:t>
                  </w:r>
                  <w:r w:rsidRPr="003B5178">
                    <w:rPr>
                      <w:rFonts w:ascii="Arial" w:hAnsi="Arial" w:cs="Arial"/>
                      <w:sz w:val="16"/>
                      <w:szCs w:val="16"/>
                      <w:vertAlign w:val="subscript"/>
                      <w:lang w:val="en-US"/>
                    </w:rPr>
                    <w:t>out</w:t>
                  </w:r>
                  <w:r w:rsidRPr="003B5178">
                    <w:rPr>
                      <w:rFonts w:ascii="Arial" w:hAnsi="Arial" w:cs="Arial"/>
                      <w:sz w:val="16"/>
                      <w:szCs w:val="16"/>
                      <w:lang w:val="en-US"/>
                    </w:rPr>
                    <w:t xml:space="preserve"> + d</w:t>
                  </w:r>
                  <w:r w:rsidRPr="003B5178">
                    <w:rPr>
                      <w:rFonts w:ascii="Arial" w:hAnsi="Arial" w:cs="Arial"/>
                      <w:sz w:val="16"/>
                      <w:szCs w:val="16"/>
                      <w:vertAlign w:val="subscript"/>
                      <w:lang w:val="en-US"/>
                    </w:rPr>
                    <w:t>in</w:t>
                  </w:r>
                  <w:r w:rsidRPr="003B5178">
                    <w:rPr>
                      <w:rFonts w:ascii="Arial" w:hAnsi="Arial" w:cs="Arial"/>
                      <w:sz w:val="16"/>
                      <w:szCs w:val="16"/>
                      <w:lang w:val="en-US"/>
                    </w:rPr>
                    <w:t>) + 20.0 + 0.5*d</w:t>
                  </w:r>
                  <w:r w:rsidRPr="003B5178">
                    <w:rPr>
                      <w:rFonts w:ascii="Arial" w:hAnsi="Arial" w:cs="Arial"/>
                      <w:sz w:val="16"/>
                      <w:szCs w:val="16"/>
                      <w:vertAlign w:val="subscript"/>
                      <w:lang w:val="en-US"/>
                    </w:rPr>
                    <w:t>in</w:t>
                  </w:r>
                  <w:r w:rsidRPr="003B5178">
                    <w:rPr>
                      <w:rFonts w:ascii="Arial" w:hAnsi="Arial" w:cs="Arial"/>
                      <w:sz w:val="16"/>
                      <w:szCs w:val="16"/>
                      <w:lang w:val="en-US"/>
                    </w:rPr>
                    <w:t xml:space="preserve"> – 0.8*h_MS</w:t>
                  </w:r>
                </w:p>
                <w:p w14:paraId="567FCA68" w14:textId="77777777" w:rsidR="00890B41" w:rsidRPr="003B5178" w:rsidRDefault="00890B41" w:rsidP="00890B41">
                  <w:pPr>
                    <w:spacing w:before="0" w:after="0"/>
                    <w:ind w:left="36"/>
                    <w:rPr>
                      <w:rFonts w:ascii="Arial" w:hAnsi="Arial" w:cs="Arial"/>
                      <w:sz w:val="16"/>
                      <w:szCs w:val="16"/>
                      <w:lang w:val="en-US"/>
                    </w:rPr>
                  </w:pPr>
                  <w:r w:rsidRPr="003B5178">
                    <w:rPr>
                      <w:rFonts w:ascii="Arial" w:hAnsi="Arial" w:cs="Arial"/>
                      <w:sz w:val="16"/>
                      <w:szCs w:val="16"/>
                      <w:lang w:val="en-US"/>
                    </w:rPr>
                    <w:t>where</w:t>
                  </w:r>
                </w:p>
                <w:p w14:paraId="7F84CE2C"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d</w:t>
                  </w:r>
                  <w:r w:rsidRPr="003B5178">
                    <w:rPr>
                      <w:rFonts w:ascii="Arial" w:hAnsi="Arial" w:cs="Arial"/>
                      <w:sz w:val="16"/>
                      <w:szCs w:val="16"/>
                      <w:vertAlign w:val="subscript"/>
                      <w:lang w:val="en-US"/>
                    </w:rPr>
                    <w:t>out</w:t>
                  </w:r>
                  <w:r w:rsidRPr="003B5178">
                    <w:rPr>
                      <w:rFonts w:ascii="Arial" w:hAnsi="Arial" w:cs="Arial"/>
                      <w:sz w:val="16"/>
                      <w:szCs w:val="16"/>
                      <w:lang w:val="en-US"/>
                    </w:rPr>
                    <w:t xml:space="preserve"> and d</w:t>
                  </w:r>
                  <w:r w:rsidRPr="003B5178">
                    <w:rPr>
                      <w:rFonts w:ascii="Arial" w:hAnsi="Arial" w:cs="Arial"/>
                      <w:sz w:val="16"/>
                      <w:szCs w:val="16"/>
                      <w:vertAlign w:val="subscript"/>
                      <w:lang w:val="en-US"/>
                    </w:rPr>
                    <w:t>in</w:t>
                  </w:r>
                  <w:r w:rsidRPr="003B5178">
                    <w:rPr>
                      <w:rFonts w:ascii="Arial" w:hAnsi="Arial" w:cs="Arial"/>
                      <w:sz w:val="16"/>
                      <w:szCs w:val="16"/>
                      <w:lang w:val="en-US"/>
                    </w:rPr>
                    <w:t xml:space="preserve"> are defined  by Note 1 after Table 4-1 in [7] for true indoor UEs</w:t>
                  </w:r>
                </w:p>
                <w:p w14:paraId="24E65862"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d</w:t>
                  </w:r>
                  <w:r w:rsidRPr="003B5178">
                    <w:rPr>
                      <w:rFonts w:ascii="Arial" w:hAnsi="Arial" w:cs="Arial"/>
                      <w:sz w:val="16"/>
                      <w:szCs w:val="16"/>
                      <w:vertAlign w:val="subscript"/>
                      <w:lang w:val="en-US"/>
                    </w:rPr>
                    <w:t>in</w:t>
                  </w:r>
                  <w:r w:rsidRPr="003B5178">
                    <w:rPr>
                      <w:rFonts w:ascii="Arial" w:hAnsi="Arial" w:cs="Arial"/>
                      <w:sz w:val="16"/>
                      <w:szCs w:val="16"/>
                      <w:lang w:val="en-US"/>
                    </w:rPr>
                    <w:t>=1.5m and d</w:t>
                  </w:r>
                  <w:r w:rsidRPr="003B5178">
                    <w:rPr>
                      <w:rFonts w:ascii="Arial" w:hAnsi="Arial" w:cs="Arial"/>
                      <w:sz w:val="16"/>
                      <w:szCs w:val="16"/>
                      <w:vertAlign w:val="subscript"/>
                      <w:lang w:val="en-US"/>
                    </w:rPr>
                    <w:t>out</w:t>
                  </w:r>
                  <w:r w:rsidRPr="003B5178">
                    <w:rPr>
                      <w:rFonts w:ascii="Arial" w:hAnsi="Arial" w:cs="Arial"/>
                      <w:sz w:val="16"/>
                      <w:szCs w:val="16"/>
                      <w:lang w:val="en-US"/>
                    </w:rPr>
                    <w:t>=d-d</w:t>
                  </w:r>
                  <w:r w:rsidRPr="003B5178">
                    <w:rPr>
                      <w:rFonts w:ascii="Arial" w:hAnsi="Arial" w:cs="Arial"/>
                      <w:sz w:val="16"/>
                      <w:szCs w:val="16"/>
                      <w:vertAlign w:val="subscript"/>
                      <w:lang w:val="en-US"/>
                    </w:rPr>
                    <w:t>in</w:t>
                  </w:r>
                  <w:r w:rsidRPr="003B5178">
                    <w:rPr>
                      <w:rFonts w:ascii="Arial" w:hAnsi="Arial" w:cs="Arial"/>
                      <w:sz w:val="16"/>
                      <w:szCs w:val="16"/>
                      <w:lang w:val="en-US"/>
                    </w:rPr>
                    <w:t xml:space="preserve"> for virtual indoor UEs</w:t>
                  </w:r>
                </w:p>
                <w:p w14:paraId="33D97EBF"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rPr>
                    <w:t>h_MS = 1.5m</w:t>
                  </w:r>
                </w:p>
              </w:tc>
              <w:tc>
                <w:tcPr>
                  <w:tcW w:w="0" w:type="auto"/>
                  <w:shd w:val="clear" w:color="auto" w:fill="auto"/>
                  <w:vAlign w:val="center"/>
                </w:tcPr>
                <w:p w14:paraId="39E02261" w14:textId="77777777" w:rsidR="00890B41" w:rsidRPr="003B5178" w:rsidRDefault="00890B41" w:rsidP="00890B41">
                  <w:pPr>
                    <w:spacing w:before="0" w:after="0"/>
                    <w:rPr>
                      <w:rFonts w:ascii="Arial" w:hAnsi="Arial" w:cs="Arial"/>
                      <w:sz w:val="16"/>
                      <w:szCs w:val="16"/>
                      <w:lang w:val="en-US"/>
                    </w:rPr>
                  </w:pPr>
                  <w:r w:rsidRPr="003B5178">
                    <w:rPr>
                      <w:rFonts w:ascii="Arial" w:hAnsi="Arial" w:cs="Arial"/>
                      <w:sz w:val="16"/>
                      <w:szCs w:val="16"/>
                      <w:lang w:val="en-US"/>
                    </w:rPr>
                    <w:t>Dual strip ([3] Table A.2.1.1.2-8) for Layout Option 2</w:t>
                  </w:r>
                </w:p>
                <w:p w14:paraId="6693B788" w14:textId="6D575AC0" w:rsidR="00890B41" w:rsidRPr="003B5178" w:rsidRDefault="00890B41" w:rsidP="00890B41">
                  <w:pPr>
                    <w:spacing w:before="0" w:after="0"/>
                    <w:rPr>
                      <w:rFonts w:ascii="Arial" w:hAnsi="Arial" w:cs="Arial"/>
                      <w:sz w:val="16"/>
                      <w:szCs w:val="16"/>
                      <w:vertAlign w:val="superscript"/>
                      <w:lang w:val="en-US"/>
                    </w:rPr>
                  </w:pPr>
                  <w:r w:rsidRPr="002A09E6">
                    <w:rPr>
                      <w:rFonts w:ascii="Arial" w:hAnsi="Arial" w:cs="Arial"/>
                      <w:sz w:val="16"/>
                      <w:szCs w:val="16"/>
                      <w:highlight w:val="yellow"/>
                      <w:lang w:val="en-US"/>
                    </w:rPr>
                    <w:t xml:space="preserve">InH ([3] Table </w:t>
                  </w:r>
                  <w:r w:rsidRPr="002A09E6">
                    <w:rPr>
                      <w:rFonts w:ascii="Arial" w:hAnsi="Arial" w:cs="Arial"/>
                      <w:sz w:val="16"/>
                      <w:szCs w:val="16"/>
                      <w:highlight w:val="yellow"/>
                    </w:rPr>
                    <w:t>A.2.1.1.5-1</w:t>
                  </w:r>
                  <w:r w:rsidR="002809B6">
                    <w:rPr>
                      <w:rFonts w:ascii="Arial" w:hAnsi="Arial" w:cs="Arial"/>
                      <w:sz w:val="16"/>
                      <w:szCs w:val="16"/>
                      <w:highlight w:val="yellow"/>
                    </w:rPr>
                    <w:t xml:space="preserve"> </w:t>
                  </w:r>
                  <w:r w:rsidR="002809B6" w:rsidRPr="002809B6">
                    <w:rPr>
                      <w:rFonts w:ascii="Arial" w:hAnsi="Arial" w:cs="Arial"/>
                      <w:sz w:val="16"/>
                      <w:szCs w:val="16"/>
                      <w:highlight w:val="yellow"/>
                    </w:rPr>
                    <w:t>in TR 36.814</w:t>
                  </w:r>
                  <w:r w:rsidRPr="002A09E6">
                    <w:rPr>
                      <w:rFonts w:ascii="Arial" w:hAnsi="Arial" w:cs="Arial"/>
                      <w:sz w:val="16"/>
                      <w:szCs w:val="16"/>
                      <w:highlight w:val="yellow"/>
                      <w:lang w:val="en-US"/>
                    </w:rPr>
                    <w:t>) for remaining layout options</w:t>
                  </w:r>
                  <w:r w:rsidRPr="002A09E6">
                    <w:rPr>
                      <w:rFonts w:ascii="Arial" w:hAnsi="Arial" w:cs="Arial"/>
                      <w:sz w:val="16"/>
                      <w:szCs w:val="16"/>
                      <w:highlight w:val="yellow"/>
                      <w:vertAlign w:val="superscript"/>
                      <w:lang w:val="en-US"/>
                    </w:rPr>
                    <w:t>d</w:t>
                  </w:r>
                </w:p>
                <w:p w14:paraId="4BF4C382" w14:textId="77777777" w:rsidR="00890B41" w:rsidRPr="003B5178" w:rsidRDefault="00890B41" w:rsidP="00890B41">
                  <w:pPr>
                    <w:spacing w:before="0" w:after="0"/>
                    <w:rPr>
                      <w:rFonts w:ascii="Arial" w:hAnsi="Arial" w:cs="Arial"/>
                      <w:sz w:val="16"/>
                      <w:szCs w:val="16"/>
                    </w:rPr>
                  </w:pPr>
                </w:p>
              </w:tc>
            </w:tr>
            <w:tr w:rsidR="00890B41" w:rsidRPr="007F0388" w14:paraId="359A00D6" w14:textId="77777777" w:rsidTr="004C5812">
              <w:tc>
                <w:tcPr>
                  <w:tcW w:w="0" w:type="auto"/>
                  <w:shd w:val="clear" w:color="auto" w:fill="auto"/>
                  <w:vAlign w:val="center"/>
                </w:tcPr>
                <w:p w14:paraId="16345DFD" w14:textId="77777777" w:rsidR="00890B41" w:rsidRPr="003B5178" w:rsidRDefault="00890B41" w:rsidP="00890B41">
                  <w:pPr>
                    <w:spacing w:before="0" w:after="0"/>
                    <w:jc w:val="both"/>
                    <w:rPr>
                      <w:rFonts w:ascii="Arial" w:hAnsi="Arial" w:cs="Arial"/>
                      <w:b/>
                      <w:sz w:val="18"/>
                      <w:szCs w:val="18"/>
                      <w:vertAlign w:val="superscript"/>
                    </w:rPr>
                  </w:pPr>
                  <w:r w:rsidRPr="003B5178">
                    <w:rPr>
                      <w:rFonts w:ascii="Arial" w:hAnsi="Arial" w:cs="Arial"/>
                      <w:b/>
                      <w:sz w:val="18"/>
                      <w:szCs w:val="18"/>
                    </w:rPr>
                    <w:t>LOS Probability</w:t>
                  </w:r>
                  <w:r w:rsidRPr="003B5178">
                    <w:rPr>
                      <w:rFonts w:ascii="Arial" w:hAnsi="Arial" w:cs="Arial"/>
                      <w:b/>
                      <w:sz w:val="18"/>
                      <w:szCs w:val="18"/>
                      <w:vertAlign w:val="superscript"/>
                    </w:rPr>
                    <w:t>e</w:t>
                  </w:r>
                </w:p>
              </w:tc>
              <w:tc>
                <w:tcPr>
                  <w:tcW w:w="0" w:type="auto"/>
                  <w:shd w:val="clear" w:color="auto" w:fill="auto"/>
                  <w:vAlign w:val="center"/>
                </w:tcPr>
                <w:p w14:paraId="720676B8"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rPr>
                    <w:t>Winner II-B1 ([6] Table 4-7)</w:t>
                  </w:r>
                </w:p>
              </w:tc>
              <w:tc>
                <w:tcPr>
                  <w:tcW w:w="0" w:type="auto"/>
                  <w:shd w:val="clear" w:color="auto" w:fill="auto"/>
                  <w:vAlign w:val="center"/>
                </w:tcPr>
                <w:p w14:paraId="7D055971" w14:textId="77777777" w:rsidR="00890B41" w:rsidRPr="003B5178" w:rsidRDefault="00890B41" w:rsidP="00890B41">
                  <w:pPr>
                    <w:spacing w:before="0" w:after="0"/>
                    <w:jc w:val="both"/>
                    <w:rPr>
                      <w:rFonts w:ascii="Arial" w:hAnsi="Arial" w:cs="Arial"/>
                      <w:sz w:val="16"/>
                      <w:szCs w:val="16"/>
                      <w:lang w:val="en-US"/>
                    </w:rPr>
                  </w:pPr>
                  <w:r w:rsidRPr="003B5178">
                    <w:rPr>
                      <w:rFonts w:ascii="Arial" w:hAnsi="Arial" w:cs="Arial"/>
                      <w:sz w:val="16"/>
                      <w:szCs w:val="16"/>
                      <w:lang w:val="en-US"/>
                    </w:rPr>
                    <w:t>ITU-R IMT UMi ([8] Table A1-3)</w:t>
                  </w:r>
                </w:p>
              </w:tc>
              <w:tc>
                <w:tcPr>
                  <w:tcW w:w="0" w:type="auto"/>
                  <w:shd w:val="clear" w:color="auto" w:fill="auto"/>
                  <w:vAlign w:val="center"/>
                </w:tcPr>
                <w:p w14:paraId="514533C5" w14:textId="77777777" w:rsidR="00890B41" w:rsidRPr="003B5178" w:rsidRDefault="00890B41" w:rsidP="00890B41">
                  <w:pPr>
                    <w:spacing w:before="0" w:after="0"/>
                    <w:jc w:val="both"/>
                    <w:rPr>
                      <w:rFonts w:ascii="Arial" w:hAnsi="Arial" w:cs="Arial"/>
                      <w:sz w:val="16"/>
                      <w:szCs w:val="16"/>
                      <w:lang w:val="en-US"/>
                    </w:rPr>
                  </w:pPr>
                  <w:r w:rsidRPr="003B5178">
                    <w:rPr>
                      <w:rFonts w:ascii="Arial" w:hAnsi="Arial" w:cs="Arial"/>
                      <w:sz w:val="16"/>
                      <w:szCs w:val="16"/>
                      <w:lang w:val="en-US"/>
                    </w:rPr>
                    <w:t>ITU-R IMT UMi ([8] Table A1-3) for InH</w:t>
                  </w:r>
                </w:p>
                <w:p w14:paraId="66DFDFCF"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lang w:val="en-US"/>
                    </w:rPr>
                    <w:t>N/A for Dual Strip</w:t>
                  </w:r>
                </w:p>
              </w:tc>
            </w:tr>
            <w:tr w:rsidR="00890B41" w:rsidRPr="007F0388" w14:paraId="4E573A65" w14:textId="77777777" w:rsidTr="004C5812">
              <w:tc>
                <w:tcPr>
                  <w:tcW w:w="0" w:type="auto"/>
                  <w:shd w:val="clear" w:color="auto" w:fill="auto"/>
                  <w:vAlign w:val="center"/>
                </w:tcPr>
                <w:p w14:paraId="701ED626" w14:textId="77777777" w:rsidR="00890B41" w:rsidRDefault="00890B41" w:rsidP="00890B41">
                  <w:pPr>
                    <w:spacing w:before="0" w:after="0"/>
                    <w:rPr>
                      <w:rFonts w:ascii="Arial" w:hAnsi="Arial" w:cs="Arial"/>
                      <w:b/>
                      <w:sz w:val="18"/>
                      <w:szCs w:val="18"/>
                    </w:rPr>
                  </w:pPr>
                  <w:r w:rsidRPr="003B5178">
                    <w:rPr>
                      <w:rFonts w:ascii="Arial" w:hAnsi="Arial" w:cs="Arial"/>
                      <w:b/>
                      <w:sz w:val="18"/>
                      <w:szCs w:val="18"/>
                    </w:rPr>
                    <w:t xml:space="preserve">Shadowing </w:t>
                  </w:r>
                </w:p>
                <w:p w14:paraId="6A0A69C9" w14:textId="77777777" w:rsidR="00890B41" w:rsidRDefault="00890B41" w:rsidP="00890B41">
                  <w:pPr>
                    <w:spacing w:before="0" w:after="0"/>
                    <w:rPr>
                      <w:rFonts w:ascii="Arial" w:hAnsi="Arial" w:cs="Arial"/>
                      <w:b/>
                      <w:sz w:val="18"/>
                      <w:szCs w:val="18"/>
                    </w:rPr>
                  </w:pPr>
                  <w:r w:rsidRPr="003B5178">
                    <w:rPr>
                      <w:rFonts w:ascii="Arial" w:hAnsi="Arial" w:cs="Arial"/>
                      <w:b/>
                      <w:sz w:val="18"/>
                      <w:szCs w:val="18"/>
                    </w:rPr>
                    <w:t xml:space="preserve">standard </w:t>
                  </w:r>
                </w:p>
                <w:p w14:paraId="2C893922" w14:textId="77777777" w:rsidR="00890B41" w:rsidRPr="003B5178" w:rsidRDefault="00890B41" w:rsidP="00890B41">
                  <w:pPr>
                    <w:spacing w:before="0" w:after="0"/>
                    <w:rPr>
                      <w:rFonts w:ascii="Arial" w:hAnsi="Arial" w:cs="Arial"/>
                      <w:b/>
                      <w:sz w:val="18"/>
                      <w:szCs w:val="18"/>
                    </w:rPr>
                  </w:pPr>
                  <w:r w:rsidRPr="003B5178">
                    <w:rPr>
                      <w:rFonts w:ascii="Arial" w:hAnsi="Arial" w:cs="Arial"/>
                      <w:b/>
                      <w:sz w:val="18"/>
                      <w:szCs w:val="18"/>
                    </w:rPr>
                    <w:t>deviation</w:t>
                  </w:r>
                </w:p>
              </w:tc>
              <w:tc>
                <w:tcPr>
                  <w:tcW w:w="0" w:type="auto"/>
                  <w:shd w:val="clear" w:color="auto" w:fill="auto"/>
                  <w:vAlign w:val="center"/>
                </w:tcPr>
                <w:p w14:paraId="2761A385"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rPr>
                    <w:t>7 dB log-normal</w:t>
                  </w:r>
                </w:p>
              </w:tc>
              <w:tc>
                <w:tcPr>
                  <w:tcW w:w="0" w:type="auto"/>
                  <w:shd w:val="clear" w:color="auto" w:fill="auto"/>
                  <w:vAlign w:val="center"/>
                </w:tcPr>
                <w:p w14:paraId="67CAFACF"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rPr>
                    <w:t>7 dB log-normal</w:t>
                  </w:r>
                </w:p>
              </w:tc>
              <w:tc>
                <w:tcPr>
                  <w:tcW w:w="0" w:type="auto"/>
                  <w:shd w:val="clear" w:color="auto" w:fill="auto"/>
                  <w:vAlign w:val="center"/>
                </w:tcPr>
                <w:p w14:paraId="7104BAB4"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rPr>
                    <w:t>UEs are in same building:</w:t>
                  </w:r>
                </w:p>
                <w:p w14:paraId="5D7B6D9F" w14:textId="77777777" w:rsidR="00890B41" w:rsidRPr="003317BA" w:rsidRDefault="00890B41" w:rsidP="00890B41">
                  <w:pPr>
                    <w:spacing w:before="0" w:after="0"/>
                    <w:jc w:val="both"/>
                    <w:rPr>
                      <w:rFonts w:ascii="Arial" w:hAnsi="Arial" w:cs="Arial"/>
                      <w:sz w:val="16"/>
                      <w:szCs w:val="16"/>
                      <w:lang w:val="fr-FR"/>
                    </w:rPr>
                  </w:pPr>
                  <w:r w:rsidRPr="003317BA">
                    <w:rPr>
                      <w:rFonts w:ascii="Arial" w:hAnsi="Arial" w:cs="Arial"/>
                      <w:sz w:val="16"/>
                      <w:szCs w:val="16"/>
                      <w:lang w:val="fr-FR"/>
                    </w:rPr>
                    <w:t>LOS: 3 dB log-normal</w:t>
                  </w:r>
                </w:p>
                <w:p w14:paraId="63294BB2" w14:textId="77777777" w:rsidR="00890B41" w:rsidRPr="003317BA" w:rsidRDefault="00890B41" w:rsidP="00890B41">
                  <w:pPr>
                    <w:spacing w:before="0" w:after="0"/>
                    <w:jc w:val="both"/>
                    <w:rPr>
                      <w:rFonts w:ascii="Arial" w:hAnsi="Arial" w:cs="Arial"/>
                      <w:sz w:val="16"/>
                      <w:szCs w:val="16"/>
                      <w:lang w:val="fr-FR"/>
                    </w:rPr>
                  </w:pPr>
                  <w:r w:rsidRPr="003317BA">
                    <w:rPr>
                      <w:rFonts w:ascii="Arial" w:hAnsi="Arial" w:cs="Arial"/>
                      <w:sz w:val="16"/>
                      <w:szCs w:val="16"/>
                      <w:lang w:val="fr-FR"/>
                    </w:rPr>
                    <w:t>NLOS: 4 dB log-normal</w:t>
                  </w:r>
                </w:p>
                <w:p w14:paraId="4249CAD3"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rPr>
                    <w:t>UEs are in different building:</w:t>
                  </w:r>
                </w:p>
                <w:p w14:paraId="23F6CE5B"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rPr>
                    <w:t>10 dB log-normal</w:t>
                  </w:r>
                </w:p>
              </w:tc>
            </w:tr>
            <w:tr w:rsidR="00890B41" w:rsidRPr="007F0388" w14:paraId="20466CD0" w14:textId="77777777" w:rsidTr="004C5812">
              <w:tc>
                <w:tcPr>
                  <w:tcW w:w="0" w:type="auto"/>
                  <w:shd w:val="clear" w:color="auto" w:fill="auto"/>
                  <w:vAlign w:val="center"/>
                </w:tcPr>
                <w:p w14:paraId="03681D85" w14:textId="77777777" w:rsidR="00890B41" w:rsidRDefault="00890B41" w:rsidP="00890B41">
                  <w:pPr>
                    <w:spacing w:before="0" w:after="0"/>
                    <w:jc w:val="both"/>
                    <w:rPr>
                      <w:rFonts w:ascii="Arial" w:hAnsi="Arial" w:cs="Arial"/>
                      <w:b/>
                      <w:sz w:val="18"/>
                      <w:szCs w:val="18"/>
                    </w:rPr>
                  </w:pPr>
                  <w:r w:rsidRPr="003B5178">
                    <w:rPr>
                      <w:rFonts w:ascii="Arial" w:hAnsi="Arial" w:cs="Arial"/>
                      <w:b/>
                      <w:sz w:val="18"/>
                      <w:szCs w:val="18"/>
                    </w:rPr>
                    <w:t>Shadowing</w:t>
                  </w:r>
                </w:p>
                <w:p w14:paraId="4C412F36" w14:textId="77777777" w:rsidR="00890B41" w:rsidRPr="003B5178" w:rsidRDefault="00890B41" w:rsidP="00890B41">
                  <w:pPr>
                    <w:spacing w:before="0" w:after="0"/>
                    <w:jc w:val="both"/>
                    <w:rPr>
                      <w:rFonts w:ascii="Arial" w:hAnsi="Arial" w:cs="Arial"/>
                      <w:b/>
                      <w:sz w:val="18"/>
                      <w:szCs w:val="18"/>
                    </w:rPr>
                  </w:pPr>
                  <w:r w:rsidRPr="003B5178">
                    <w:rPr>
                      <w:rFonts w:ascii="Arial" w:hAnsi="Arial" w:cs="Arial"/>
                      <w:b/>
                      <w:sz w:val="18"/>
                      <w:szCs w:val="18"/>
                    </w:rPr>
                    <w:t xml:space="preserve"> correlation</w:t>
                  </w:r>
                </w:p>
              </w:tc>
              <w:tc>
                <w:tcPr>
                  <w:tcW w:w="0" w:type="auto"/>
                  <w:gridSpan w:val="3"/>
                  <w:shd w:val="clear" w:color="auto" w:fill="auto"/>
                  <w:vAlign w:val="center"/>
                </w:tcPr>
                <w:p w14:paraId="7BBD17C9" w14:textId="77777777" w:rsidR="00890B41" w:rsidRPr="003B5178" w:rsidRDefault="00890B41" w:rsidP="00890B41">
                  <w:pPr>
                    <w:spacing w:before="0" w:after="0"/>
                    <w:jc w:val="center"/>
                    <w:rPr>
                      <w:rFonts w:ascii="Arial" w:hAnsi="Arial" w:cs="Arial"/>
                      <w:sz w:val="16"/>
                      <w:szCs w:val="16"/>
                    </w:rPr>
                  </w:pPr>
                  <w:r w:rsidRPr="003B5178">
                    <w:rPr>
                      <w:rFonts w:ascii="Arial" w:hAnsi="Arial" w:cs="Arial"/>
                      <w:sz w:val="16"/>
                      <w:szCs w:val="16"/>
                    </w:rPr>
                    <w:t>i.i.d.</w:t>
                  </w:r>
                </w:p>
              </w:tc>
            </w:tr>
            <w:tr w:rsidR="00890B41" w:rsidRPr="007F0388" w14:paraId="00FCC1CC" w14:textId="77777777" w:rsidTr="004C5812">
              <w:tc>
                <w:tcPr>
                  <w:tcW w:w="0" w:type="auto"/>
                  <w:shd w:val="clear" w:color="auto" w:fill="auto"/>
                  <w:vAlign w:val="center"/>
                </w:tcPr>
                <w:p w14:paraId="48C92587" w14:textId="77777777" w:rsidR="00890B41" w:rsidRPr="003B5178" w:rsidRDefault="00890B41" w:rsidP="00890B41">
                  <w:pPr>
                    <w:spacing w:before="0" w:after="0"/>
                    <w:jc w:val="both"/>
                    <w:rPr>
                      <w:rFonts w:ascii="Arial" w:hAnsi="Arial" w:cs="Arial"/>
                      <w:b/>
                      <w:sz w:val="18"/>
                      <w:szCs w:val="18"/>
                    </w:rPr>
                  </w:pPr>
                  <w:r w:rsidRPr="003B5178">
                    <w:rPr>
                      <w:rFonts w:ascii="Arial" w:hAnsi="Arial" w:cs="Arial"/>
                      <w:b/>
                      <w:sz w:val="18"/>
                      <w:szCs w:val="18"/>
                    </w:rPr>
                    <w:t>Fast Fading</w:t>
                  </w:r>
                  <w:r w:rsidRPr="003B5178">
                    <w:rPr>
                      <w:rFonts w:ascii="Arial" w:hAnsi="Arial" w:cs="Arial"/>
                      <w:b/>
                      <w:sz w:val="18"/>
                      <w:szCs w:val="18"/>
                      <w:vertAlign w:val="superscript"/>
                    </w:rPr>
                    <w:t>f</w:t>
                  </w:r>
                </w:p>
              </w:tc>
              <w:tc>
                <w:tcPr>
                  <w:tcW w:w="0" w:type="auto"/>
                  <w:shd w:val="clear" w:color="auto" w:fill="auto"/>
                  <w:vAlign w:val="center"/>
                </w:tcPr>
                <w:p w14:paraId="67B18E32" w14:textId="77777777" w:rsidR="00890B41" w:rsidRPr="003B5178" w:rsidRDefault="00890B41" w:rsidP="00890B41">
                  <w:pPr>
                    <w:spacing w:before="0" w:after="0"/>
                    <w:jc w:val="both"/>
                    <w:rPr>
                      <w:rFonts w:ascii="Arial" w:hAnsi="Arial" w:cs="Arial"/>
                      <w:sz w:val="16"/>
                      <w:szCs w:val="16"/>
                      <w:lang w:val="en-US"/>
                    </w:rPr>
                  </w:pPr>
                  <w:r w:rsidRPr="003B5178">
                    <w:rPr>
                      <w:rFonts w:ascii="Arial" w:hAnsi="Arial" w:cs="Arial"/>
                      <w:sz w:val="16"/>
                      <w:szCs w:val="16"/>
                      <w:lang w:val="en-US"/>
                    </w:rPr>
                    <w:t>ITU-R IMT UMi ([8] Annex 1.3.2)</w:t>
                  </w:r>
                </w:p>
                <w:p w14:paraId="21A9126C"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lang w:val="en-US"/>
                    </w:rPr>
                    <w:t>LOS and NLOS</w:t>
                  </w:r>
                </w:p>
              </w:tc>
              <w:tc>
                <w:tcPr>
                  <w:tcW w:w="0" w:type="auto"/>
                  <w:shd w:val="clear" w:color="auto" w:fill="auto"/>
                  <w:vAlign w:val="center"/>
                </w:tcPr>
                <w:p w14:paraId="6E346F2E"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lang w:val="en-US"/>
                    </w:rPr>
                    <w:t>ITU-R IMT UMi O2I ([8] Annex 1.3.2)</w:t>
                  </w:r>
                </w:p>
              </w:tc>
              <w:tc>
                <w:tcPr>
                  <w:tcW w:w="0" w:type="auto"/>
                  <w:shd w:val="clear" w:color="auto" w:fill="auto"/>
                  <w:vAlign w:val="center"/>
                </w:tcPr>
                <w:p w14:paraId="6C9A2F85" w14:textId="77777777" w:rsidR="00890B41" w:rsidRPr="003B5178" w:rsidRDefault="00890B41" w:rsidP="00890B41">
                  <w:pPr>
                    <w:spacing w:before="0" w:after="0"/>
                    <w:jc w:val="both"/>
                    <w:rPr>
                      <w:rFonts w:ascii="Arial" w:hAnsi="Arial" w:cs="Arial"/>
                      <w:sz w:val="16"/>
                      <w:szCs w:val="16"/>
                      <w:lang w:val="en-US"/>
                    </w:rPr>
                  </w:pPr>
                  <w:r w:rsidRPr="003B5178">
                    <w:rPr>
                      <w:rFonts w:ascii="Arial" w:hAnsi="Arial" w:cs="Arial"/>
                      <w:sz w:val="16"/>
                      <w:szCs w:val="16"/>
                      <w:lang w:val="en-US"/>
                    </w:rPr>
                    <w:t>ITU-R IMT InH ([8] Annex 1.3.2)</w:t>
                  </w:r>
                </w:p>
                <w:p w14:paraId="721DEC3D" w14:textId="77777777" w:rsidR="00890B41" w:rsidRPr="003B5178" w:rsidRDefault="00890B41" w:rsidP="00890B41">
                  <w:pPr>
                    <w:spacing w:before="0" w:after="0"/>
                    <w:jc w:val="both"/>
                    <w:rPr>
                      <w:rFonts w:ascii="Arial" w:hAnsi="Arial" w:cs="Arial"/>
                      <w:sz w:val="16"/>
                      <w:szCs w:val="16"/>
                    </w:rPr>
                  </w:pPr>
                  <w:r w:rsidRPr="003B5178">
                    <w:rPr>
                      <w:rFonts w:ascii="Arial" w:hAnsi="Arial" w:cs="Arial"/>
                      <w:sz w:val="16"/>
                      <w:szCs w:val="16"/>
                      <w:lang w:val="en-US"/>
                    </w:rPr>
                    <w:t>LOS and NLOS</w:t>
                  </w:r>
                </w:p>
              </w:tc>
            </w:tr>
          </w:tbl>
          <w:p w14:paraId="056D71D4" w14:textId="77777777" w:rsidR="002E60B1" w:rsidRDefault="002E60B1" w:rsidP="00890B41">
            <w:pPr>
              <w:spacing w:before="0" w:after="0"/>
              <w:rPr>
                <w:rFonts w:eastAsiaTheme="minorEastAsia"/>
                <w:lang w:eastAsia="zh-CN"/>
              </w:rPr>
            </w:pPr>
          </w:p>
          <w:p w14:paraId="0F0BA7B1" w14:textId="13C1FD6A" w:rsidR="002E60B1" w:rsidRDefault="002E60B1" w:rsidP="002E60B1">
            <w:pPr>
              <w:rPr>
                <w:rFonts w:eastAsiaTheme="minorEastAsia"/>
                <w:lang w:eastAsia="zh-CN"/>
              </w:rPr>
            </w:pPr>
            <w:r>
              <w:rPr>
                <w:b/>
                <w:bCs/>
                <w:lang w:val="en-US" w:eastAsia="zh-CN"/>
              </w:rPr>
              <w:t>[</w:t>
            </w:r>
            <w:r w:rsidRPr="002E60B1">
              <w:rPr>
                <w:b/>
                <w:bCs/>
                <w:lang w:val="en-US" w:eastAsia="zh-CN"/>
              </w:rPr>
              <w:t xml:space="preserve">Table A.2.1.1.5-1 </w:t>
            </w:r>
            <w:r w:rsidR="00C05D1E">
              <w:rPr>
                <w:b/>
                <w:bCs/>
                <w:lang w:val="en-US" w:eastAsia="zh-CN"/>
              </w:rPr>
              <w:t xml:space="preserve">in </w:t>
            </w:r>
            <w:r w:rsidRPr="002E60B1">
              <w:rPr>
                <w:b/>
                <w:bCs/>
                <w:lang w:val="en-US" w:eastAsia="zh-CN"/>
              </w:rPr>
              <w:t>TR 36.814</w:t>
            </w:r>
            <w:r>
              <w:rPr>
                <w:b/>
                <w:bCs/>
                <w:lang w:val="en-US" w:eastAsia="zh-CN"/>
              </w:rPr>
              <w:t>]</w:t>
            </w:r>
          </w:p>
          <w:tbl>
            <w:tblPr>
              <w:tblW w:w="45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
              <w:gridCol w:w="1171"/>
              <w:gridCol w:w="33"/>
              <w:gridCol w:w="795"/>
              <w:gridCol w:w="3523"/>
              <w:gridCol w:w="1070"/>
              <w:gridCol w:w="1097"/>
              <w:gridCol w:w="22"/>
              <w:gridCol w:w="1012"/>
            </w:tblGrid>
            <w:tr w:rsidR="00934B9D" w:rsidRPr="006037CF" w14:paraId="04497895" w14:textId="77777777" w:rsidTr="004C5812">
              <w:trPr>
                <w:trHeight w:val="279"/>
                <w:jc w:val="center"/>
              </w:trPr>
              <w:tc>
                <w:tcPr>
                  <w:tcW w:w="598" w:type="pct"/>
                  <w:gridSpan w:val="2"/>
                  <w:shd w:val="clear" w:color="auto" w:fill="auto"/>
                  <w:vAlign w:val="center"/>
                </w:tcPr>
                <w:p w14:paraId="4A9C5F5E" w14:textId="77777777" w:rsidR="00934B9D" w:rsidRPr="006037CF" w:rsidRDefault="00934B9D" w:rsidP="00934B9D">
                  <w:pPr>
                    <w:keepNext/>
                    <w:spacing w:before="0" w:after="0"/>
                    <w:jc w:val="center"/>
                    <w:rPr>
                      <w:rFonts w:ascii="Arial" w:hAnsi="Arial" w:cs="Arial"/>
                      <w:b/>
                      <w:bCs/>
                      <w:sz w:val="16"/>
                      <w:szCs w:val="16"/>
                    </w:rPr>
                  </w:pPr>
                  <w:r w:rsidRPr="006037CF">
                    <w:rPr>
                      <w:rFonts w:ascii="Arial" w:hAnsi="Arial" w:cs="Arial"/>
                      <w:b/>
                      <w:bCs/>
                      <w:sz w:val="16"/>
                      <w:szCs w:val="16"/>
                    </w:rPr>
                    <w:t>Cases</w:t>
                  </w:r>
                </w:p>
              </w:tc>
              <w:tc>
                <w:tcPr>
                  <w:tcW w:w="2781" w:type="pct"/>
                  <w:gridSpan w:val="3"/>
                  <w:shd w:val="clear" w:color="auto" w:fill="auto"/>
                  <w:vAlign w:val="center"/>
                </w:tcPr>
                <w:p w14:paraId="6C03754F" w14:textId="77777777" w:rsidR="00934B9D" w:rsidRPr="006037CF" w:rsidRDefault="00934B9D" w:rsidP="00934B9D">
                  <w:pPr>
                    <w:keepNext/>
                    <w:spacing w:before="0" w:after="0"/>
                    <w:jc w:val="center"/>
                    <w:rPr>
                      <w:rFonts w:ascii="Arial" w:hAnsi="Arial" w:cs="Arial"/>
                      <w:b/>
                      <w:bCs/>
                      <w:sz w:val="16"/>
                      <w:szCs w:val="16"/>
                    </w:rPr>
                  </w:pPr>
                  <w:r w:rsidRPr="006037CF">
                    <w:rPr>
                      <w:rFonts w:ascii="Arial" w:hAnsi="Arial" w:cs="Arial"/>
                      <w:b/>
                      <w:bCs/>
                      <w:sz w:val="16"/>
                      <w:szCs w:val="16"/>
                    </w:rPr>
                    <w:t>Path Loss (dB)</w:t>
                  </w:r>
                </w:p>
              </w:tc>
              <w:tc>
                <w:tcPr>
                  <w:tcW w:w="737" w:type="pct"/>
                  <w:shd w:val="clear" w:color="auto" w:fill="auto"/>
                </w:tcPr>
                <w:p w14:paraId="5BB84192" w14:textId="77777777" w:rsidR="00934B9D" w:rsidRPr="006037CF" w:rsidRDefault="00934B9D" w:rsidP="00934B9D">
                  <w:pPr>
                    <w:keepNext/>
                    <w:spacing w:before="0" w:after="0"/>
                    <w:jc w:val="center"/>
                    <w:rPr>
                      <w:rFonts w:ascii="Arial" w:hAnsi="Arial" w:cs="Arial"/>
                      <w:b/>
                      <w:bCs/>
                      <w:sz w:val="16"/>
                      <w:szCs w:val="16"/>
                      <w:lang w:eastAsia="zh-CN"/>
                    </w:rPr>
                  </w:pPr>
                  <w:r w:rsidRPr="006037CF">
                    <w:rPr>
                      <w:rFonts w:ascii="Arial" w:hAnsi="Arial" w:cs="Arial"/>
                      <w:b/>
                      <w:bCs/>
                      <w:sz w:val="16"/>
                      <w:szCs w:val="16"/>
                      <w:lang w:eastAsia="zh-CN"/>
                    </w:rPr>
                    <w:t>Shadowing standard deviation</w:t>
                  </w:r>
                  <w:r w:rsidRPr="006037CF" w:rsidDel="000219DF">
                    <w:rPr>
                      <w:rFonts w:ascii="Arial" w:hAnsi="Arial" w:cs="Arial"/>
                      <w:b/>
                      <w:bCs/>
                      <w:sz w:val="16"/>
                      <w:szCs w:val="16"/>
                      <w:lang w:eastAsia="zh-CN"/>
                    </w:rPr>
                    <w:t xml:space="preserve"> </w:t>
                  </w:r>
                </w:p>
              </w:tc>
              <w:tc>
                <w:tcPr>
                  <w:tcW w:w="559" w:type="pct"/>
                  <w:shd w:val="clear" w:color="auto" w:fill="auto"/>
                </w:tcPr>
                <w:p w14:paraId="46B87134" w14:textId="77777777" w:rsidR="00934B9D" w:rsidRPr="006037CF" w:rsidRDefault="00934B9D" w:rsidP="00934B9D">
                  <w:pPr>
                    <w:keepNext/>
                    <w:spacing w:before="0" w:after="0"/>
                    <w:jc w:val="center"/>
                    <w:rPr>
                      <w:rFonts w:ascii="Arial" w:hAnsi="Arial" w:cs="Arial"/>
                      <w:b/>
                      <w:bCs/>
                      <w:sz w:val="16"/>
                      <w:szCs w:val="16"/>
                      <w:lang w:eastAsia="zh-CN"/>
                    </w:rPr>
                  </w:pPr>
                  <w:r w:rsidRPr="006037CF">
                    <w:rPr>
                      <w:rFonts w:ascii="Arial" w:hAnsi="Arial" w:cs="Arial"/>
                      <w:b/>
                      <w:bCs/>
                      <w:sz w:val="16"/>
                      <w:szCs w:val="16"/>
                      <w:lang w:eastAsia="zh-CN"/>
                    </w:rPr>
                    <w:t>Penetration Loss</w:t>
                  </w:r>
                </w:p>
              </w:tc>
              <w:tc>
                <w:tcPr>
                  <w:tcW w:w="325" w:type="pct"/>
                  <w:gridSpan w:val="2"/>
                  <w:shd w:val="clear" w:color="auto" w:fill="auto"/>
                </w:tcPr>
                <w:p w14:paraId="2CDBB8B3" w14:textId="77777777" w:rsidR="00934B9D" w:rsidRPr="006037CF" w:rsidRDefault="00934B9D" w:rsidP="00934B9D">
                  <w:pPr>
                    <w:keepNext/>
                    <w:spacing w:before="0" w:after="0"/>
                    <w:jc w:val="center"/>
                    <w:rPr>
                      <w:rFonts w:ascii="Arial" w:hAnsi="Arial" w:cs="Arial"/>
                      <w:b/>
                      <w:bCs/>
                      <w:sz w:val="16"/>
                      <w:szCs w:val="16"/>
                      <w:lang w:eastAsia="zh-CN"/>
                    </w:rPr>
                  </w:pPr>
                  <w:r w:rsidRPr="006037CF">
                    <w:rPr>
                      <w:rFonts w:ascii="Arial" w:hAnsi="Arial" w:cs="Arial"/>
                      <w:b/>
                      <w:bCs/>
                      <w:sz w:val="16"/>
                      <w:szCs w:val="16"/>
                      <w:lang w:eastAsia="zh-CN"/>
                    </w:rPr>
                    <w:t>Fast Fading</w:t>
                  </w:r>
                  <w:r w:rsidRPr="006037CF">
                    <w:rPr>
                      <w:rFonts w:ascii="Arial" w:hAnsi="Arial" w:cs="Arial" w:hint="eastAsia"/>
                      <w:b/>
                      <w:bCs/>
                      <w:sz w:val="16"/>
                      <w:szCs w:val="16"/>
                      <w:lang w:eastAsia="zh-CN"/>
                    </w:rPr>
                    <w:t xml:space="preserve"> </w:t>
                  </w:r>
                  <w:r w:rsidRPr="006037CF">
                    <w:rPr>
                      <w:rFonts w:ascii="Arial" w:hAnsi="Arial" w:cs="Arial"/>
                      <w:b/>
                      <w:bCs/>
                      <w:sz w:val="16"/>
                      <w:szCs w:val="16"/>
                      <w:lang w:eastAsia="zh-CN"/>
                    </w:rPr>
                    <w:t>(when fast fading in both frequency and spatial domains is model</w:t>
                  </w:r>
                  <w:r w:rsidRPr="006037CF">
                    <w:rPr>
                      <w:rFonts w:ascii="Arial" w:hAnsi="Arial" w:cs="Arial" w:hint="eastAsia"/>
                      <w:b/>
                      <w:bCs/>
                      <w:sz w:val="16"/>
                      <w:szCs w:val="16"/>
                      <w:lang w:eastAsia="zh-CN"/>
                    </w:rPr>
                    <w:t>l</w:t>
                  </w:r>
                  <w:r w:rsidRPr="006037CF">
                    <w:rPr>
                      <w:rFonts w:ascii="Arial" w:hAnsi="Arial" w:cs="Arial"/>
                      <w:b/>
                      <w:bCs/>
                      <w:sz w:val="16"/>
                      <w:szCs w:val="16"/>
                      <w:lang w:eastAsia="zh-CN"/>
                    </w:rPr>
                    <w:t>ed)</w:t>
                  </w:r>
                  <w:r w:rsidRPr="006037CF">
                    <w:rPr>
                      <w:rFonts w:ascii="Arial" w:hAnsi="Arial" w:cs="Arial" w:hint="eastAsia"/>
                      <w:b/>
                      <w:bCs/>
                      <w:sz w:val="16"/>
                      <w:szCs w:val="16"/>
                      <w:lang w:eastAsia="zh-CN"/>
                    </w:rPr>
                    <w:t>*</w:t>
                  </w:r>
                </w:p>
              </w:tc>
            </w:tr>
            <w:tr w:rsidR="00934B9D" w:rsidRPr="006037CF" w14:paraId="0A36E856" w14:textId="77777777" w:rsidTr="004C5812">
              <w:trPr>
                <w:gridBefore w:val="1"/>
                <w:wBefore w:w="7" w:type="pct"/>
                <w:trHeight w:val="966"/>
                <w:jc w:val="center"/>
              </w:trPr>
              <w:tc>
                <w:tcPr>
                  <w:tcW w:w="608" w:type="pct"/>
                  <w:gridSpan w:val="2"/>
                  <w:vMerge w:val="restart"/>
                  <w:shd w:val="clear" w:color="auto" w:fill="auto"/>
                  <w:vAlign w:val="center"/>
                </w:tcPr>
                <w:p w14:paraId="11A39F88" w14:textId="77777777" w:rsidR="00934B9D" w:rsidRPr="006037CF" w:rsidRDefault="00934B9D" w:rsidP="00934B9D">
                  <w:pPr>
                    <w:pStyle w:val="TAC"/>
                    <w:spacing w:before="0"/>
                    <w:rPr>
                      <w:rFonts w:eastAsia="MS UI Gothic" w:cs="Arial"/>
                      <w:sz w:val="16"/>
                      <w:szCs w:val="16"/>
                    </w:rPr>
                  </w:pPr>
                  <w:r w:rsidRPr="006037CF">
                    <w:rPr>
                      <w:rFonts w:eastAsia="MS UI Gothic" w:cs="Arial"/>
                      <w:sz w:val="16"/>
                      <w:szCs w:val="16"/>
                    </w:rPr>
                    <w:t>UE to macro BS</w:t>
                  </w:r>
                </w:p>
              </w:tc>
              <w:tc>
                <w:tcPr>
                  <w:tcW w:w="624" w:type="pct"/>
                  <w:shd w:val="clear" w:color="auto" w:fill="auto"/>
                  <w:vAlign w:val="center"/>
                </w:tcPr>
                <w:p w14:paraId="4D2BEF1C" w14:textId="77777777" w:rsidR="00934B9D" w:rsidRPr="006037CF" w:rsidRDefault="00934B9D" w:rsidP="00934B9D">
                  <w:pPr>
                    <w:pStyle w:val="TAC"/>
                    <w:spacing w:before="0"/>
                    <w:rPr>
                      <w:rFonts w:eastAsia="MS UI Gothic" w:cs="Arial"/>
                      <w:sz w:val="16"/>
                      <w:szCs w:val="16"/>
                    </w:rPr>
                  </w:pPr>
                  <w:r w:rsidRPr="006037CF">
                    <w:rPr>
                      <w:rFonts w:eastAsia="MS UI Gothic" w:cs="Arial" w:hint="eastAsia"/>
                      <w:sz w:val="16"/>
                      <w:szCs w:val="16"/>
                    </w:rPr>
                    <w:t>(1) UE is outside</w:t>
                  </w:r>
                </w:p>
              </w:tc>
              <w:tc>
                <w:tcPr>
                  <w:tcW w:w="2140" w:type="pct"/>
                  <w:vMerge w:val="restart"/>
                  <w:shd w:val="clear" w:color="auto" w:fill="auto"/>
                  <w:vAlign w:val="center"/>
                </w:tcPr>
                <w:p w14:paraId="2980E2AF" w14:textId="77777777" w:rsidR="00934B9D" w:rsidRPr="006037CF" w:rsidRDefault="00934B9D" w:rsidP="00934B9D">
                  <w:pPr>
                    <w:pStyle w:val="TAC"/>
                    <w:tabs>
                      <w:tab w:val="num" w:pos="567"/>
                    </w:tabs>
                    <w:spacing w:before="0"/>
                    <w:rPr>
                      <w:rFonts w:cs="Arial"/>
                      <w:i/>
                      <w:sz w:val="16"/>
                      <w:szCs w:val="16"/>
                      <w:highlight w:val="yellow"/>
                      <w:lang w:val="pt-BR" w:eastAsia="zh-CN"/>
                    </w:rPr>
                  </w:pPr>
                  <w:r w:rsidRPr="006037CF">
                    <w:rPr>
                      <w:rFonts w:cs="Arial"/>
                      <w:i/>
                      <w:sz w:val="16"/>
                      <w:szCs w:val="16"/>
                      <w:highlight w:val="yellow"/>
                      <w:lang w:val="pt-BR"/>
                    </w:rPr>
                    <w:t>PL</w:t>
                  </w:r>
                  <w:r w:rsidRPr="006037CF">
                    <w:rPr>
                      <w:rFonts w:cs="Arial"/>
                      <w:i/>
                      <w:sz w:val="16"/>
                      <w:szCs w:val="16"/>
                      <w:highlight w:val="yellow"/>
                      <w:vertAlign w:val="subscript"/>
                      <w:lang w:val="pt-BR"/>
                    </w:rPr>
                    <w:t>LOS</w:t>
                  </w:r>
                  <w:r w:rsidRPr="006037CF">
                    <w:rPr>
                      <w:rFonts w:cs="Arial"/>
                      <w:i/>
                      <w:sz w:val="16"/>
                      <w:szCs w:val="16"/>
                      <w:highlight w:val="yellow"/>
                      <w:lang w:val="pt-BR"/>
                    </w:rPr>
                    <w:t>(R)=</w:t>
                  </w:r>
                  <w:r w:rsidRPr="006037CF">
                    <w:rPr>
                      <w:rFonts w:cs="Arial"/>
                      <w:i/>
                      <w:sz w:val="16"/>
                      <w:szCs w:val="16"/>
                      <w:highlight w:val="yellow"/>
                      <w:lang w:val="pt-BR" w:eastAsia="zh-CN"/>
                    </w:rPr>
                    <w:t xml:space="preserve"> 103.4</w:t>
                  </w:r>
                  <w:r w:rsidRPr="006037CF">
                    <w:rPr>
                      <w:rFonts w:cs="Arial"/>
                      <w:i/>
                      <w:sz w:val="16"/>
                      <w:szCs w:val="16"/>
                      <w:highlight w:val="yellow"/>
                      <w:lang w:val="pt-BR"/>
                    </w:rPr>
                    <w:t>+</w:t>
                  </w:r>
                  <w:r w:rsidRPr="006037CF">
                    <w:rPr>
                      <w:rFonts w:cs="Arial"/>
                      <w:i/>
                      <w:sz w:val="16"/>
                      <w:szCs w:val="16"/>
                      <w:highlight w:val="yellow"/>
                      <w:lang w:val="pt-BR" w:eastAsia="zh-CN"/>
                    </w:rPr>
                    <w:t>24.2</w:t>
                  </w:r>
                  <w:r w:rsidRPr="006037CF">
                    <w:rPr>
                      <w:rFonts w:cs="Arial"/>
                      <w:i/>
                      <w:sz w:val="16"/>
                      <w:szCs w:val="16"/>
                      <w:highlight w:val="yellow"/>
                      <w:lang w:val="pt-BR"/>
                    </w:rPr>
                    <w:t>log10(R)</w:t>
                  </w:r>
                  <w:r w:rsidRPr="006037CF">
                    <w:rPr>
                      <w:rFonts w:cs="Arial"/>
                      <w:sz w:val="16"/>
                      <w:szCs w:val="16"/>
                      <w:highlight w:val="yellow"/>
                      <w:lang w:val="pt-BR"/>
                    </w:rPr>
                    <w:t xml:space="preserve"> </w:t>
                  </w:r>
                </w:p>
                <w:p w14:paraId="5085216D" w14:textId="77777777" w:rsidR="00934B9D" w:rsidRPr="006037CF" w:rsidRDefault="00934B9D" w:rsidP="00934B9D">
                  <w:pPr>
                    <w:pStyle w:val="TAC"/>
                    <w:tabs>
                      <w:tab w:val="num" w:pos="567"/>
                    </w:tabs>
                    <w:spacing w:before="0"/>
                    <w:rPr>
                      <w:rFonts w:cs="Arial"/>
                      <w:i/>
                      <w:sz w:val="16"/>
                      <w:szCs w:val="16"/>
                      <w:highlight w:val="yellow"/>
                      <w:lang w:val="pt-BR" w:eastAsia="zh-CN"/>
                    </w:rPr>
                  </w:pPr>
                  <w:r w:rsidRPr="006037CF">
                    <w:rPr>
                      <w:rFonts w:cs="Arial"/>
                      <w:i/>
                      <w:sz w:val="16"/>
                      <w:szCs w:val="16"/>
                      <w:highlight w:val="yellow"/>
                      <w:lang w:val="pt-BR"/>
                    </w:rPr>
                    <w:t>PL</w:t>
                  </w:r>
                  <w:r w:rsidRPr="006037CF">
                    <w:rPr>
                      <w:rFonts w:cs="Arial"/>
                      <w:i/>
                      <w:sz w:val="16"/>
                      <w:szCs w:val="16"/>
                      <w:highlight w:val="yellow"/>
                      <w:vertAlign w:val="subscript"/>
                      <w:lang w:val="pt-BR"/>
                    </w:rPr>
                    <w:t>NLOS</w:t>
                  </w:r>
                  <w:r w:rsidRPr="006037CF">
                    <w:rPr>
                      <w:rFonts w:cs="Arial"/>
                      <w:i/>
                      <w:sz w:val="16"/>
                      <w:szCs w:val="16"/>
                      <w:highlight w:val="yellow"/>
                      <w:lang w:val="pt-BR"/>
                    </w:rPr>
                    <w:t xml:space="preserve">(R)= </w:t>
                  </w:r>
                  <w:r w:rsidRPr="006037CF">
                    <w:rPr>
                      <w:rFonts w:cs="Arial"/>
                      <w:i/>
                      <w:sz w:val="16"/>
                      <w:szCs w:val="16"/>
                      <w:highlight w:val="yellow"/>
                      <w:lang w:val="pt-BR" w:eastAsia="zh-CN"/>
                    </w:rPr>
                    <w:t>131.1</w:t>
                  </w:r>
                  <w:r w:rsidRPr="006037CF">
                    <w:rPr>
                      <w:rFonts w:cs="Arial"/>
                      <w:i/>
                      <w:sz w:val="16"/>
                      <w:szCs w:val="16"/>
                      <w:highlight w:val="yellow"/>
                      <w:lang w:val="pt-BR"/>
                    </w:rPr>
                    <w:t>+</w:t>
                  </w:r>
                  <w:r w:rsidRPr="006037CF">
                    <w:rPr>
                      <w:rFonts w:cs="Arial"/>
                      <w:i/>
                      <w:sz w:val="16"/>
                      <w:szCs w:val="16"/>
                      <w:highlight w:val="yellow"/>
                      <w:lang w:val="pt-BR" w:eastAsia="zh-CN"/>
                    </w:rPr>
                    <w:t>42.8</w:t>
                  </w:r>
                  <w:r w:rsidRPr="006037CF">
                    <w:rPr>
                      <w:rFonts w:cs="Arial"/>
                      <w:i/>
                      <w:sz w:val="16"/>
                      <w:szCs w:val="16"/>
                      <w:highlight w:val="yellow"/>
                      <w:lang w:val="pt-BR"/>
                    </w:rPr>
                    <w:t>log10(R)</w:t>
                  </w:r>
                  <w:r w:rsidRPr="006037CF">
                    <w:rPr>
                      <w:rFonts w:cs="Arial"/>
                      <w:sz w:val="16"/>
                      <w:szCs w:val="16"/>
                      <w:highlight w:val="yellow"/>
                      <w:lang w:val="pt-BR"/>
                    </w:rPr>
                    <w:t xml:space="preserve"> </w:t>
                  </w:r>
                </w:p>
                <w:p w14:paraId="1E6021E0" w14:textId="77777777" w:rsidR="00934B9D" w:rsidRPr="006037CF" w:rsidRDefault="00934B9D" w:rsidP="00934B9D">
                  <w:pPr>
                    <w:pStyle w:val="TAC"/>
                    <w:tabs>
                      <w:tab w:val="num" w:pos="567"/>
                    </w:tabs>
                    <w:spacing w:before="0"/>
                    <w:rPr>
                      <w:rFonts w:eastAsia="MS Mincho" w:cs="Arial"/>
                      <w:i/>
                      <w:sz w:val="16"/>
                      <w:szCs w:val="16"/>
                      <w:highlight w:val="yellow"/>
                      <w:lang w:val="pt-BR"/>
                    </w:rPr>
                  </w:pPr>
                </w:p>
                <w:p w14:paraId="69004898" w14:textId="77777777" w:rsidR="00934B9D" w:rsidRPr="006037CF" w:rsidRDefault="00934B9D" w:rsidP="00934B9D">
                  <w:pPr>
                    <w:pStyle w:val="TAC"/>
                    <w:tabs>
                      <w:tab w:val="num" w:pos="567"/>
                    </w:tabs>
                    <w:spacing w:before="0"/>
                    <w:rPr>
                      <w:rFonts w:cs="Arial"/>
                      <w:sz w:val="16"/>
                      <w:szCs w:val="16"/>
                      <w:lang w:val="pt-BR"/>
                    </w:rPr>
                  </w:pPr>
                  <w:r w:rsidRPr="006037CF">
                    <w:rPr>
                      <w:rFonts w:cs="Arial"/>
                      <w:sz w:val="16"/>
                      <w:szCs w:val="16"/>
                      <w:highlight w:val="yellow"/>
                      <w:lang w:val="pt-BR"/>
                    </w:rPr>
                    <w:t xml:space="preserve">For 2GHz, </w:t>
                  </w:r>
                  <w:r w:rsidRPr="006037CF">
                    <w:rPr>
                      <w:rFonts w:cs="Arial"/>
                      <w:i/>
                      <w:sz w:val="16"/>
                      <w:szCs w:val="16"/>
                      <w:highlight w:val="yellow"/>
                      <w:lang w:val="pt-BR"/>
                    </w:rPr>
                    <w:t>R</w:t>
                  </w:r>
                  <w:r w:rsidRPr="006037CF">
                    <w:rPr>
                      <w:rFonts w:cs="Arial"/>
                      <w:sz w:val="16"/>
                      <w:szCs w:val="16"/>
                      <w:highlight w:val="yellow"/>
                      <w:lang w:val="pt-BR"/>
                    </w:rPr>
                    <w:t xml:space="preserve"> in km.</w:t>
                  </w:r>
                </w:p>
                <w:p w14:paraId="4AEDCE3A" w14:textId="77777777" w:rsidR="00934B9D" w:rsidRPr="006037CF" w:rsidRDefault="00934B9D" w:rsidP="00934B9D">
                  <w:pPr>
                    <w:pStyle w:val="TAC"/>
                    <w:tabs>
                      <w:tab w:val="num" w:pos="567"/>
                    </w:tabs>
                    <w:spacing w:before="0"/>
                    <w:rPr>
                      <w:rFonts w:cs="Arial"/>
                      <w:sz w:val="16"/>
                      <w:szCs w:val="16"/>
                      <w:lang w:val="pt-BR" w:eastAsia="zh-CN"/>
                    </w:rPr>
                  </w:pPr>
                </w:p>
                <w:p w14:paraId="200D6D33" w14:textId="77777777" w:rsidR="00934B9D" w:rsidRPr="006037CF" w:rsidRDefault="00934B9D" w:rsidP="00934B9D">
                  <w:pPr>
                    <w:pStyle w:val="TAC"/>
                    <w:tabs>
                      <w:tab w:val="num" w:pos="567"/>
                    </w:tabs>
                    <w:spacing w:before="0"/>
                    <w:rPr>
                      <w:rFonts w:cs="Arial"/>
                      <w:sz w:val="16"/>
                      <w:szCs w:val="16"/>
                      <w:lang w:val="pt-BR" w:eastAsia="zh-CN"/>
                    </w:rPr>
                  </w:pPr>
                  <w:r w:rsidRPr="006037CF">
                    <w:rPr>
                      <w:rFonts w:cs="Arial"/>
                      <w:sz w:val="16"/>
                      <w:szCs w:val="16"/>
                      <w:lang w:val="pt-BR" w:eastAsia="zh-CN"/>
                    </w:rPr>
                    <w:t>Case 1</w:t>
                  </w:r>
                  <w:r w:rsidRPr="006037CF">
                    <w:rPr>
                      <w:rFonts w:cs="Arial"/>
                      <w:sz w:val="16"/>
                      <w:szCs w:val="16"/>
                      <w:lang w:val="pt-BR"/>
                    </w:rPr>
                    <w:t xml:space="preserve">: </w:t>
                  </w:r>
                  <w:r w:rsidRPr="006037CF">
                    <w:rPr>
                      <w:rFonts w:cs="Arial"/>
                      <w:i/>
                      <w:sz w:val="16"/>
                      <w:szCs w:val="16"/>
                      <w:lang w:val="pt-BR"/>
                    </w:rPr>
                    <w:t>Prob(R)=min(0.018/R,1)*(1-exp(-R/0.063))+exp(-R/0.063)</w:t>
                  </w:r>
                </w:p>
                <w:p w14:paraId="3E23071B" w14:textId="77777777" w:rsidR="00934B9D" w:rsidRPr="006037CF" w:rsidRDefault="00934B9D" w:rsidP="00934B9D">
                  <w:pPr>
                    <w:pStyle w:val="TAC"/>
                    <w:tabs>
                      <w:tab w:val="num" w:pos="567"/>
                    </w:tabs>
                    <w:spacing w:before="0"/>
                    <w:rPr>
                      <w:rFonts w:cs="Arial"/>
                      <w:i/>
                      <w:sz w:val="16"/>
                      <w:szCs w:val="16"/>
                      <w:lang w:val="pt-BR" w:eastAsia="zh-CN"/>
                    </w:rPr>
                  </w:pPr>
                  <w:r w:rsidRPr="006037CF">
                    <w:rPr>
                      <w:rFonts w:cs="Arial"/>
                      <w:sz w:val="16"/>
                      <w:szCs w:val="16"/>
                      <w:lang w:val="pt-BR" w:eastAsia="zh-CN"/>
                    </w:rPr>
                    <w:t xml:space="preserve">Case 3: </w:t>
                  </w:r>
                  <w:r w:rsidRPr="006037CF">
                    <w:rPr>
                      <w:rFonts w:cs="Arial"/>
                      <w:i/>
                      <w:sz w:val="16"/>
                      <w:szCs w:val="16"/>
                      <w:lang w:val="pt-BR"/>
                    </w:rPr>
                    <w:t>Prob(R)=exp(-(R-0.01)/1.0)</w:t>
                  </w:r>
                </w:p>
                <w:p w14:paraId="60D47EE2" w14:textId="77777777" w:rsidR="00934B9D" w:rsidRPr="006037CF" w:rsidRDefault="00934B9D" w:rsidP="00934B9D">
                  <w:pPr>
                    <w:pStyle w:val="TAC"/>
                    <w:tabs>
                      <w:tab w:val="num" w:pos="567"/>
                    </w:tabs>
                    <w:spacing w:before="0"/>
                    <w:rPr>
                      <w:rFonts w:eastAsia="MS UI Gothic" w:cs="Arial"/>
                      <w:sz w:val="16"/>
                      <w:szCs w:val="16"/>
                      <w:lang w:val="pt-BR"/>
                    </w:rPr>
                  </w:pPr>
                </w:p>
              </w:tc>
              <w:tc>
                <w:tcPr>
                  <w:tcW w:w="737" w:type="pct"/>
                  <w:vMerge w:val="restart"/>
                  <w:shd w:val="clear" w:color="auto" w:fill="auto"/>
                  <w:vAlign w:val="center"/>
                </w:tcPr>
                <w:p w14:paraId="53148967" w14:textId="77777777" w:rsidR="00934B9D" w:rsidRPr="006037CF" w:rsidRDefault="00934B9D" w:rsidP="00934B9D">
                  <w:pPr>
                    <w:pStyle w:val="TAC"/>
                    <w:spacing w:before="0"/>
                    <w:rPr>
                      <w:rFonts w:cs="Arial"/>
                      <w:sz w:val="16"/>
                      <w:szCs w:val="16"/>
                      <w:lang w:eastAsia="zh-CN"/>
                    </w:rPr>
                  </w:pPr>
                  <w:r w:rsidRPr="006037CF">
                    <w:rPr>
                      <w:rFonts w:cs="Arial"/>
                      <w:sz w:val="16"/>
                      <w:szCs w:val="16"/>
                      <w:lang w:eastAsia="zh-CN"/>
                    </w:rPr>
                    <w:t>10dB</w:t>
                  </w:r>
                </w:p>
              </w:tc>
              <w:tc>
                <w:tcPr>
                  <w:tcW w:w="566" w:type="pct"/>
                  <w:gridSpan w:val="2"/>
                  <w:shd w:val="clear" w:color="auto" w:fill="auto"/>
                  <w:vAlign w:val="center"/>
                </w:tcPr>
                <w:p w14:paraId="55E8246F" w14:textId="77777777" w:rsidR="00934B9D" w:rsidRPr="006037CF" w:rsidRDefault="00934B9D" w:rsidP="00934B9D">
                  <w:pPr>
                    <w:pStyle w:val="TAC"/>
                    <w:spacing w:before="0"/>
                    <w:rPr>
                      <w:rFonts w:cs="Arial"/>
                      <w:sz w:val="16"/>
                      <w:szCs w:val="16"/>
                      <w:lang w:eastAsia="zh-CN"/>
                    </w:rPr>
                  </w:pPr>
                  <w:r w:rsidRPr="006037CF">
                    <w:rPr>
                      <w:rFonts w:cs="Arial"/>
                      <w:sz w:val="16"/>
                      <w:szCs w:val="16"/>
                      <w:lang w:eastAsia="zh-CN"/>
                    </w:rPr>
                    <w:t>0dB</w:t>
                  </w:r>
                </w:p>
              </w:tc>
              <w:tc>
                <w:tcPr>
                  <w:tcW w:w="318" w:type="pct"/>
                  <w:vMerge w:val="restart"/>
                  <w:shd w:val="clear" w:color="auto" w:fill="auto"/>
                  <w:vAlign w:val="center"/>
                </w:tcPr>
                <w:p w14:paraId="45CAA55E" w14:textId="22534B1B" w:rsidR="00934B9D" w:rsidRPr="006037CF" w:rsidRDefault="00934B9D" w:rsidP="00934B9D">
                  <w:pPr>
                    <w:spacing w:before="0" w:after="0"/>
                    <w:jc w:val="center"/>
                    <w:rPr>
                      <w:sz w:val="16"/>
                      <w:szCs w:val="16"/>
                      <w:lang w:eastAsia="zh-CN"/>
                    </w:rPr>
                  </w:pPr>
                  <w:r w:rsidRPr="006037CF">
                    <w:rPr>
                      <w:rFonts w:ascii="Arial" w:eastAsia="MS UI Gothic" w:hAnsi="Arial" w:cs="Arial"/>
                      <w:sz w:val="16"/>
                      <w:szCs w:val="16"/>
                    </w:rPr>
                    <w:t>ITU UMa</w:t>
                  </w:r>
                  <w:r w:rsidRPr="006037CF">
                    <w:rPr>
                      <w:rFonts w:ascii="Arial" w:eastAsia="MS UI Gothic" w:hAnsi="Arial" w:cs="Arial" w:hint="eastAsia"/>
                      <w:noProof/>
                      <w:sz w:val="16"/>
                      <w:szCs w:val="16"/>
                    </w:rPr>
                    <mc:AlternateContent>
                      <mc:Choice Requires="wps">
                        <w:drawing>
                          <wp:anchor distT="0" distB="0" distL="114300" distR="114300" simplePos="0" relativeHeight="251663360" behindDoc="0" locked="1" layoutInCell="1" allowOverlap="1" wp14:anchorId="4E7FB1FB" wp14:editId="714FED66">
                            <wp:simplePos x="0" y="0"/>
                            <wp:positionH relativeFrom="column">
                              <wp:posOffset>0</wp:posOffset>
                            </wp:positionH>
                            <wp:positionV relativeFrom="paragraph">
                              <wp:posOffset>0</wp:posOffset>
                            </wp:positionV>
                            <wp:extent cx="635" cy="635"/>
                            <wp:effectExtent l="9525" t="9525" r="8890" b="8890"/>
                            <wp:wrapSquare wrapText="bothSides"/>
                            <wp:docPr id="25" name="任意多边形: 形状 25" descr="39BE436653G3573E8635666996556@330809EO8=9=gK44516!!!!!!BIHO@]k44516!!!1111111111D15B666063Onsl`m/enu!!!!!!!!!!!!!!!!!!!!!!!!!!!!!!!!!!!!!!!!!!!!!!!!!!!!!!!!!!!!!!!!!!!!!!!!!!!!!!!!!!!!!!!!!!!!!!!!!!!!!!!!!!!!!!!!!!!!!!!!!!!!!!!!!!!!!!!!!!!!!!!!!!!!!!!!!!!!!!!!!!!!!!!!!!!!!!!!!!!!!!!!!!!!!!!!!!!!!!!!!!!!!!!!!!!!!!!!!!!!!!!!!!!!!!!!!!!!!!!!!!!!!!!!!!!!!!!!!!!!!!!!!!!!!!!!!!!!!!!!!!!!!!!!!!!!!!!!!!!!!!!!!!!!!!!!!!!!!!!!!!!!!!!!!!!!!!!!!!!!!!!!!!!!!!!!!!!!!!!!!!!!!!!!!!!!!!!!!!!!!!!!!!!!!!!!!!!!!!!!!!!!!!!!!!!!!!!!!!!!!!!!!!!!!!!!!!!!!!!!!!!!!!!!!!!!!!!!!!!!!!!!!!!!!!!!!!!!!!!!!!!!!!!!!!!!!!!!!!!!!!!!!!!!!!!!!!!!!!!!!!!!!!!!!!!!!!!!!!!!!!!!!!!!!!!!!!!!!!!!!!!!!!!!!!!!!!!!!!!!!!!!!!!!!!!!!!!!!!!!!!!!!!!!!!!!!!!!!!!!!!!!!!!!!!!!!!!!!!!!!!!!!!!!!!!!!!!!!!!!!!!!!!!!!!!!!!!!!!!!!!!!!!!!!!!!!!!!!!!!!!!!!!!!!!!!!!!!!!!!!!!!!!!!!!!!!!!!!!!!!!!!!!!!!!!!!!!!!!!!!!!!!!!!!!!!!!!!!!!!!!!!!!!!!!!!!!!!!!!!!!!!!!!!!!!!!!!!!!!!!!!!!!!!!!!!!!!!!!!!!!!!!!!!!!!!!!!!!!!!!!!!!!!!!!!!!!!!!!!!!!!!!!!!!!!!!!!!!!!!!!!!!!!!!!!!!!!!!!!!!!!!!!!!!!!!!!!!!!!!!!!!!!!!!!!!!!!!!!!!!!!!!!!!!!!!!!!!!!!!!!!!!!!!!!!!!!!!!!!!!!!!!!!!!!!!!!!!!!!!!!!!!!!!!!!!!!!!!!!!!!!!!!!!!!!!!!!!!!!!!!!!!!!!!!!!!!!!!!!!!!!!!!!!!!!!!!!!!!!!!!!!!!!!!!!!!!!!!!!!!!!!!!!!!!!!!!!!!!!!!!!!!!!!!!!!!!!!!!!!!!!!!!!!!!!!!!!!!!!!!!!!!!!!!!!!!!!!!!!!!!!!!!!!!!!!!!!!!!!!!!!!!!!!!!!!!!!!!!!!!!!!!!!!!!!!!!!!!!!!!!!!!!!!!!!!!!!!!!!!!!!!!!!!!!!!!!!!!!!!!!!!!!!!!!!!!!!!!!!!!!!!!!!!!!!!!!!!!!!!!!!!!!!!!!!!!!!!!!!!!!!!!!!!!!!!!!!!!!!!!!!!!!!!!!!!!!!!!!!!!!!!!!!!!!!!!!!!!!!!!!!!!!!!!!!!!!!!!!!!!!!!!!!!!!!!!!!!!!!!!!!!!!!!!!!!!!!!!!!!!!!!!!!!!!!!!!!!!!!!!!!!!!!!!!!!!!!!!!!!!!!!!!!!!!!!!!!!!!!!!!!!!!!!!!!!!!!!!!!!!!!!!!!!!!!!!!!!!!!!!!!!!!!!!!!!!!!!!!!!!!!!!!!!!!!!!!!!!!!!!!!!!!!!!!!!!!!!!!!!!!!!!!!!!!!!!!!!!!!!!!!!!!!!!!!!!!!!!!!!!!!!!!!!!!!!!!!!!!!!!!!!!!!!!!!!!!!!!!!!!!!!!!!!!!!!!!!!!!!!!!!!!!!!!!!!!!!!!!!!!!!!!!!!!!!!!!!!!!!!!!!!!!!!!!!!!!!!!!!!!!!!!!!!!!!!!!!!!!!!!!!!!!!!!!!!!!!!!!!!!!!!!!!!!!!!!!!!!!!!!!!!!!!!!!!!!!!!!!!!!!!!!!!!!!!!!!!!!!!!!!!!!!!!!!!!!!!!!!!!!!!!!!!!!!!!!!!!!!!!!!!!!!!!!!!!!!!!!!!!!!!!!!!!!!!!!!!!!!!!!!!!!!!!!!!!!!!!!!!!!!!!!!!!!!!!!!!!!!!!!!!!!!!!!!!!!!!!!!!!!!!!!!!!!!!!!!!!!!!!!!!!!!!!!!!!!!!!!!!!!!!!!!!!!!!!!!!!!!!!!!!!!!!!!!!!!!!!!!!!!!!!!!!!!!!!!!!!!!!!!!!!!!!!!!!!!!!!!!!!!!!!!!!!!!!!!!!!!!!!!!!!!!!!!!!!!!!!!!!!!!!!!!!!!!!!!!!!!!!!!!!!!!!!!!!!!!!!!!!!!!!!!!!!!!!!!!!!!!!!!!!!!!!!!!!!!!!!!!!!!!!!!!!!!!!!!!!!!!!!!!!!!!!!!!!!!!!!!!!!!!!!!!!!!!!!!!!!!!!!!!!!!!!!!!!!!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42C0F38" id="任意多边形: 形状 25" o:spid="_x0000_s1026" alt="39BE436653G3573E8635666996556@330809EO8=9=gK44516!!!!!!BIHO@]k44516!!!1111111111D15B666063Onsl`m/enu!!!!!!!!!!!!!!!!!!!!!!!!!!!!!!!!!!!!!!!!!!!!!!!!!!!!!!!!!!!!!!!!!!!!!!!!!!!!!!!!!!!!!!!!!!!!!!!!!!!!!!!!!!!!!!!!!!!!!!!!!!!!!!!!!!!!!!!!!!!!!!!!!!!!!!!!!!!!!!!!!!!!!!!!!!!!!!!!!!!!!!!!!!!!!!!!!!!!!!!!!!!!!!!!!!!!!!!!!!!!!!!!!!!!!!!!!!!!!!!!!!!!!!!!!!!!!!!!!!!!!!!!!!!!!!!!!!!!!!!!!!!!!!!!!!!!!!!!!!!!!!!!!!!!!!!!!!!!!!!!!!!!!!!!!!!!!!!!!!!!!!!!!!!!!!!!!!!!!!!!!!!!!!!!!!!!!!!!!!!!!!!!!!!!!!!!!!!!!!!!!!!!!!!!!!!!!!!!!!!!!!!!!!!!!!!!!!!!!!!!!!!!!!!!!!!!!!!!!!!!!!!!!!!!!!!!!!!!!!!!!!!!!!!!!!!!!!!!!!!!!!!!!!!!!!!!!!!!!!!!!!!!!!!!!!!!!!!!!!!!!!!!!!!!!!!!!!!!!!!!!!!!!!!!!!!!!!!!!!!!!!!!!!!!!!!!!!!!!!!!!!!!!!!!!!!!!!!!!!!!!!!!!!!!!!!!!!!!!!!!!!!!!!!!!!!!!!!!!!!!!!!!!!!!!!!!!!!!!!!!!!!!!!!!!!!!!!!!!!!!!!!!!!!!!!!!!!!!!!!!!!!!!!!!!!!!!!!!!!!!!!!!!!!!!!!!!!!!!!!!!!!!!!!!!!!!!!!!!!!!!!!!!!!!!!!!!!!!!!!!!!!!!!!!!!!!!!!!!!!!!!!!!!!!!!!!!!!!!!!!!!!!!!!!!!!!!!!!!!!!!!!!!!!!!!!!!!!!!!!!!!!!!!!!!!!!!!!!!!!!!!!!!!!!!!!!!!!!!!!!!!!!!!!!!!!!!!!!!!!!!!!!!!!!!!!!!!!!!!!!!!!!!!!!!!!!!!!!!!!!!!!!!!!!!!!!!!!!!!!!!!!!!!!!!!!!!!!!!!!!!!!!!!!!!!!!!!!!!!!!!!!!!!!!!!!!!!!!!!!!!!!!!!!!!!!!!!!!!!!!!!!!!!!!!!!!!!!!!!!!!!!!!!!!!!!!!!!!!!!!!!!!!!!!!!!!!!!!!!!!!!!!!!!!!!!!!!!!!!!!!!!!!!!!!!!!!!!!!!!!!!!!!!!!!!!!!!!!!!!!!!!!!!!!!!!!!!!!!!!!!!!!!!!!!!!!!!!!!!!!!!!!!!!!!!!!!!!!!!!!!!!!!!!!!!!!!!!!!!!!!!!!!!!!!!!!!!!!!!!!!!!!!!!!!!!!!!!!!!!!!!!!!!!!!!!!!!!!!!!!!!!!!!!!!!!!!!!!!!!!!!!!!!!!!!!!!!!!!!!!!!!!!!!!!!!!!!!!!!!!!!!!!!!!!!!!!!!!!!!!!!!!!!!!!!!!!!!!!!!!!!!!!!!!!!!!!!!!!!!!!!!!!!!!!!!!!!!!!!!!!!!!!!!!!!!!!!!!!!!!!!!!!!!!!!!!!!!!!!!!!!!!!!!!!!!!!!!!!!!!!!!!!!!!!!!!!!!!!!!!!!!!!!!!!!!!!!!!!!!!!!!!!!!!!!!!!!!!!!!!!!!!!!!!!!!!!!!!!!!!!!!!!!!!!!!!!!!!!!!!!!!!!!!!!!!!!!!!!!!!!!!!!!!!!!!!!!!!!!!!!!!!!!!!!!!!!!!!!!!!!!!!!!!!!!!!!!!!!!!!!!!!!!!!!!!!!!!!!!!!!!!!!!!!!!!!!!!!!!!!!!!!!!!!!!!!!!!!!!!!!!!!!!!!!!!!!!!!!!!!!!!!!!!!!!!!!!!!!!!!!!!!!!!!!!!!!!!!!!!!!!!!!!!!!!!!!!!!!!!!!!!!!!!!!!!!!!!!!!!!!!!!!!!!!!!!!!!!!!!!!!!!!!!!!!!!!!!!!!!!!!!!!!!!!!!!!!!!!!!!!!!!!!!!!!!!!!!!!!!!!!!!!!!!!!!!!!!!!!!!!!!!!!!!!!!!!!!!!!!!!!!!!!!!!!!!!!!!!!!!!!!!!!!!!!!!!!!!!!!!!!!!!!!!!!!!!!!!!!!!!!!!!!!!!!!!!!!!!!!!!!!!!!!!!!!!!!!!!!!!!!!!!!!!!!!!!!!!!!!!!!!!!!!!!!!!!!!!!!!!!!!!!!!!!!!!!!!!!!!!!!!!!!!!!!!!!!!!!!!!!!!!!!!!!!!!!!!!!!!!!!!!!!!!!!!!!!!!!!!!!!!!!!!!!!!!!!!!!!!!!!!!!!!!!!!!!!!!!!!!!!!!!!!!!!!!!!!!!!!!!!!!!!!!!!!!!!!!!!!!!!!!!!!!!!!!!!!!!!!!!!!!!!!!!!!!!!!!!!!!!!!!!!!!!!!!!1!1" style="position:absolute;left:0;text-align:left;margin-left:0;margin-top:0;width:.05pt;height:.05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type="square"/>
                            <w10:anchorlock/>
                          </v:shape>
                        </w:pict>
                      </mc:Fallback>
                    </mc:AlternateContent>
                  </w:r>
                  <w:r w:rsidRPr="006037CF">
                    <w:rPr>
                      <w:rFonts w:ascii="Arial" w:eastAsia="MS UI Gothic" w:hAnsi="Arial" w:cs="Arial" w:hint="eastAsia"/>
                      <w:sz w:val="16"/>
                      <w:szCs w:val="16"/>
                    </w:rPr>
                    <w:t xml:space="preserve"> </w:t>
                  </w:r>
                </w:p>
              </w:tc>
            </w:tr>
            <w:tr w:rsidR="00934B9D" w:rsidRPr="006037CF" w14:paraId="428F72B8" w14:textId="77777777" w:rsidTr="004C5812">
              <w:trPr>
                <w:gridBefore w:val="1"/>
                <w:wBefore w:w="7" w:type="pct"/>
                <w:trHeight w:val="46"/>
                <w:jc w:val="center"/>
              </w:trPr>
              <w:tc>
                <w:tcPr>
                  <w:tcW w:w="608" w:type="pct"/>
                  <w:gridSpan w:val="2"/>
                  <w:vMerge/>
                  <w:shd w:val="clear" w:color="auto" w:fill="auto"/>
                  <w:vAlign w:val="center"/>
                </w:tcPr>
                <w:p w14:paraId="777BCEE8" w14:textId="77777777" w:rsidR="00934B9D" w:rsidRPr="006037CF" w:rsidRDefault="00934B9D" w:rsidP="00934B9D">
                  <w:pPr>
                    <w:pStyle w:val="TAC"/>
                    <w:spacing w:before="0"/>
                    <w:jc w:val="left"/>
                    <w:rPr>
                      <w:rFonts w:eastAsia="MS UI Gothic" w:cs="Arial"/>
                      <w:sz w:val="16"/>
                      <w:szCs w:val="16"/>
                    </w:rPr>
                  </w:pPr>
                </w:p>
              </w:tc>
              <w:tc>
                <w:tcPr>
                  <w:tcW w:w="624" w:type="pct"/>
                  <w:shd w:val="clear" w:color="auto" w:fill="auto"/>
                  <w:vAlign w:val="center"/>
                </w:tcPr>
                <w:p w14:paraId="63BD85CD" w14:textId="77777777" w:rsidR="00934B9D" w:rsidRPr="006037CF" w:rsidRDefault="00934B9D" w:rsidP="00934B9D">
                  <w:pPr>
                    <w:pStyle w:val="TAC"/>
                    <w:spacing w:before="0"/>
                    <w:rPr>
                      <w:rFonts w:eastAsia="MS UI Gothic" w:cs="Arial"/>
                      <w:sz w:val="16"/>
                      <w:szCs w:val="16"/>
                    </w:rPr>
                  </w:pPr>
                  <w:r w:rsidRPr="006037CF">
                    <w:rPr>
                      <w:rFonts w:eastAsia="MS UI Gothic" w:cs="Arial" w:hint="eastAsia"/>
                      <w:sz w:val="16"/>
                      <w:szCs w:val="16"/>
                    </w:rPr>
                    <w:t xml:space="preserve">(2) UE is inside </w:t>
                  </w:r>
                </w:p>
              </w:tc>
              <w:tc>
                <w:tcPr>
                  <w:tcW w:w="2140" w:type="pct"/>
                  <w:vMerge/>
                  <w:shd w:val="clear" w:color="auto" w:fill="auto"/>
                  <w:vAlign w:val="center"/>
                </w:tcPr>
                <w:p w14:paraId="78C2FC7C" w14:textId="77777777" w:rsidR="00934B9D" w:rsidRPr="006037CF" w:rsidRDefault="00934B9D" w:rsidP="00934B9D">
                  <w:pPr>
                    <w:pStyle w:val="TAC"/>
                    <w:spacing w:before="0"/>
                    <w:rPr>
                      <w:rFonts w:cs="Arial"/>
                      <w:i/>
                      <w:sz w:val="16"/>
                      <w:szCs w:val="16"/>
                      <w:lang w:val="en-US"/>
                    </w:rPr>
                  </w:pPr>
                </w:p>
              </w:tc>
              <w:tc>
                <w:tcPr>
                  <w:tcW w:w="737" w:type="pct"/>
                  <w:vMerge/>
                  <w:shd w:val="clear" w:color="auto" w:fill="auto"/>
                  <w:vAlign w:val="center"/>
                </w:tcPr>
                <w:p w14:paraId="6B5D1A47" w14:textId="77777777" w:rsidR="00934B9D" w:rsidRPr="006037CF" w:rsidRDefault="00934B9D" w:rsidP="00934B9D">
                  <w:pPr>
                    <w:pStyle w:val="TAC"/>
                    <w:spacing w:before="0"/>
                    <w:rPr>
                      <w:rFonts w:cs="Arial"/>
                      <w:sz w:val="16"/>
                      <w:szCs w:val="16"/>
                      <w:lang w:eastAsia="zh-CN"/>
                    </w:rPr>
                  </w:pPr>
                </w:p>
              </w:tc>
              <w:tc>
                <w:tcPr>
                  <w:tcW w:w="566" w:type="pct"/>
                  <w:gridSpan w:val="2"/>
                  <w:shd w:val="clear" w:color="auto" w:fill="auto"/>
                  <w:vAlign w:val="center"/>
                </w:tcPr>
                <w:p w14:paraId="6DC61219" w14:textId="77777777" w:rsidR="00934B9D" w:rsidRPr="006037CF" w:rsidRDefault="00934B9D" w:rsidP="00934B9D">
                  <w:pPr>
                    <w:pStyle w:val="TAC"/>
                    <w:spacing w:before="0"/>
                    <w:rPr>
                      <w:rFonts w:eastAsia="MS Mincho" w:cs="Arial"/>
                      <w:sz w:val="16"/>
                      <w:szCs w:val="16"/>
                    </w:rPr>
                  </w:pPr>
                  <w:r w:rsidRPr="006037CF">
                    <w:rPr>
                      <w:rFonts w:eastAsia="MS Mincho" w:cs="Arial" w:hint="eastAsia"/>
                      <w:sz w:val="16"/>
                      <w:szCs w:val="16"/>
                    </w:rPr>
                    <w:t>20dB</w:t>
                  </w:r>
                </w:p>
              </w:tc>
              <w:tc>
                <w:tcPr>
                  <w:tcW w:w="318" w:type="pct"/>
                  <w:vMerge/>
                  <w:shd w:val="clear" w:color="auto" w:fill="auto"/>
                  <w:vAlign w:val="center"/>
                </w:tcPr>
                <w:p w14:paraId="62B1301B" w14:textId="77777777" w:rsidR="00934B9D" w:rsidRPr="006037CF" w:rsidRDefault="00934B9D" w:rsidP="00934B9D">
                  <w:pPr>
                    <w:pStyle w:val="TAC"/>
                    <w:spacing w:before="0"/>
                    <w:rPr>
                      <w:sz w:val="16"/>
                      <w:szCs w:val="16"/>
                    </w:rPr>
                  </w:pPr>
                </w:p>
              </w:tc>
            </w:tr>
            <w:tr w:rsidR="00934B9D" w:rsidRPr="006037CF" w14:paraId="5CC9911A" w14:textId="77777777" w:rsidTr="004C5812">
              <w:trPr>
                <w:gridBefore w:val="1"/>
                <w:wBefore w:w="7" w:type="pct"/>
                <w:trHeight w:val="46"/>
                <w:jc w:val="center"/>
              </w:trPr>
              <w:tc>
                <w:tcPr>
                  <w:tcW w:w="608" w:type="pct"/>
                  <w:gridSpan w:val="2"/>
                  <w:vMerge w:val="restart"/>
                  <w:shd w:val="clear" w:color="auto" w:fill="auto"/>
                  <w:vAlign w:val="center"/>
                </w:tcPr>
                <w:p w14:paraId="1430E0CD" w14:textId="77777777" w:rsidR="00934B9D" w:rsidRPr="006037CF" w:rsidRDefault="00934B9D" w:rsidP="00934B9D">
                  <w:pPr>
                    <w:pStyle w:val="TAC"/>
                    <w:spacing w:before="0"/>
                    <w:jc w:val="left"/>
                    <w:rPr>
                      <w:rFonts w:eastAsia="MS UI Gothic" w:cs="Arial"/>
                      <w:sz w:val="16"/>
                      <w:szCs w:val="16"/>
                    </w:rPr>
                  </w:pPr>
                  <w:r w:rsidRPr="006037CF">
                    <w:rPr>
                      <w:rFonts w:eastAsia="MS UI Gothic" w:cs="Arial"/>
                      <w:sz w:val="16"/>
                      <w:szCs w:val="16"/>
                    </w:rPr>
                    <w:t>UE to RRH/Hotzone</w:t>
                  </w:r>
                </w:p>
              </w:tc>
              <w:tc>
                <w:tcPr>
                  <w:tcW w:w="624" w:type="pct"/>
                  <w:shd w:val="clear" w:color="auto" w:fill="auto"/>
                  <w:vAlign w:val="center"/>
                </w:tcPr>
                <w:p w14:paraId="322CD7CA" w14:textId="77777777" w:rsidR="00934B9D" w:rsidRPr="006037CF" w:rsidRDefault="00934B9D" w:rsidP="00934B9D">
                  <w:pPr>
                    <w:pStyle w:val="TAC"/>
                    <w:spacing w:before="0"/>
                    <w:rPr>
                      <w:rFonts w:eastAsia="MS UI Gothic" w:cs="Arial"/>
                      <w:sz w:val="16"/>
                      <w:szCs w:val="16"/>
                    </w:rPr>
                  </w:pPr>
                  <w:r w:rsidRPr="006037CF">
                    <w:rPr>
                      <w:rFonts w:eastAsia="MS UI Gothic" w:cs="Arial" w:hint="eastAsia"/>
                      <w:sz w:val="16"/>
                      <w:szCs w:val="16"/>
                    </w:rPr>
                    <w:t xml:space="preserve">(1) UE is inside a different building </w:t>
                  </w:r>
                  <w:r w:rsidRPr="006037CF">
                    <w:rPr>
                      <w:sz w:val="16"/>
                      <w:szCs w:val="16"/>
                    </w:rPr>
                    <w:t>as the indoor hotzone</w:t>
                  </w:r>
                </w:p>
              </w:tc>
              <w:tc>
                <w:tcPr>
                  <w:tcW w:w="2140" w:type="pct"/>
                  <w:vMerge w:val="restart"/>
                  <w:shd w:val="clear" w:color="auto" w:fill="auto"/>
                  <w:vAlign w:val="center"/>
                </w:tcPr>
                <w:p w14:paraId="7D5F2683" w14:textId="77777777" w:rsidR="00934B9D" w:rsidRPr="006037CF" w:rsidRDefault="00934B9D" w:rsidP="00934B9D">
                  <w:pPr>
                    <w:pStyle w:val="TAC"/>
                    <w:spacing w:before="0"/>
                    <w:rPr>
                      <w:rFonts w:cs="Arial"/>
                      <w:sz w:val="16"/>
                      <w:szCs w:val="16"/>
                      <w:highlight w:val="yellow"/>
                      <w:vertAlign w:val="subscript"/>
                      <w:lang w:val="pt-BR" w:eastAsia="zh-CN"/>
                    </w:rPr>
                  </w:pPr>
                  <w:r w:rsidRPr="006037CF">
                    <w:rPr>
                      <w:rFonts w:cs="Arial"/>
                      <w:i/>
                      <w:sz w:val="16"/>
                      <w:szCs w:val="16"/>
                      <w:highlight w:val="yellow"/>
                      <w:lang w:val="pt-BR"/>
                    </w:rPr>
                    <w:t>PL(dB)</w:t>
                  </w:r>
                  <w:r w:rsidRPr="006037CF">
                    <w:rPr>
                      <w:rFonts w:cs="Arial"/>
                      <w:sz w:val="16"/>
                      <w:szCs w:val="16"/>
                      <w:highlight w:val="yellow"/>
                      <w:lang w:val="pt-BR"/>
                    </w:rPr>
                    <w:t xml:space="preserve"> </w:t>
                  </w:r>
                  <w:r w:rsidRPr="006037CF">
                    <w:rPr>
                      <w:rFonts w:cs="Arial"/>
                      <w:color w:val="000000"/>
                      <w:sz w:val="16"/>
                      <w:szCs w:val="16"/>
                      <w:highlight w:val="yellow"/>
                      <w:lang w:val="pt-BR"/>
                    </w:rPr>
                    <w:t>=</w:t>
                  </w:r>
                  <w:r w:rsidRPr="006037CF">
                    <w:rPr>
                      <w:rFonts w:cs="Arial"/>
                      <w:i/>
                      <w:sz w:val="16"/>
                      <w:szCs w:val="16"/>
                      <w:highlight w:val="yellow"/>
                      <w:lang w:val="pt-BR" w:eastAsia="zh-CN"/>
                    </w:rPr>
                    <w:t>Max(131.1</w:t>
                  </w:r>
                  <w:r w:rsidRPr="006037CF">
                    <w:rPr>
                      <w:rFonts w:cs="Arial"/>
                      <w:i/>
                      <w:sz w:val="16"/>
                      <w:szCs w:val="16"/>
                      <w:highlight w:val="yellow"/>
                      <w:lang w:val="pt-BR"/>
                    </w:rPr>
                    <w:t>+</w:t>
                  </w:r>
                  <w:r w:rsidRPr="006037CF">
                    <w:rPr>
                      <w:rFonts w:cs="Arial"/>
                      <w:i/>
                      <w:sz w:val="16"/>
                      <w:szCs w:val="16"/>
                      <w:highlight w:val="yellow"/>
                      <w:lang w:val="pt-BR" w:eastAsia="zh-CN"/>
                    </w:rPr>
                    <w:t>42.8</w:t>
                  </w:r>
                  <w:r w:rsidRPr="006037CF">
                    <w:rPr>
                      <w:rFonts w:cs="Arial"/>
                      <w:i/>
                      <w:sz w:val="16"/>
                      <w:szCs w:val="16"/>
                      <w:highlight w:val="yellow"/>
                      <w:lang w:val="pt-BR"/>
                    </w:rPr>
                    <w:t>log10(R)</w:t>
                  </w:r>
                  <w:r w:rsidRPr="006037CF">
                    <w:rPr>
                      <w:rFonts w:cs="Arial"/>
                      <w:i/>
                      <w:sz w:val="16"/>
                      <w:szCs w:val="16"/>
                      <w:highlight w:val="yellow"/>
                      <w:lang w:val="pt-BR" w:eastAsia="zh-CN"/>
                    </w:rPr>
                    <w:t>, 147.4+4</w:t>
                  </w:r>
                  <w:r w:rsidRPr="006037CF">
                    <w:rPr>
                      <w:rFonts w:cs="Arial"/>
                      <w:i/>
                      <w:sz w:val="16"/>
                      <w:szCs w:val="16"/>
                      <w:highlight w:val="yellow"/>
                      <w:lang w:val="pt-BR"/>
                    </w:rPr>
                    <w:t>3.3log10(</w:t>
                  </w:r>
                  <w:r w:rsidRPr="006037CF">
                    <w:rPr>
                      <w:rFonts w:cs="Arial"/>
                      <w:i/>
                      <w:sz w:val="16"/>
                      <w:szCs w:val="16"/>
                      <w:highlight w:val="yellow"/>
                      <w:lang w:val="pt-BR" w:eastAsia="zh-CN"/>
                    </w:rPr>
                    <w:t>R</w:t>
                  </w:r>
                  <w:r w:rsidRPr="006037CF">
                    <w:rPr>
                      <w:rFonts w:cs="Arial"/>
                      <w:i/>
                      <w:sz w:val="16"/>
                      <w:szCs w:val="16"/>
                      <w:highlight w:val="yellow"/>
                      <w:lang w:val="pt-BR"/>
                    </w:rPr>
                    <w:t>)</w:t>
                  </w:r>
                  <w:r w:rsidRPr="006037CF">
                    <w:rPr>
                      <w:rFonts w:cs="Arial"/>
                      <w:i/>
                      <w:sz w:val="16"/>
                      <w:szCs w:val="16"/>
                      <w:highlight w:val="yellow"/>
                      <w:lang w:val="pt-BR" w:eastAsia="zh-CN"/>
                    </w:rPr>
                    <w:t>)</w:t>
                  </w:r>
                </w:p>
                <w:p w14:paraId="46557064" w14:textId="77777777" w:rsidR="00934B9D" w:rsidRPr="006037CF" w:rsidRDefault="00934B9D" w:rsidP="00934B9D">
                  <w:pPr>
                    <w:pStyle w:val="TAC"/>
                    <w:spacing w:before="0"/>
                    <w:rPr>
                      <w:rFonts w:cs="Arial"/>
                      <w:sz w:val="16"/>
                      <w:szCs w:val="16"/>
                      <w:highlight w:val="yellow"/>
                      <w:lang w:val="pt-BR" w:eastAsia="zh-CN"/>
                    </w:rPr>
                  </w:pPr>
                </w:p>
                <w:p w14:paraId="56C58F75" w14:textId="77777777" w:rsidR="00934B9D" w:rsidRPr="006037CF" w:rsidRDefault="00934B9D" w:rsidP="00934B9D">
                  <w:pPr>
                    <w:pStyle w:val="TAC"/>
                    <w:spacing w:before="0"/>
                    <w:rPr>
                      <w:rFonts w:cs="Arial"/>
                      <w:i/>
                      <w:sz w:val="16"/>
                      <w:szCs w:val="16"/>
                      <w:lang w:eastAsia="zh-CN"/>
                    </w:rPr>
                  </w:pPr>
                  <w:r w:rsidRPr="006037CF">
                    <w:rPr>
                      <w:rFonts w:cs="Arial"/>
                      <w:sz w:val="16"/>
                      <w:szCs w:val="16"/>
                      <w:highlight w:val="yellow"/>
                    </w:rPr>
                    <w:t>For 2GHz</w:t>
                  </w:r>
                  <w:r w:rsidRPr="006037CF">
                    <w:rPr>
                      <w:rFonts w:cs="Arial"/>
                      <w:i/>
                      <w:sz w:val="16"/>
                      <w:szCs w:val="16"/>
                      <w:highlight w:val="yellow"/>
                    </w:rPr>
                    <w:t>, R</w:t>
                  </w:r>
                  <w:r w:rsidRPr="006037CF">
                    <w:rPr>
                      <w:rFonts w:cs="Arial"/>
                      <w:sz w:val="16"/>
                      <w:szCs w:val="16"/>
                      <w:highlight w:val="yellow"/>
                    </w:rPr>
                    <w:t xml:space="preserve"> in km</w:t>
                  </w:r>
                </w:p>
                <w:p w14:paraId="741D6141" w14:textId="77777777" w:rsidR="00934B9D" w:rsidRPr="006037CF" w:rsidRDefault="00934B9D" w:rsidP="00934B9D">
                  <w:pPr>
                    <w:pStyle w:val="TAC"/>
                    <w:tabs>
                      <w:tab w:val="num" w:pos="567"/>
                    </w:tabs>
                    <w:spacing w:before="0"/>
                    <w:jc w:val="left"/>
                    <w:rPr>
                      <w:rFonts w:eastAsia="MS Mincho" w:cs="Arial"/>
                      <w:i/>
                      <w:sz w:val="16"/>
                      <w:szCs w:val="16"/>
                      <w:lang w:val="en-US"/>
                    </w:rPr>
                  </w:pPr>
                </w:p>
              </w:tc>
              <w:tc>
                <w:tcPr>
                  <w:tcW w:w="737" w:type="pct"/>
                  <w:vMerge w:val="restart"/>
                  <w:shd w:val="clear" w:color="auto" w:fill="auto"/>
                  <w:vAlign w:val="center"/>
                </w:tcPr>
                <w:p w14:paraId="2628EE14" w14:textId="77777777" w:rsidR="00934B9D" w:rsidRPr="006037CF" w:rsidRDefault="00934B9D" w:rsidP="00934B9D">
                  <w:pPr>
                    <w:pStyle w:val="TAC"/>
                    <w:spacing w:before="0"/>
                    <w:rPr>
                      <w:rFonts w:cs="Arial"/>
                      <w:sz w:val="16"/>
                      <w:szCs w:val="16"/>
                      <w:lang w:eastAsia="zh-CN"/>
                    </w:rPr>
                  </w:pPr>
                  <w:r w:rsidRPr="006037CF">
                    <w:rPr>
                      <w:rFonts w:cs="Arial" w:hint="eastAsia"/>
                      <w:sz w:val="16"/>
                      <w:szCs w:val="16"/>
                      <w:lang w:eastAsia="zh-CN"/>
                    </w:rPr>
                    <w:t>10</w:t>
                  </w:r>
                  <w:r w:rsidRPr="006037CF">
                    <w:rPr>
                      <w:rFonts w:cs="Arial"/>
                      <w:sz w:val="16"/>
                      <w:szCs w:val="16"/>
                      <w:lang w:eastAsia="zh-CN"/>
                    </w:rPr>
                    <w:t>dB</w:t>
                  </w:r>
                </w:p>
              </w:tc>
              <w:tc>
                <w:tcPr>
                  <w:tcW w:w="566" w:type="pct"/>
                  <w:gridSpan w:val="2"/>
                  <w:shd w:val="clear" w:color="auto" w:fill="auto"/>
                  <w:vAlign w:val="center"/>
                </w:tcPr>
                <w:p w14:paraId="0B424BA9" w14:textId="77777777" w:rsidR="00934B9D" w:rsidRPr="006037CF" w:rsidRDefault="00934B9D" w:rsidP="00934B9D">
                  <w:pPr>
                    <w:pStyle w:val="TAC"/>
                    <w:spacing w:before="0"/>
                    <w:rPr>
                      <w:rFonts w:eastAsia="MS Mincho" w:cs="Arial"/>
                      <w:sz w:val="16"/>
                      <w:szCs w:val="16"/>
                    </w:rPr>
                  </w:pPr>
                  <w:r w:rsidRPr="006037CF">
                    <w:rPr>
                      <w:rFonts w:eastAsia="MS Mincho" w:cs="Arial" w:hint="eastAsia"/>
                      <w:sz w:val="16"/>
                      <w:szCs w:val="16"/>
                    </w:rPr>
                    <w:t>40dB</w:t>
                  </w:r>
                </w:p>
              </w:tc>
              <w:tc>
                <w:tcPr>
                  <w:tcW w:w="318" w:type="pct"/>
                  <w:vMerge w:val="restart"/>
                  <w:shd w:val="clear" w:color="auto" w:fill="auto"/>
                  <w:vAlign w:val="center"/>
                </w:tcPr>
                <w:p w14:paraId="095D566F" w14:textId="7C1395DA" w:rsidR="00934B9D" w:rsidRPr="006037CF" w:rsidRDefault="00934B9D" w:rsidP="00934B9D">
                  <w:pPr>
                    <w:pStyle w:val="TAC"/>
                    <w:spacing w:before="0"/>
                    <w:rPr>
                      <w:sz w:val="16"/>
                      <w:szCs w:val="16"/>
                    </w:rPr>
                  </w:pPr>
                  <w:r w:rsidRPr="006037CF">
                    <w:rPr>
                      <w:sz w:val="16"/>
                      <w:szCs w:val="16"/>
                    </w:rPr>
                    <w:t>ITU InH</w:t>
                  </w:r>
                  <w:r w:rsidRPr="006037CF">
                    <w:rPr>
                      <w:rFonts w:hint="eastAsia"/>
                      <w:sz w:val="16"/>
                      <w:szCs w:val="16"/>
                      <w:lang w:eastAsia="zh-CN"/>
                    </w:rPr>
                    <w:t xml:space="preserve"> </w:t>
                  </w:r>
                  <w:r w:rsidRPr="006037CF">
                    <w:rPr>
                      <w:rFonts w:hint="eastAsia"/>
                      <w:sz w:val="16"/>
                      <w:szCs w:val="16"/>
                    </w:rPr>
                    <w:t>(NLOS)</w:t>
                  </w:r>
                  <w:r w:rsidRPr="006037CF">
                    <w:rPr>
                      <w:rFonts w:hint="eastAsia"/>
                      <w:noProof/>
                      <w:sz w:val="16"/>
                      <w:szCs w:val="16"/>
                    </w:rPr>
                    <mc:AlternateContent>
                      <mc:Choice Requires="wps">
                        <w:drawing>
                          <wp:anchor distT="0" distB="0" distL="114300" distR="114300" simplePos="0" relativeHeight="251664384" behindDoc="0" locked="1" layoutInCell="1" allowOverlap="1" wp14:anchorId="13DBD5A2" wp14:editId="1136BD94">
                            <wp:simplePos x="0" y="0"/>
                            <wp:positionH relativeFrom="column">
                              <wp:posOffset>0</wp:posOffset>
                            </wp:positionH>
                            <wp:positionV relativeFrom="paragraph">
                              <wp:posOffset>0</wp:posOffset>
                            </wp:positionV>
                            <wp:extent cx="635" cy="635"/>
                            <wp:effectExtent l="9525" t="9525" r="8890" b="8890"/>
                            <wp:wrapSquare wrapText="bothSides"/>
                            <wp:docPr id="24" name="任意多边形: 形状 24" descr="39BE436653G3573E8635666996556@330809EO8=9=gK44516!!!!!!BIHO@]k44516!!!1111111111D15B666063Onsl`m/enu!!!!!!!!!!!!!!!!!!!!!!!!!!!!!!!!!!!!!!!!!!!!!!!!!!!!!!!!!!!!!!!!!!!!!!!!!!!!!!!!!!!!!!!!!!!!!!!!!!!!!!!!!!!!!!!!!!!!!!!!!!!!!!!!!!!!!!!!!!!!!!!!!!!!!!!!!!!!!!!!!!!!!!!!!!!!!!!!!!!!!!!!!!!!!!!!!!!!!!!!!!!!!!!!!!!!!!!!!!!!!!!!!!!!!!!!!!!!!!!!!!!!!!!!!!!!!!!!!!!!!!!!!!!!!!!!!!!!!!!!!!!!!!!!!!!!!!!!!!!!!!!!!!!!!!!!!!!!!!!!!!!!!!!!!!!!!!!!!!!!!!!!!!!!!!!!!!!!!!!!!!!!!!!!!!!!!!!!!!!!!!!!!!!!!!!!!!!!!!!!!!!!!!!!!!!!!!!!!!!!!!!!!!!!!!!!!!!!!!!!!!!!!!!!!!!!!!!!!!!!!!!!!!!!!!!!!!!!!!!!!!!!!!!!!!!!!!!!!!!!!!!!!!!!!!!!!!!!!!!!!!!!!!!!!!!!!!!!!!!!!!!!!!!!!!!!!!!!!!!!!!!!!!!!!!!!!!!!!!!!!!!!!!!!!!!!!!!!!!!!!!!!!!!!!!!!!!!!!!!!!!!!!!!!!!!!!!!!!!!!!!!!!!!!!!!!!!!!!!!!!!!!!!!!!!!!!!!!!!!!!!!!!!!!!!!!!!!!!!!!!!!!!!!!!!!!!!!!!!!!!!!!!!!!!!!!!!!!!!!!!!!!!!!!!!!!!!!!!!!!!!!!!!!!!!!!!!!!!!!!!!!!!!!!!!!!!!!!!!!!!!!!!!!!!!!!!!!!!!!!!!!!!!!!!!!!!!!!!!!!!!!!!!!!!!!!!!!!!!!!!!!!!!!!!!!!!!!!!!!!!!!!!!!!!!!!!!!!!!!!!!!!!!!!!!!!!!!!!!!!!!!!!!!!!!!!!!!!!!!!!!!!!!!!!!!!!!!!!!!!!!!!!!!!!!!!!!!!!!!!!!!!!!!!!!!!!!!!!!!!!!!!!!!!!!!!!!!!!!!!!!!!!!!!!!!!!!!!!!!!!!!!!!!!!!!!!!!!!!!!!!!!!!!!!!!!!!!!!!!!!!!!!!!!!!!!!!!!!!!!!!!!!!!!!!!!!!!!!!!!!!!!!!!!!!!!!!!!!!!!!!!!!!!!!!!!!!!!!!!!!!!!!!!!!!!!!!!!!!!!!!!!!!!!!!!!!!!!!!!!!!!!!!!!!!!!!!!!!!!!!!!!!!!!!!!!!!!!!!!!!!!!!!!!!!!!!!!!!!!!!!!!!!!!!!!!!!!!!!!!!!!!!!!!!!!!!!!!!!!!!!!!!!!!!!!!!!!!!!!!!!!!!!!!!!!!!!!!!!!!!!!!!!!!!!!!!!!!!!!!!!!!!!!!!!!!!!!!!!!!!!!!!!!!!!!!!!!!!!!!!!!!!!!!!!!!!!!!!!!!!!!!!!!!!!!!!!!!!!!!!!!!!!!!!!!!!!!!!!!!!!!!!!!!!!!!!!!!!!!!!!!!!!!!!!!!!!!!!!!!!!!!!!!!!!!!!!!!!!!!!!!!!!!!!!!!!!!!!!!!!!!!!!!!!!!!!!!!!!!!!!!!!!!!!!!!!!!!!!!!!!!!!!!!!!!!!!!!!!!!!!!!!!!!!!!!!!!!!!!!!!!!!!!!!!!!!!!!!!!!!!!!!!!!!!!!!!!!!!!!!!!!!!!!!!!!!!!!!!!!!!!!!!!!!!!!!!!!!!!!!!!!!!!!!!!!!!!!!!!!!!!!!!!!!!!!!!!!!!!!!!!!!!!!!!!!!!!!!!!!!!!!!!!!!!!!!!!!!!!!!!!!!!!!!!!!!!!!!!!!!!!!!!!!!!!!!!!!!!!!!!!!!!!!!!!!!!!!!!!!!!!!!!!!!!!!!!!!!!!!!!!!!!!!!!!!!!!!!!!!!!!!!!!!!!!!!!!!!!!!!!!!!!!!!!!!!!!!!!!!!!!!!!!!!!!!!!!!!!!!!!!!!!!!!!!!!!!!!!!!!!!!!!!!!!!!!!!!!!!!!!!!!!!!!!!!!!!!!!!!!!!!!!!!!!!!!!!!!!!!!!!!!!!!!!!!!!!!!!!!!!!!!!!!!!!!!!!!!!!!!!!!!!!!!!!!!!!!!!!!!!!!!!!!!!!!!!!!!!!!!!!!!!!!!!!!!!!!!!!!!!!!!!!!!!!!!!!!!!!!!!!!!!!!!!!!!!!!!!!!!!!!!!!!!!!!!!!!!!!!!!!!!!!!!!!!!!!!!!!!!!!!!!!!!!!!!!!!!!!!!!!!!!!!!!!!!!!!!!!!!!!!!!!!!!!!!!!!!!!!!!!!!!!!!!!!!!!!!!!!!!!!!!!!!!!!!!!!!!!!!!!!!!!!!!!!!!!!!!!!!!!!!!!!!!!!!!!!!!!!!!!!!!!!!!!!!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2F54EC4" id="任意多边形: 形状 24" o:spid="_x0000_s1026" alt="39BE436653G3573E8635666996556@330809EO8=9=gK44516!!!!!!BIHO@]k44516!!!1111111111D15B666063Onsl`m/enu!!!!!!!!!!!!!!!!!!!!!!!!!!!!!!!!!!!!!!!!!!!!!!!!!!!!!!!!!!!!!!!!!!!!!!!!!!!!!!!!!!!!!!!!!!!!!!!!!!!!!!!!!!!!!!!!!!!!!!!!!!!!!!!!!!!!!!!!!!!!!!!!!!!!!!!!!!!!!!!!!!!!!!!!!!!!!!!!!!!!!!!!!!!!!!!!!!!!!!!!!!!!!!!!!!!!!!!!!!!!!!!!!!!!!!!!!!!!!!!!!!!!!!!!!!!!!!!!!!!!!!!!!!!!!!!!!!!!!!!!!!!!!!!!!!!!!!!!!!!!!!!!!!!!!!!!!!!!!!!!!!!!!!!!!!!!!!!!!!!!!!!!!!!!!!!!!!!!!!!!!!!!!!!!!!!!!!!!!!!!!!!!!!!!!!!!!!!!!!!!!!!!!!!!!!!!!!!!!!!!!!!!!!!!!!!!!!!!!!!!!!!!!!!!!!!!!!!!!!!!!!!!!!!!!!!!!!!!!!!!!!!!!!!!!!!!!!!!!!!!!!!!!!!!!!!!!!!!!!!!!!!!!!!!!!!!!!!!!!!!!!!!!!!!!!!!!!!!!!!!!!!!!!!!!!!!!!!!!!!!!!!!!!!!!!!!!!!!!!!!!!!!!!!!!!!!!!!!!!!!!!!!!!!!!!!!!!!!!!!!!!!!!!!!!!!!!!!!!!!!!!!!!!!!!!!!!!!!!!!!!!!!!!!!!!!!!!!!!!!!!!!!!!!!!!!!!!!!!!!!!!!!!!!!!!!!!!!!!!!!!!!!!!!!!!!!!!!!!!!!!!!!!!!!!!!!!!!!!!!!!!!!!!!!!!!!!!!!!!!!!!!!!!!!!!!!!!!!!!!!!!!!!!!!!!!!!!!!!!!!!!!!!!!!!!!!!!!!!!!!!!!!!!!!!!!!!!!!!!!!!!!!!!!!!!!!!!!!!!!!!!!!!!!!!!!!!!!!!!!!!!!!!!!!!!!!!!!!!!!!!!!!!!!!!!!!!!!!!!!!!!!!!!!!!!!!!!!!!!!!!!!!!!!!!!!!!!!!!!!!!!!!!!!!!!!!!!!!!!!!!!!!!!!!!!!!!!!!!!!!!!!!!!!!!!!!!!!!!!!!!!!!!!!!!!!!!!!!!!!!!!!!!!!!!!!!!!!!!!!!!!!!!!!!!!!!!!!!!!!!!!!!!!!!!!!!!!!!!!!!!!!!!!!!!!!!!!!!!!!!!!!!!!!!!!!!!!!!!!!!!!!!!!!!!!!!!!!!!!!!!!!!!!!!!!!!!!!!!!!!!!!!!!!!!!!!!!!!!!!!!!!!!!!!!!!!!!!!!!!!!!!!!!!!!!!!!!!!!!!!!!!!!!!!!!!!!!!!!!!!!!!!!!!!!!!!!!!!!!!!!!!!!!!!!!!!!!!!!!!!!!!!!!!!!!!!!!!!!!!!!!!!!!!!!!!!!!!!!!!!!!!!!!!!!!!!!!!!!!!!!!!!!!!!!!!!!!!!!!!!!!!!!!!!!!!!!!!!!!!!!!!!!!!!!!!!!!!!!!!!!!!!!!!!!!!!!!!!!!!!!!!!!!!!!!!!!!!!!!!!!!!!!!!!!!!!!!!!!!!!!!!!!!!!!!!!!!!!!!!!!!!!!!!!!!!!!!!!!!!!!!!!!!!!!!!!!!!!!!!!!!!!!!!!!!!!!!!!!!!!!!!!!!!!!!!!!!!!!!!!!!!!!!!!!!!!!!!!!!!!!!!!!!!!!!!!!!!!!!!!!!!!!!!!!!!!!!!!!!!!!!!!!!!!!!!!!!!!!!!!!!!!!!!!!!!!!!!!!!!!!!!!!!!!!!!!!!!!!!!!!!!!!!!!!!!!!!!!!!!!!!!!!!!!!!!!!!!!!!!!!!!!!!!!!!!!!!!!!!!!!!!!!!!!!!!!!!!!!!!!!!!!!!!!!!!!!!!!!!!!!!!!!!!!!!!!!!!!!!!!!!!!!!!!!!!!!!!!!!!!!!!!!!!!!!!!!!!!!!!!!!!!!!!!!!!!!!!!!!!!!!!!!!!!!!!!!!!!!!!!!!!!!!!!!!!!!!!!!!!!!!!!!!!!!!!!!!!!!!!!!!!!!!!!!!!!!!!!!!!!!!!!!!!!!!!!!!!!!!!!!!!!!!!!!!!!!!!!!!!!!!!!!!!!!!!!!!!!!!!!!!!!!!!!!!!!!!!!!!!!!!!!!!!!!!!!!!!!!!!!!!!!!!!!!!!!!!!!!!!!!!!!!!!!!!!!!!!!!!!!!!!!!!!!!!!!!!!!!!!!!!!!!!!!!!!!!!!!!!!!!!!!!!!!!!!!!!!!!!!!!!!!!!!!!!!!!!!!!!!!!!!!!!!!!!!!!!!!!!!!!!!!!!!!!!!!!!!!!!!!!!!!!!!!!!!!!!!!!!!!!!!!!!!!!!!!!!!!!!!!!!!!!!!!!!!!!!!!!!!!!!!!!!!!!!!!!!!!!!!!!!!!!!!!!!!!!1!1" style="position:absolute;left:0;text-align:left;margin-left:0;margin-top:0;width:.05pt;height:.05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type="square"/>
                            <w10:anchorlock/>
                          </v:shape>
                        </w:pict>
                      </mc:Fallback>
                    </mc:AlternateContent>
                  </w:r>
                  <w:r w:rsidRPr="006037CF">
                    <w:rPr>
                      <w:rFonts w:hint="eastAsia"/>
                      <w:sz w:val="16"/>
                      <w:szCs w:val="16"/>
                    </w:rPr>
                    <w:t xml:space="preserve"> </w:t>
                  </w:r>
                </w:p>
              </w:tc>
            </w:tr>
            <w:tr w:rsidR="00934B9D" w:rsidRPr="006037CF" w14:paraId="58613EFD" w14:textId="77777777" w:rsidTr="004C5812">
              <w:trPr>
                <w:gridBefore w:val="1"/>
                <w:wBefore w:w="7" w:type="pct"/>
                <w:trHeight w:val="46"/>
                <w:jc w:val="center"/>
              </w:trPr>
              <w:tc>
                <w:tcPr>
                  <w:tcW w:w="608" w:type="pct"/>
                  <w:gridSpan w:val="2"/>
                  <w:vMerge/>
                  <w:shd w:val="clear" w:color="auto" w:fill="auto"/>
                  <w:vAlign w:val="center"/>
                </w:tcPr>
                <w:p w14:paraId="3BD075CD" w14:textId="77777777" w:rsidR="00934B9D" w:rsidRPr="006037CF" w:rsidRDefault="00934B9D" w:rsidP="00934B9D">
                  <w:pPr>
                    <w:pStyle w:val="TAC"/>
                    <w:spacing w:before="0"/>
                    <w:jc w:val="left"/>
                    <w:rPr>
                      <w:rFonts w:eastAsia="MS UI Gothic" w:cs="Arial"/>
                      <w:sz w:val="16"/>
                      <w:szCs w:val="16"/>
                    </w:rPr>
                  </w:pPr>
                </w:p>
              </w:tc>
              <w:tc>
                <w:tcPr>
                  <w:tcW w:w="624" w:type="pct"/>
                  <w:shd w:val="clear" w:color="auto" w:fill="auto"/>
                  <w:vAlign w:val="center"/>
                </w:tcPr>
                <w:p w14:paraId="47440DC4" w14:textId="77777777" w:rsidR="00934B9D" w:rsidRPr="006037CF" w:rsidRDefault="00934B9D" w:rsidP="00934B9D">
                  <w:pPr>
                    <w:pStyle w:val="TAC"/>
                    <w:spacing w:before="0"/>
                    <w:rPr>
                      <w:rFonts w:eastAsia="MS UI Gothic" w:cs="Arial"/>
                      <w:sz w:val="16"/>
                      <w:szCs w:val="16"/>
                    </w:rPr>
                  </w:pPr>
                  <w:r w:rsidRPr="006037CF">
                    <w:rPr>
                      <w:rFonts w:eastAsia="MS UI Gothic" w:cs="Arial"/>
                      <w:sz w:val="16"/>
                      <w:szCs w:val="16"/>
                    </w:rPr>
                    <w:t>(</w:t>
                  </w:r>
                  <w:r w:rsidRPr="006037CF">
                    <w:rPr>
                      <w:rFonts w:eastAsia="MS UI Gothic" w:cs="Arial" w:hint="eastAsia"/>
                      <w:sz w:val="16"/>
                      <w:szCs w:val="16"/>
                    </w:rPr>
                    <w:t>2</w:t>
                  </w:r>
                  <w:r w:rsidRPr="006037CF">
                    <w:rPr>
                      <w:rFonts w:eastAsia="MS UI Gothic" w:cs="Arial"/>
                      <w:sz w:val="16"/>
                      <w:szCs w:val="16"/>
                    </w:rPr>
                    <w:t xml:space="preserve">) UE is </w:t>
                  </w:r>
                  <w:r w:rsidRPr="006037CF">
                    <w:rPr>
                      <w:rFonts w:cs="Arial" w:hint="eastAsia"/>
                      <w:sz w:val="16"/>
                      <w:szCs w:val="16"/>
                      <w:lang w:eastAsia="zh-CN"/>
                    </w:rPr>
                    <w:t>o</w:t>
                  </w:r>
                  <w:r w:rsidRPr="006037CF">
                    <w:rPr>
                      <w:rFonts w:cs="Arial"/>
                      <w:sz w:val="16"/>
                      <w:szCs w:val="16"/>
                      <w:lang w:eastAsia="zh-CN"/>
                    </w:rPr>
                    <w:t>ut</w:t>
                  </w:r>
                  <w:r w:rsidRPr="006037CF">
                    <w:rPr>
                      <w:rFonts w:eastAsia="MS UI Gothic" w:cs="Arial"/>
                      <w:sz w:val="16"/>
                      <w:szCs w:val="16"/>
                    </w:rPr>
                    <w:t>side</w:t>
                  </w:r>
                  <w:r w:rsidRPr="006037CF">
                    <w:rPr>
                      <w:rFonts w:cs="Arial" w:hint="eastAsia"/>
                      <w:sz w:val="16"/>
                      <w:szCs w:val="16"/>
                      <w:lang w:eastAsia="zh-CN"/>
                    </w:rPr>
                    <w:t xml:space="preserve"> </w:t>
                  </w:r>
                </w:p>
              </w:tc>
              <w:tc>
                <w:tcPr>
                  <w:tcW w:w="2140" w:type="pct"/>
                  <w:vMerge/>
                  <w:shd w:val="clear" w:color="auto" w:fill="auto"/>
                  <w:vAlign w:val="center"/>
                </w:tcPr>
                <w:p w14:paraId="18D0FF4F" w14:textId="77777777" w:rsidR="00934B9D" w:rsidRPr="006037CF" w:rsidRDefault="00934B9D" w:rsidP="00934B9D">
                  <w:pPr>
                    <w:pStyle w:val="TAC"/>
                    <w:tabs>
                      <w:tab w:val="num" w:pos="567"/>
                    </w:tabs>
                    <w:spacing w:before="0"/>
                    <w:rPr>
                      <w:rFonts w:cs="Arial"/>
                      <w:i/>
                      <w:sz w:val="16"/>
                      <w:szCs w:val="16"/>
                      <w:lang w:eastAsia="zh-CN"/>
                    </w:rPr>
                  </w:pPr>
                </w:p>
              </w:tc>
              <w:tc>
                <w:tcPr>
                  <w:tcW w:w="737" w:type="pct"/>
                  <w:vMerge/>
                  <w:shd w:val="clear" w:color="auto" w:fill="auto"/>
                  <w:vAlign w:val="center"/>
                </w:tcPr>
                <w:p w14:paraId="24DF2AC7" w14:textId="77777777" w:rsidR="00934B9D" w:rsidRPr="006037CF" w:rsidRDefault="00934B9D" w:rsidP="00934B9D">
                  <w:pPr>
                    <w:pStyle w:val="TAC"/>
                    <w:spacing w:before="0"/>
                    <w:rPr>
                      <w:rFonts w:cs="Arial"/>
                      <w:sz w:val="16"/>
                      <w:szCs w:val="16"/>
                      <w:lang w:eastAsia="zh-CN"/>
                    </w:rPr>
                  </w:pPr>
                </w:p>
              </w:tc>
              <w:tc>
                <w:tcPr>
                  <w:tcW w:w="566" w:type="pct"/>
                  <w:gridSpan w:val="2"/>
                  <w:shd w:val="clear" w:color="auto" w:fill="auto"/>
                  <w:vAlign w:val="center"/>
                </w:tcPr>
                <w:p w14:paraId="2078ED29" w14:textId="77777777" w:rsidR="00934B9D" w:rsidRPr="006037CF" w:rsidRDefault="00934B9D" w:rsidP="00934B9D">
                  <w:pPr>
                    <w:pStyle w:val="TAC"/>
                    <w:spacing w:before="0"/>
                    <w:rPr>
                      <w:rFonts w:cs="Arial"/>
                      <w:sz w:val="16"/>
                      <w:szCs w:val="16"/>
                      <w:lang w:eastAsia="zh-CN"/>
                    </w:rPr>
                  </w:pPr>
                  <w:r w:rsidRPr="006037CF">
                    <w:rPr>
                      <w:rFonts w:cs="Arial" w:hint="eastAsia"/>
                      <w:sz w:val="16"/>
                      <w:szCs w:val="16"/>
                      <w:lang w:eastAsia="zh-CN"/>
                    </w:rPr>
                    <w:t>20</w:t>
                  </w:r>
                  <w:r w:rsidRPr="006037CF">
                    <w:rPr>
                      <w:rFonts w:cs="Arial"/>
                      <w:sz w:val="16"/>
                      <w:szCs w:val="16"/>
                      <w:lang w:eastAsia="zh-CN"/>
                    </w:rPr>
                    <w:t>dB</w:t>
                  </w:r>
                </w:p>
              </w:tc>
              <w:tc>
                <w:tcPr>
                  <w:tcW w:w="318" w:type="pct"/>
                  <w:vMerge/>
                  <w:shd w:val="clear" w:color="auto" w:fill="auto"/>
                  <w:vAlign w:val="center"/>
                </w:tcPr>
                <w:p w14:paraId="5A2F01B4" w14:textId="77777777" w:rsidR="00934B9D" w:rsidRPr="006037CF" w:rsidRDefault="00934B9D" w:rsidP="00934B9D">
                  <w:pPr>
                    <w:pStyle w:val="TAC"/>
                    <w:spacing w:before="0"/>
                    <w:rPr>
                      <w:rFonts w:cs="Arial"/>
                      <w:sz w:val="16"/>
                      <w:szCs w:val="16"/>
                      <w:lang w:eastAsia="zh-CN"/>
                    </w:rPr>
                  </w:pPr>
                </w:p>
              </w:tc>
            </w:tr>
            <w:tr w:rsidR="00934B9D" w:rsidRPr="006037CF" w14:paraId="513D23C5" w14:textId="77777777" w:rsidTr="004C5812">
              <w:trPr>
                <w:gridBefore w:val="1"/>
                <w:wBefore w:w="7" w:type="pct"/>
                <w:trHeight w:val="46"/>
                <w:jc w:val="center"/>
              </w:trPr>
              <w:tc>
                <w:tcPr>
                  <w:tcW w:w="608" w:type="pct"/>
                  <w:gridSpan w:val="2"/>
                  <w:vMerge/>
                  <w:shd w:val="clear" w:color="auto" w:fill="auto"/>
                  <w:vAlign w:val="center"/>
                </w:tcPr>
                <w:p w14:paraId="25BA5FA1" w14:textId="77777777" w:rsidR="00934B9D" w:rsidRPr="006037CF" w:rsidRDefault="00934B9D" w:rsidP="00934B9D">
                  <w:pPr>
                    <w:pStyle w:val="TAC"/>
                    <w:spacing w:before="0"/>
                    <w:rPr>
                      <w:rFonts w:eastAsia="MS UI Gothic" w:cs="Arial"/>
                      <w:sz w:val="16"/>
                      <w:szCs w:val="16"/>
                    </w:rPr>
                  </w:pPr>
                </w:p>
              </w:tc>
              <w:tc>
                <w:tcPr>
                  <w:tcW w:w="624" w:type="pct"/>
                  <w:shd w:val="clear" w:color="auto" w:fill="auto"/>
                  <w:vAlign w:val="center"/>
                </w:tcPr>
                <w:p w14:paraId="79F376A8" w14:textId="77777777" w:rsidR="00934B9D" w:rsidRPr="006037CF" w:rsidRDefault="00934B9D" w:rsidP="00934B9D">
                  <w:pPr>
                    <w:pStyle w:val="TAC"/>
                    <w:spacing w:before="0"/>
                    <w:rPr>
                      <w:rFonts w:eastAsia="MS UI Gothic" w:cs="Arial"/>
                      <w:sz w:val="16"/>
                      <w:szCs w:val="16"/>
                    </w:rPr>
                  </w:pPr>
                  <w:r w:rsidRPr="006037CF">
                    <w:rPr>
                      <w:rFonts w:eastAsia="MS UI Gothic" w:cs="Arial"/>
                      <w:sz w:val="16"/>
                      <w:szCs w:val="16"/>
                    </w:rPr>
                    <w:t>(</w:t>
                  </w:r>
                  <w:r w:rsidRPr="006037CF">
                    <w:rPr>
                      <w:rFonts w:eastAsia="MS Mincho" w:cs="Arial" w:hint="eastAsia"/>
                      <w:sz w:val="16"/>
                      <w:szCs w:val="16"/>
                    </w:rPr>
                    <w:t>3</w:t>
                  </w:r>
                  <w:r w:rsidRPr="006037CF">
                    <w:rPr>
                      <w:rFonts w:eastAsia="MS UI Gothic" w:cs="Arial"/>
                      <w:sz w:val="16"/>
                      <w:szCs w:val="16"/>
                    </w:rPr>
                    <w:t>) UE is inside</w:t>
                  </w:r>
                  <w:r w:rsidRPr="006037CF">
                    <w:rPr>
                      <w:rFonts w:cs="Arial" w:hint="eastAsia"/>
                      <w:sz w:val="16"/>
                      <w:szCs w:val="16"/>
                      <w:lang w:eastAsia="zh-CN"/>
                    </w:rPr>
                    <w:t xml:space="preserve"> the same building</w:t>
                  </w:r>
                  <w:r w:rsidRPr="006037CF">
                    <w:rPr>
                      <w:rFonts w:eastAsia="MS UI Gothic" w:cs="Arial"/>
                      <w:sz w:val="16"/>
                      <w:szCs w:val="16"/>
                    </w:rPr>
                    <w:t xml:space="preserve"> </w:t>
                  </w:r>
                  <w:r w:rsidRPr="006037CF">
                    <w:rPr>
                      <w:sz w:val="16"/>
                      <w:szCs w:val="16"/>
                    </w:rPr>
                    <w:t>as the indoor hotzone</w:t>
                  </w:r>
                </w:p>
              </w:tc>
              <w:tc>
                <w:tcPr>
                  <w:tcW w:w="2140" w:type="pct"/>
                  <w:shd w:val="clear" w:color="auto" w:fill="auto"/>
                  <w:vAlign w:val="center"/>
                </w:tcPr>
                <w:p w14:paraId="0C1BFCB3" w14:textId="77777777" w:rsidR="00934B9D" w:rsidRPr="006037CF" w:rsidRDefault="00934B9D" w:rsidP="00934B9D">
                  <w:pPr>
                    <w:pStyle w:val="TAC"/>
                    <w:spacing w:before="0"/>
                    <w:rPr>
                      <w:rFonts w:cs="Arial"/>
                      <w:sz w:val="16"/>
                      <w:szCs w:val="16"/>
                      <w:highlight w:val="yellow"/>
                      <w:lang w:val="pt-BR" w:eastAsia="zh-CN"/>
                    </w:rPr>
                  </w:pPr>
                  <w:r w:rsidRPr="006037CF">
                    <w:rPr>
                      <w:rFonts w:cs="Arial"/>
                      <w:i/>
                      <w:sz w:val="16"/>
                      <w:szCs w:val="16"/>
                      <w:highlight w:val="yellow"/>
                      <w:lang w:val="pt-BR"/>
                    </w:rPr>
                    <w:t>PL</w:t>
                  </w:r>
                  <w:r w:rsidRPr="006037CF">
                    <w:rPr>
                      <w:rFonts w:cs="Arial"/>
                      <w:i/>
                      <w:sz w:val="16"/>
                      <w:szCs w:val="16"/>
                      <w:highlight w:val="yellow"/>
                      <w:vertAlign w:val="subscript"/>
                      <w:lang w:val="pt-BR"/>
                    </w:rPr>
                    <w:t>L</w:t>
                  </w:r>
                  <w:r w:rsidRPr="006037CF">
                    <w:rPr>
                      <w:rFonts w:cs="Arial"/>
                      <w:i/>
                      <w:sz w:val="16"/>
                      <w:szCs w:val="16"/>
                      <w:highlight w:val="yellow"/>
                      <w:lang w:val="pt-BR"/>
                    </w:rPr>
                    <w:t xml:space="preserve">OS(R)= </w:t>
                  </w:r>
                  <w:r w:rsidRPr="006037CF">
                    <w:rPr>
                      <w:rFonts w:cs="Arial"/>
                      <w:i/>
                      <w:sz w:val="16"/>
                      <w:szCs w:val="16"/>
                      <w:highlight w:val="yellow"/>
                      <w:lang w:val="pt-BR" w:eastAsia="zh-CN"/>
                    </w:rPr>
                    <w:t xml:space="preserve">89.5 + </w:t>
                  </w:r>
                  <w:r w:rsidRPr="006037CF">
                    <w:rPr>
                      <w:rFonts w:cs="Arial"/>
                      <w:i/>
                      <w:sz w:val="16"/>
                      <w:szCs w:val="16"/>
                      <w:highlight w:val="yellow"/>
                      <w:lang w:val="pt-BR"/>
                    </w:rPr>
                    <w:t xml:space="preserve">16.9log10(R) </w:t>
                  </w:r>
                </w:p>
                <w:p w14:paraId="28BA27A2" w14:textId="77777777" w:rsidR="00934B9D" w:rsidRPr="006037CF" w:rsidRDefault="00934B9D" w:rsidP="00934B9D">
                  <w:pPr>
                    <w:pStyle w:val="TAC"/>
                    <w:spacing w:before="0"/>
                    <w:rPr>
                      <w:rFonts w:cs="Arial"/>
                      <w:sz w:val="16"/>
                      <w:szCs w:val="16"/>
                      <w:highlight w:val="yellow"/>
                      <w:vertAlign w:val="superscript"/>
                      <w:lang w:val="pt-BR" w:eastAsia="zh-CN"/>
                    </w:rPr>
                  </w:pPr>
                  <w:r w:rsidRPr="006037CF">
                    <w:rPr>
                      <w:rFonts w:cs="Arial"/>
                      <w:i/>
                      <w:sz w:val="16"/>
                      <w:szCs w:val="16"/>
                      <w:highlight w:val="yellow"/>
                      <w:lang w:val="pt-BR"/>
                    </w:rPr>
                    <w:t>PLNLOS(R)= 147.4+43.3log10(R)</w:t>
                  </w:r>
                </w:p>
                <w:p w14:paraId="088F4C12" w14:textId="77777777" w:rsidR="00934B9D" w:rsidRPr="006037CF" w:rsidRDefault="00934B9D" w:rsidP="00934B9D">
                  <w:pPr>
                    <w:pStyle w:val="TAC"/>
                    <w:spacing w:before="0"/>
                    <w:rPr>
                      <w:rFonts w:cs="Arial"/>
                      <w:sz w:val="16"/>
                      <w:szCs w:val="16"/>
                      <w:highlight w:val="yellow"/>
                      <w:lang w:val="pt-BR" w:eastAsia="zh-CN"/>
                    </w:rPr>
                  </w:pPr>
                </w:p>
                <w:p w14:paraId="7C65F653" w14:textId="77777777" w:rsidR="00934B9D" w:rsidRPr="006037CF" w:rsidRDefault="00934B9D" w:rsidP="00934B9D">
                  <w:pPr>
                    <w:pStyle w:val="TAC"/>
                    <w:spacing w:before="0"/>
                    <w:rPr>
                      <w:rFonts w:cs="Arial"/>
                      <w:i/>
                      <w:sz w:val="16"/>
                      <w:szCs w:val="16"/>
                      <w:lang w:val="pt-BR"/>
                    </w:rPr>
                  </w:pPr>
                  <w:r w:rsidRPr="006037CF">
                    <w:rPr>
                      <w:rFonts w:cs="Arial"/>
                      <w:sz w:val="16"/>
                      <w:szCs w:val="16"/>
                      <w:highlight w:val="yellow"/>
                      <w:lang w:val="pt-BR"/>
                    </w:rPr>
                    <w:t>For 2GHz</w:t>
                  </w:r>
                  <w:r w:rsidRPr="006037CF">
                    <w:rPr>
                      <w:rFonts w:cs="Arial"/>
                      <w:i/>
                      <w:sz w:val="16"/>
                      <w:szCs w:val="16"/>
                      <w:highlight w:val="yellow"/>
                      <w:lang w:val="pt-BR"/>
                    </w:rPr>
                    <w:t xml:space="preserve">, R </w:t>
                  </w:r>
                  <w:r w:rsidRPr="006037CF">
                    <w:rPr>
                      <w:rFonts w:cs="Arial"/>
                      <w:sz w:val="16"/>
                      <w:szCs w:val="16"/>
                      <w:highlight w:val="yellow"/>
                      <w:lang w:val="pt-BR"/>
                    </w:rPr>
                    <w:t>in km</w:t>
                  </w:r>
                </w:p>
                <w:p w14:paraId="6EA7B94C" w14:textId="77777777" w:rsidR="00934B9D" w:rsidRPr="006037CF" w:rsidRDefault="00934B9D" w:rsidP="00934B9D">
                  <w:pPr>
                    <w:pStyle w:val="TAC"/>
                    <w:spacing w:before="0"/>
                    <w:rPr>
                      <w:rFonts w:cs="Arial"/>
                      <w:i/>
                      <w:iCs/>
                      <w:sz w:val="16"/>
                      <w:szCs w:val="16"/>
                      <w:lang w:val="pt-BR" w:eastAsia="zh-CN"/>
                    </w:rPr>
                  </w:pPr>
                </w:p>
                <w:p w14:paraId="337C8F39" w14:textId="77777777" w:rsidR="00934B9D" w:rsidRPr="006037CF" w:rsidRDefault="00934B9D" w:rsidP="00934B9D">
                  <w:pPr>
                    <w:pStyle w:val="TAC"/>
                    <w:spacing w:before="0"/>
                    <w:rPr>
                      <w:rFonts w:cs="Arial"/>
                      <w:i/>
                      <w:sz w:val="16"/>
                      <w:szCs w:val="16"/>
                      <w:lang w:val="pt-BR" w:eastAsia="zh-CN"/>
                    </w:rPr>
                  </w:pPr>
                  <w:r w:rsidRPr="006037CF">
                    <w:rPr>
                      <w:rFonts w:cs="Arial"/>
                      <w:i/>
                      <w:sz w:val="16"/>
                      <w:szCs w:val="16"/>
                      <w:lang w:val="pt-BR"/>
                    </w:rPr>
                    <w:t>Prob(R</w:t>
                  </w:r>
                  <w:r w:rsidRPr="006037CF">
                    <w:rPr>
                      <w:rFonts w:cs="Arial"/>
                      <w:i/>
                      <w:sz w:val="16"/>
                      <w:szCs w:val="16"/>
                      <w:lang w:val="pt-BR" w:eastAsia="zh-CN"/>
                    </w:rPr>
                    <w:t>)=</w:t>
                  </w:r>
                </w:p>
                <w:p w14:paraId="4C8F45DD" w14:textId="77777777" w:rsidR="00934B9D" w:rsidRPr="006037CF" w:rsidRDefault="00934B9D" w:rsidP="00934B9D">
                  <w:pPr>
                    <w:spacing w:before="0" w:after="0"/>
                    <w:jc w:val="center"/>
                    <w:rPr>
                      <w:rFonts w:ascii="Arial" w:hAnsi="Arial" w:cs="Arial"/>
                      <w:sz w:val="16"/>
                      <w:szCs w:val="16"/>
                      <w:lang w:val="fr-FR" w:eastAsia="zh-CN"/>
                    </w:rPr>
                  </w:pPr>
                  <w:r w:rsidRPr="006037CF">
                    <w:rPr>
                      <w:rFonts w:ascii="Arial" w:hAnsi="Arial" w:cs="Arial"/>
                      <w:position w:val="-50"/>
                      <w:sz w:val="16"/>
                      <w:szCs w:val="16"/>
                      <w:lang w:val="fr-FR"/>
                    </w:rPr>
                    <w:object w:dxaOrig="4420" w:dyaOrig="1120" w14:anchorId="463717E4">
                      <v:shape id="_x0000_i1026" type="#_x0000_t75" style="width:165.45pt;height:42pt" o:ole="">
                        <v:imagedata r:id="rId11" o:title=""/>
                      </v:shape>
                      <o:OLEObject Type="Embed" ProgID="Equation.2" ShapeID="_x0000_i1026" DrawAspect="Content" ObjectID="_1729181072" r:id="rId12"/>
                    </w:object>
                  </w:r>
                </w:p>
              </w:tc>
              <w:tc>
                <w:tcPr>
                  <w:tcW w:w="737" w:type="pct"/>
                  <w:shd w:val="clear" w:color="auto" w:fill="auto"/>
                  <w:vAlign w:val="center"/>
                </w:tcPr>
                <w:p w14:paraId="2F78060E" w14:textId="77777777" w:rsidR="00934B9D" w:rsidRPr="006037CF" w:rsidRDefault="00934B9D" w:rsidP="00934B9D">
                  <w:pPr>
                    <w:pStyle w:val="TAC"/>
                    <w:spacing w:before="0"/>
                    <w:rPr>
                      <w:rFonts w:eastAsia="MS UI Gothic" w:cs="Arial"/>
                      <w:sz w:val="16"/>
                      <w:szCs w:val="16"/>
                    </w:rPr>
                  </w:pPr>
                  <w:r w:rsidRPr="006037CF">
                    <w:rPr>
                      <w:rFonts w:eastAsia="MS UI Gothic" w:cs="Arial"/>
                      <w:sz w:val="16"/>
                      <w:szCs w:val="16"/>
                    </w:rPr>
                    <w:lastRenderedPageBreak/>
                    <w:t>LOS: 3dB</w:t>
                  </w:r>
                </w:p>
                <w:p w14:paraId="2A8D079A" w14:textId="77777777" w:rsidR="00934B9D" w:rsidRPr="006037CF" w:rsidRDefault="00934B9D" w:rsidP="00934B9D">
                  <w:pPr>
                    <w:pStyle w:val="TAC"/>
                    <w:spacing w:before="0"/>
                    <w:rPr>
                      <w:rFonts w:eastAsia="MS UI Gothic" w:cs="Arial"/>
                      <w:sz w:val="16"/>
                      <w:szCs w:val="16"/>
                    </w:rPr>
                  </w:pPr>
                  <w:r w:rsidRPr="006037CF">
                    <w:rPr>
                      <w:rFonts w:eastAsia="MS UI Gothic" w:cs="Arial"/>
                      <w:sz w:val="16"/>
                      <w:szCs w:val="16"/>
                    </w:rPr>
                    <w:t>NLOS: 4dB</w:t>
                  </w:r>
                </w:p>
              </w:tc>
              <w:tc>
                <w:tcPr>
                  <w:tcW w:w="566" w:type="pct"/>
                  <w:gridSpan w:val="2"/>
                  <w:shd w:val="clear" w:color="auto" w:fill="auto"/>
                  <w:vAlign w:val="center"/>
                </w:tcPr>
                <w:p w14:paraId="7F69617A" w14:textId="77777777" w:rsidR="00934B9D" w:rsidRPr="006037CF" w:rsidRDefault="00934B9D" w:rsidP="00934B9D">
                  <w:pPr>
                    <w:pStyle w:val="TAC"/>
                    <w:spacing w:before="0"/>
                    <w:rPr>
                      <w:rFonts w:eastAsia="MS UI Gothic" w:cs="Arial"/>
                      <w:sz w:val="16"/>
                      <w:szCs w:val="16"/>
                    </w:rPr>
                  </w:pPr>
                  <w:r w:rsidRPr="006037CF">
                    <w:rPr>
                      <w:rFonts w:cs="Arial"/>
                      <w:sz w:val="16"/>
                      <w:szCs w:val="16"/>
                      <w:lang w:eastAsia="zh-CN"/>
                    </w:rPr>
                    <w:t>0dB</w:t>
                  </w:r>
                </w:p>
              </w:tc>
              <w:tc>
                <w:tcPr>
                  <w:tcW w:w="318" w:type="pct"/>
                  <w:shd w:val="clear" w:color="auto" w:fill="auto"/>
                  <w:vAlign w:val="center"/>
                </w:tcPr>
                <w:p w14:paraId="08CD90EA" w14:textId="07B84CCB" w:rsidR="00934B9D" w:rsidRPr="006037CF" w:rsidRDefault="00934B9D" w:rsidP="00934B9D">
                  <w:pPr>
                    <w:pStyle w:val="TAC"/>
                    <w:spacing w:before="0"/>
                    <w:rPr>
                      <w:rFonts w:cs="Arial"/>
                      <w:sz w:val="16"/>
                      <w:szCs w:val="16"/>
                      <w:lang w:eastAsia="zh-CN"/>
                    </w:rPr>
                  </w:pPr>
                  <w:r w:rsidRPr="006037CF">
                    <w:rPr>
                      <w:sz w:val="16"/>
                      <w:szCs w:val="16"/>
                    </w:rPr>
                    <w:t>ITU InH</w:t>
                  </w:r>
                  <w:r w:rsidRPr="006037CF">
                    <w:rPr>
                      <w:rFonts w:hint="eastAsia"/>
                      <w:noProof/>
                      <w:sz w:val="16"/>
                      <w:szCs w:val="16"/>
                    </w:rPr>
                    <mc:AlternateContent>
                      <mc:Choice Requires="wps">
                        <w:drawing>
                          <wp:anchor distT="0" distB="0" distL="114300" distR="114300" simplePos="0" relativeHeight="251665408" behindDoc="0" locked="1" layoutInCell="1" allowOverlap="1" wp14:anchorId="739F6D75" wp14:editId="3C1B8B35">
                            <wp:simplePos x="0" y="0"/>
                            <wp:positionH relativeFrom="column">
                              <wp:posOffset>0</wp:posOffset>
                            </wp:positionH>
                            <wp:positionV relativeFrom="paragraph">
                              <wp:posOffset>0</wp:posOffset>
                            </wp:positionV>
                            <wp:extent cx="635" cy="635"/>
                            <wp:effectExtent l="9525" t="9525" r="8890" b="8890"/>
                            <wp:wrapSquare wrapText="bothSides"/>
                            <wp:docPr id="23" name="任意多边形: 形状 23" descr="39BE436653G3573E8635666996556@330809EO8=9=gK44516!!!!!!BIHO@]k44516!!!1111111111D15B666063Onsl`m/enu!!!!!!!!!!!!!!!!!!!!!!!!!!!!!!!!!!!!!!!!!!!!!!!!!!!!!!!!!!!!!!!!!!!!!!!!!!!!!!!!!!!!!!!!!!!!!!!!!!!!!!!!!!!!!!!!!!!!!!!!!!!!!!!!!!!!!!!!!!!!!!!!!!!!!!!!!!!!!!!!!!!!!!!!!!!!!!!!!!!!!!!!!!!!!!!!!!!!!!!!!!!!!!!!!!!!!!!!!!!!!!!!!!!!!!!!!!!!!!!!!!!!!!!!!!!!!!!!!!!!!!!!!!!!!!!!!!!!!!!!!!!!!!!!!!!!!!!!!!!!!!!!!!!!!!!!!!!!!!!!!!!!!!!!!!!!!!!!!!!!!!!!!!!!!!!!!!!!!!!!!!!!!!!!!!!!!!!!!!!!!!!!!!!!!!!!!!!!!!!!!!!!!!!!!!!!!!!!!!!!!!!!!!!!!!!!!!!!!!!!!!!!!!!!!!!!!!!!!!!!!!!!!!!!!!!!!!!!!!!!!!!!!!!!!!!!!!!!!!!!!!!!!!!!!!!!!!!!!!!!!!!!!!!!!!!!!!!!!!!!!!!!!!!!!!!!!!!!!!!!!!!!!!!!!!!!!!!!!!!!!!!!!!!!!!!!!!!!!!!!!!!!!!!!!!!!!!!!!!!!!!!!!!!!!!!!!!!!!!!!!!!!!!!!!!!!!!!!!!!!!!!!!!!!!!!!!!!!!!!!!!!!!!!!!!!!!!!!!!!!!!!!!!!!!!!!!!!!!!!!!!!!!!!!!!!!!!!!!!!!!!!!!!!!!!!!!!!!!!!!!!!!!!!!!!!!!!!!!!!!!!!!!!!!!!!!!!!!!!!!!!!!!!!!!!!!!!!!!!!!!!!!!!!!!!!!!!!!!!!!!!!!!!!!!!!!!!!!!!!!!!!!!!!!!!!!!!!!!!!!!!!!!!!!!!!!!!!!!!!!!!!!!!!!!!!!!!!!!!!!!!!!!!!!!!!!!!!!!!!!!!!!!!!!!!!!!!!!!!!!!!!!!!!!!!!!!!!!!!!!!!!!!!!!!!!!!!!!!!!!!!!!!!!!!!!!!!!!!!!!!!!!!!!!!!!!!!!!!!!!!!!!!!!!!!!!!!!!!!!!!!!!!!!!!!!!!!!!!!!!!!!!!!!!!!!!!!!!!!!!!!!!!!!!!!!!!!!!!!!!!!!!!!!!!!!!!!!!!!!!!!!!!!!!!!!!!!!!!!!!!!!!!!!!!!!!!!!!!!!!!!!!!!!!!!!!!!!!!!!!!!!!!!!!!!!!!!!!!!!!!!!!!!!!!!!!!!!!!!!!!!!!!!!!!!!!!!!!!!!!!!!!!!!!!!!!!!!!!!!!!!!!!!!!!!!!!!!!!!!!!!!!!!!!!!!!!!!!!!!!!!!!!!!!!!!!!!!!!!!!!!!!!!!!!!!!!!!!!!!!!!!!!!!!!!!!!!!!!!!!!!!!!!!!!!!!!!!!!!!!!!!!!!!!!!!!!!!!!!!!!!!!!!!!!!!!!!!!!!!!!!!!!!!!!!!!!!!!!!!!!!!!!!!!!!!!!!!!!!!!!!!!!!!!!!!!!!!!!!!!!!!!!!!!!!!!!!!!!!!!!!!!!!!!!!!!!!!!!!!!!!!!!!!!!!!!!!!!!!!!!!!!!!!!!!!!!!!!!!!!!!!!!!!!!!!!!!!!!!!!!!!!!!!!!!!!!!!!!!!!!!!!!!!!!!!!!!!!!!!!!!!!!!!!!!!!!!!!!!!!!!!!!!!!!!!!!!!!!!!!!!!!!!!!!!!!!!!!!!!!!!!!!!!!!!!!!!!!!!!!!!!!!!!!!!!!!!!!!!!!!!!!!!!!!!!!!!!!!!!!!!!!!!!!!!!!!!!!!!!!!!!!!!!!!!!!!!!!!!!!!!!!!!!!!!!!!!!!!!!!!!!!!!!!!!!!!!!!!!!!!!!!!!!!!!!!!!!!!!!!!!!!!!!!!!!!!!!!!!!!!!!!!!!!!!!!!!!!!!!!!!!!!!!!!!!!!!!!!!!!!!!!!!!!!!!!!!!!!!!!!!!!!!!!!!!!!!!!!!!!!!!!!!!!!!!!!!!!!!!!!!!!!!!!!!!!!!!!!!!!!!!!!!!!!!!!!!!!!!!!!!!!!!!!!!!!!!!!!!!!!!!!!!!!!!!!!!!!!!!!!!!!!!!!!!!!!!!!!!!!!!!!!!!!!!!!!!!!!!!!!!!!!!!!!!!!!!!!!!!!!!!!!!!!!!!!!!!!!!!!!!!!!!!!!!!!!!!!!!!!!!!!!!!!!!!!!!!!!!!!!!!!!!!!!!!!!!!!!!!!!!!!!!!!!!!!!!!!!!!!!!!!!!!!!!!!!!!!!!!!!!!!!!!!!!!!!!!!!!!!!!!!!!!!!!!!!!!!!!!!!!!!!!!!!!!!!!!!!!!!!!!!!!!!!!!!!!!!!!!!!!!!!!!!!!!!!!!!!!!!!!!!!!!!!!!!!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142870D" id="任意多边形: 形状 23" o:spid="_x0000_s1026" alt="39BE436653G3573E8635666996556@330809EO8=9=gK44516!!!!!!BIHO@]k44516!!!1111111111D15B666063Onsl`m/enu!!!!!!!!!!!!!!!!!!!!!!!!!!!!!!!!!!!!!!!!!!!!!!!!!!!!!!!!!!!!!!!!!!!!!!!!!!!!!!!!!!!!!!!!!!!!!!!!!!!!!!!!!!!!!!!!!!!!!!!!!!!!!!!!!!!!!!!!!!!!!!!!!!!!!!!!!!!!!!!!!!!!!!!!!!!!!!!!!!!!!!!!!!!!!!!!!!!!!!!!!!!!!!!!!!!!!!!!!!!!!!!!!!!!!!!!!!!!!!!!!!!!!!!!!!!!!!!!!!!!!!!!!!!!!!!!!!!!!!!!!!!!!!!!!!!!!!!!!!!!!!!!!!!!!!!!!!!!!!!!!!!!!!!!!!!!!!!!!!!!!!!!!!!!!!!!!!!!!!!!!!!!!!!!!!!!!!!!!!!!!!!!!!!!!!!!!!!!!!!!!!!!!!!!!!!!!!!!!!!!!!!!!!!!!!!!!!!!!!!!!!!!!!!!!!!!!!!!!!!!!!!!!!!!!!!!!!!!!!!!!!!!!!!!!!!!!!!!!!!!!!!!!!!!!!!!!!!!!!!!!!!!!!!!!!!!!!!!!!!!!!!!!!!!!!!!!!!!!!!!!!!!!!!!!!!!!!!!!!!!!!!!!!!!!!!!!!!!!!!!!!!!!!!!!!!!!!!!!!!!!!!!!!!!!!!!!!!!!!!!!!!!!!!!!!!!!!!!!!!!!!!!!!!!!!!!!!!!!!!!!!!!!!!!!!!!!!!!!!!!!!!!!!!!!!!!!!!!!!!!!!!!!!!!!!!!!!!!!!!!!!!!!!!!!!!!!!!!!!!!!!!!!!!!!!!!!!!!!!!!!!!!!!!!!!!!!!!!!!!!!!!!!!!!!!!!!!!!!!!!!!!!!!!!!!!!!!!!!!!!!!!!!!!!!!!!!!!!!!!!!!!!!!!!!!!!!!!!!!!!!!!!!!!!!!!!!!!!!!!!!!!!!!!!!!!!!!!!!!!!!!!!!!!!!!!!!!!!!!!!!!!!!!!!!!!!!!!!!!!!!!!!!!!!!!!!!!!!!!!!!!!!!!!!!!!!!!!!!!!!!!!!!!!!!!!!!!!!!!!!!!!!!!!!!!!!!!!!!!!!!!!!!!!!!!!!!!!!!!!!!!!!!!!!!!!!!!!!!!!!!!!!!!!!!!!!!!!!!!!!!!!!!!!!!!!!!!!!!!!!!!!!!!!!!!!!!!!!!!!!!!!!!!!!!!!!!!!!!!!!!!!!!!!!!!!!!!!!!!!!!!!!!!!!!!!!!!!!!!!!!!!!!!!!!!!!!!!!!!!!!!!!!!!!!!!!!!!!!!!!!!!!!!!!!!!!!!!!!!!!!!!!!!!!!!!!!!!!!!!!!!!!!!!!!!!!!!!!!!!!!!!!!!!!!!!!!!!!!!!!!!!!!!!!!!!!!!!!!!!!!!!!!!!!!!!!!!!!!!!!!!!!!!!!!!!!!!!!!!!!!!!!!!!!!!!!!!!!!!!!!!!!!!!!!!!!!!!!!!!!!!!!!!!!!!!!!!!!!!!!!!!!!!!!!!!!!!!!!!!!!!!!!!!!!!!!!!!!!!!!!!!!!!!!!!!!!!!!!!!!!!!!!!!!!!!!!!!!!!!!!!!!!!!!!!!!!!!!!!!!!!!!!!!!!!!!!!!!!!!!!!!!!!!!!!!!!!!!!!!!!!!!!!!!!!!!!!!!!!!!!!!!!!!!!!!!!!!!!!!!!!!!!!!!!!!!!!!!!!!!!!!!!!!!!!!!!!!!!!!!!!!!!!!!!!!!!!!!!!!!!!!!!!!!!!!!!!!!!!!!!!!!!!!!!!!!!!!!!!!!!!!!!!!!!!!!!!!!!!!!!!!!!!!!!!!!!!!!!!!!!!!!!!!!!!!!!!!!!!!!!!!!!!!!!!!!!!!!!!!!!!!!!!!!!!!!!!!!!!!!!!!!!!!!!!!!!!!!!!!!!!!!!!!!!!!!!!!!!!!!!!!!!!!!!!!!!!!!!!!!!!!!!!!!!!!!!!!!!!!!!!!!!!!!!!!!!!!!!!!!!!!!!!!!!!!!!!!!!!!!!!!!!!!!!!!!!!!!!!!!!!!!!!!!!!!!!!!!!!!!!!!!!!!!!!!!!!!!!!!!!!!!!!!!!!!!!!!!!!!!!!!!!!!!!!!!!!!!!!!!!!!!!!!!!!!!!!!!!!!!!!!!!!!!!!!!!!!!!!!!!!!!!!!!!!!!!!!!!!!!!!!!!!!!!!!!!!!!!!!!!!!!!!!!!!!!!!!!!!!!!!!!!!!!!!!!!!!!!!!!!!!!!!!!!!!!!!!!!!!!!!!!!!!!!!!!!!!!!!!!!!!!!!!!!!!!!!!!!!!!!!!!!!!!!!!!!!!!!!!!!!!!!!!!!!!!!!!!!!!!!!!!!!!!!!!!!!!!!!!!!!!!!!!!!!!!!!!!!!!!!!!!!!!!!!!!!!!!!!!!!!!!!!!!!!!!!!!!!!!!!!!!!!!!!!!!!1!1" style="position:absolute;left:0;text-align:left;margin-left:0;margin-top:0;width:.05pt;height:.05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type="square"/>
                            <w10:anchorlock/>
                          </v:shape>
                        </w:pict>
                      </mc:Fallback>
                    </mc:AlternateContent>
                  </w:r>
                  <w:r w:rsidRPr="006037CF">
                    <w:rPr>
                      <w:rFonts w:hint="eastAsia"/>
                      <w:sz w:val="16"/>
                      <w:szCs w:val="16"/>
                    </w:rPr>
                    <w:t xml:space="preserve"> </w:t>
                  </w:r>
                </w:p>
              </w:tc>
            </w:tr>
          </w:tbl>
          <w:p w14:paraId="6FC5E339" w14:textId="77777777" w:rsidR="002E60B1" w:rsidRPr="002E60B1" w:rsidRDefault="002E60B1" w:rsidP="00890B41">
            <w:pPr>
              <w:spacing w:before="0" w:after="0"/>
              <w:rPr>
                <w:rFonts w:eastAsiaTheme="minorEastAsia"/>
                <w:lang w:eastAsia="zh-CN"/>
              </w:rPr>
            </w:pPr>
          </w:p>
          <w:p w14:paraId="59E5B6E0" w14:textId="69F7ECC5" w:rsidR="002E60B1" w:rsidRPr="00C05D1E" w:rsidRDefault="00C05D1E" w:rsidP="00890B41">
            <w:pPr>
              <w:spacing w:before="0" w:after="0"/>
              <w:rPr>
                <w:rFonts w:eastAsiaTheme="minorEastAsia"/>
                <w:b/>
                <w:lang w:eastAsia="zh-CN"/>
              </w:rPr>
            </w:pPr>
            <w:r w:rsidRPr="00C05D1E">
              <w:rPr>
                <w:rFonts w:eastAsiaTheme="minorEastAsia"/>
                <w:b/>
                <w:lang w:eastAsia="zh-CN"/>
              </w:rPr>
              <w:t>[Table 7.4.1-1: Pathloss models in TR38.901]</w:t>
            </w:r>
          </w:p>
          <w:tbl>
            <w:tblPr>
              <w:tblW w:w="9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5454"/>
              <w:gridCol w:w="1264"/>
              <w:gridCol w:w="1863"/>
            </w:tblGrid>
            <w:tr w:rsidR="00C05D1E" w:rsidRPr="006037CF" w14:paraId="14FA69E2" w14:textId="77777777" w:rsidTr="00C05D1E">
              <w:trPr>
                <w:cantSplit/>
                <w:trHeight w:val="341"/>
                <w:tblHeader/>
              </w:trPr>
              <w:tc>
                <w:tcPr>
                  <w:tcW w:w="0" w:type="auto"/>
                  <w:shd w:val="clear" w:color="auto" w:fill="D9D9D9"/>
                  <w:textDirection w:val="btLr"/>
                  <w:vAlign w:val="center"/>
                </w:tcPr>
                <w:p w14:paraId="2AB5B9CD" w14:textId="77777777" w:rsidR="00C05D1E" w:rsidRPr="006037CF" w:rsidRDefault="00C05D1E" w:rsidP="00C05D1E">
                  <w:pPr>
                    <w:pStyle w:val="TAH"/>
                    <w:keepNext w:val="0"/>
                    <w:keepLines w:val="0"/>
                    <w:spacing w:before="0"/>
                    <w:ind w:left="113" w:right="113"/>
                    <w:rPr>
                      <w:sz w:val="16"/>
                      <w:szCs w:val="16"/>
                    </w:rPr>
                  </w:pPr>
                  <w:r w:rsidRPr="006037CF">
                    <w:rPr>
                      <w:sz w:val="16"/>
                      <w:szCs w:val="16"/>
                    </w:rPr>
                    <w:t>Scenario</w:t>
                  </w:r>
                </w:p>
              </w:tc>
              <w:tc>
                <w:tcPr>
                  <w:tcW w:w="0" w:type="auto"/>
                  <w:shd w:val="clear" w:color="auto" w:fill="D9D9D9"/>
                  <w:textDirection w:val="btLr"/>
                  <w:vAlign w:val="center"/>
                </w:tcPr>
                <w:p w14:paraId="18A5A5AC" w14:textId="77777777" w:rsidR="00C05D1E" w:rsidRPr="006037CF" w:rsidRDefault="00C05D1E" w:rsidP="00C05D1E">
                  <w:pPr>
                    <w:pStyle w:val="TAH"/>
                    <w:keepNext w:val="0"/>
                    <w:keepLines w:val="0"/>
                    <w:spacing w:before="0"/>
                    <w:ind w:left="113" w:right="113"/>
                    <w:rPr>
                      <w:sz w:val="16"/>
                      <w:szCs w:val="16"/>
                    </w:rPr>
                  </w:pPr>
                  <w:r w:rsidRPr="006037CF">
                    <w:rPr>
                      <w:sz w:val="16"/>
                      <w:szCs w:val="16"/>
                    </w:rPr>
                    <w:t>LOS/NLOS</w:t>
                  </w:r>
                </w:p>
              </w:tc>
              <w:tc>
                <w:tcPr>
                  <w:tcW w:w="0" w:type="auto"/>
                  <w:shd w:val="clear" w:color="auto" w:fill="D9D9D9"/>
                  <w:vAlign w:val="center"/>
                </w:tcPr>
                <w:p w14:paraId="25D173CE" w14:textId="77777777" w:rsidR="00C05D1E" w:rsidRPr="006037CF" w:rsidRDefault="00C05D1E" w:rsidP="00C05D1E">
                  <w:pPr>
                    <w:pStyle w:val="TAH"/>
                    <w:keepNext w:val="0"/>
                    <w:keepLines w:val="0"/>
                    <w:spacing w:before="0"/>
                    <w:rPr>
                      <w:rFonts w:cs="Arial"/>
                      <w:sz w:val="16"/>
                      <w:szCs w:val="16"/>
                      <w:lang w:eastAsia="ko-KR"/>
                    </w:rPr>
                  </w:pPr>
                  <w:r w:rsidRPr="006037CF">
                    <w:rPr>
                      <w:rFonts w:cs="Arial"/>
                      <w:sz w:val="16"/>
                      <w:szCs w:val="16"/>
                    </w:rPr>
                    <w:t xml:space="preserve">Pathloss [dB], </w:t>
                  </w:r>
                  <w:r w:rsidRPr="006037CF">
                    <w:rPr>
                      <w:rFonts w:cs="Arial"/>
                      <w:i/>
                      <w:sz w:val="16"/>
                      <w:szCs w:val="16"/>
                    </w:rPr>
                    <w:t>f</w:t>
                  </w:r>
                  <w:r w:rsidRPr="006037CF">
                    <w:rPr>
                      <w:rFonts w:cs="Arial"/>
                      <w:i/>
                      <w:sz w:val="16"/>
                      <w:szCs w:val="16"/>
                      <w:vertAlign w:val="subscript"/>
                      <w:lang w:eastAsia="ko-KR"/>
                    </w:rPr>
                    <w:t>c</w:t>
                  </w:r>
                  <w:r w:rsidRPr="006037CF">
                    <w:rPr>
                      <w:rFonts w:cs="Arial"/>
                      <w:sz w:val="16"/>
                      <w:szCs w:val="16"/>
                    </w:rPr>
                    <w:t xml:space="preserve"> is in GHz and </w:t>
                  </w:r>
                  <w:r w:rsidRPr="006037CF">
                    <w:rPr>
                      <w:rFonts w:cs="Arial"/>
                      <w:i/>
                      <w:sz w:val="16"/>
                      <w:szCs w:val="16"/>
                      <w:lang w:eastAsia="ko-KR"/>
                    </w:rPr>
                    <w:t>d</w:t>
                  </w:r>
                  <w:r w:rsidRPr="006037CF">
                    <w:rPr>
                      <w:rFonts w:cs="Arial"/>
                      <w:sz w:val="16"/>
                      <w:szCs w:val="16"/>
                    </w:rPr>
                    <w:t xml:space="preserve"> is in meters</w:t>
                  </w:r>
                  <w:r w:rsidRPr="006037CF">
                    <w:rPr>
                      <w:rFonts w:cs="Arial"/>
                      <w:sz w:val="16"/>
                      <w:szCs w:val="16"/>
                      <w:lang w:eastAsia="ko-KR"/>
                    </w:rPr>
                    <w:t xml:space="preserve">, </w:t>
                  </w:r>
                  <w:r w:rsidRPr="006037CF">
                    <w:rPr>
                      <w:rFonts w:cs="Arial"/>
                      <w:sz w:val="16"/>
                      <w:szCs w:val="16"/>
                    </w:rPr>
                    <w:t>see note 6</w:t>
                  </w:r>
                </w:p>
              </w:tc>
              <w:tc>
                <w:tcPr>
                  <w:tcW w:w="0" w:type="auto"/>
                  <w:shd w:val="clear" w:color="auto" w:fill="D9D9D9"/>
                  <w:vAlign w:val="center"/>
                </w:tcPr>
                <w:p w14:paraId="6F5461C7" w14:textId="77777777" w:rsidR="00C05D1E" w:rsidRPr="006037CF" w:rsidRDefault="00C05D1E" w:rsidP="00C05D1E">
                  <w:pPr>
                    <w:pStyle w:val="TAH"/>
                    <w:keepNext w:val="0"/>
                    <w:keepLines w:val="0"/>
                    <w:spacing w:before="0"/>
                    <w:rPr>
                      <w:rFonts w:cs="Arial"/>
                      <w:sz w:val="16"/>
                      <w:szCs w:val="16"/>
                    </w:rPr>
                  </w:pPr>
                  <w:r w:rsidRPr="006037CF">
                    <w:rPr>
                      <w:rFonts w:cs="Arial"/>
                      <w:sz w:val="16"/>
                      <w:szCs w:val="16"/>
                    </w:rPr>
                    <w:t xml:space="preserve">Shadow </w:t>
                  </w:r>
                </w:p>
                <w:p w14:paraId="1337F520" w14:textId="77777777" w:rsidR="00C05D1E" w:rsidRPr="006037CF" w:rsidRDefault="00C05D1E" w:rsidP="00C05D1E">
                  <w:pPr>
                    <w:pStyle w:val="TAH"/>
                    <w:keepNext w:val="0"/>
                    <w:keepLines w:val="0"/>
                    <w:spacing w:before="0"/>
                    <w:rPr>
                      <w:rFonts w:cs="Arial"/>
                      <w:sz w:val="16"/>
                      <w:szCs w:val="16"/>
                    </w:rPr>
                  </w:pPr>
                  <w:r w:rsidRPr="006037CF">
                    <w:rPr>
                      <w:rFonts w:cs="Arial"/>
                      <w:sz w:val="16"/>
                      <w:szCs w:val="16"/>
                    </w:rPr>
                    <w:t xml:space="preserve">fading </w:t>
                  </w:r>
                </w:p>
                <w:p w14:paraId="64C37A67" w14:textId="77777777" w:rsidR="00C05D1E" w:rsidRPr="006037CF" w:rsidRDefault="00C05D1E" w:rsidP="00C05D1E">
                  <w:pPr>
                    <w:pStyle w:val="TAH"/>
                    <w:keepNext w:val="0"/>
                    <w:keepLines w:val="0"/>
                    <w:spacing w:before="0"/>
                    <w:rPr>
                      <w:rFonts w:cs="Arial"/>
                      <w:sz w:val="16"/>
                      <w:szCs w:val="16"/>
                    </w:rPr>
                  </w:pPr>
                  <w:r w:rsidRPr="006037CF">
                    <w:rPr>
                      <w:rFonts w:cs="Arial"/>
                      <w:sz w:val="16"/>
                      <w:szCs w:val="16"/>
                    </w:rPr>
                    <w:t>std [dB]</w:t>
                  </w:r>
                </w:p>
              </w:tc>
              <w:tc>
                <w:tcPr>
                  <w:tcW w:w="0" w:type="auto"/>
                  <w:shd w:val="clear" w:color="auto" w:fill="D9D9D9"/>
                  <w:vAlign w:val="center"/>
                </w:tcPr>
                <w:p w14:paraId="3A3BC0F2" w14:textId="77777777" w:rsidR="00C05D1E" w:rsidRPr="006037CF" w:rsidRDefault="00C05D1E" w:rsidP="00C05D1E">
                  <w:pPr>
                    <w:pStyle w:val="TAH"/>
                    <w:keepNext w:val="0"/>
                    <w:keepLines w:val="0"/>
                    <w:spacing w:before="0"/>
                    <w:rPr>
                      <w:rFonts w:cs="Arial"/>
                      <w:sz w:val="16"/>
                      <w:szCs w:val="16"/>
                    </w:rPr>
                  </w:pPr>
                  <w:r w:rsidRPr="006037CF">
                    <w:rPr>
                      <w:rFonts w:cs="Arial"/>
                      <w:sz w:val="16"/>
                      <w:szCs w:val="16"/>
                    </w:rPr>
                    <w:t xml:space="preserve">Applicability range, </w:t>
                  </w:r>
                </w:p>
                <w:p w14:paraId="2165E39A" w14:textId="77777777" w:rsidR="00C05D1E" w:rsidRPr="006037CF" w:rsidRDefault="00C05D1E" w:rsidP="00C05D1E">
                  <w:pPr>
                    <w:pStyle w:val="TAH"/>
                    <w:keepNext w:val="0"/>
                    <w:keepLines w:val="0"/>
                    <w:spacing w:before="0"/>
                    <w:rPr>
                      <w:rFonts w:cs="Arial"/>
                      <w:sz w:val="16"/>
                      <w:szCs w:val="16"/>
                    </w:rPr>
                  </w:pPr>
                  <w:r w:rsidRPr="006037CF">
                    <w:rPr>
                      <w:rFonts w:cs="Arial"/>
                      <w:sz w:val="16"/>
                      <w:szCs w:val="16"/>
                    </w:rPr>
                    <w:t xml:space="preserve">antenna height </w:t>
                  </w:r>
                </w:p>
                <w:p w14:paraId="5CD93CB2" w14:textId="77777777" w:rsidR="00C05D1E" w:rsidRPr="006037CF" w:rsidRDefault="00C05D1E" w:rsidP="00C05D1E">
                  <w:pPr>
                    <w:pStyle w:val="TAH"/>
                    <w:keepNext w:val="0"/>
                    <w:keepLines w:val="0"/>
                    <w:spacing w:before="0"/>
                    <w:rPr>
                      <w:rFonts w:cs="Arial"/>
                      <w:sz w:val="16"/>
                      <w:szCs w:val="16"/>
                    </w:rPr>
                  </w:pPr>
                  <w:r w:rsidRPr="006037CF">
                    <w:rPr>
                      <w:rFonts w:cs="Arial"/>
                      <w:sz w:val="16"/>
                      <w:szCs w:val="16"/>
                    </w:rPr>
                    <w:t xml:space="preserve">default values </w:t>
                  </w:r>
                </w:p>
              </w:tc>
            </w:tr>
            <w:tr w:rsidR="00C05D1E" w:rsidRPr="006037CF" w14:paraId="6915DEB3" w14:textId="77777777" w:rsidTr="00C05D1E">
              <w:trPr>
                <w:cantSplit/>
                <w:trHeight w:val="751"/>
              </w:trPr>
              <w:tc>
                <w:tcPr>
                  <w:tcW w:w="0" w:type="auto"/>
                  <w:vMerge w:val="restart"/>
                  <w:shd w:val="clear" w:color="auto" w:fill="F2F2F2"/>
                  <w:textDirection w:val="btLr"/>
                  <w:vAlign w:val="center"/>
                </w:tcPr>
                <w:p w14:paraId="590FC7FF" w14:textId="77777777" w:rsidR="00C05D1E" w:rsidRPr="006037CF" w:rsidRDefault="00C05D1E" w:rsidP="00C05D1E">
                  <w:pPr>
                    <w:pStyle w:val="TAH"/>
                    <w:keepNext w:val="0"/>
                    <w:keepLines w:val="0"/>
                    <w:spacing w:before="0"/>
                    <w:ind w:left="113" w:right="113"/>
                    <w:rPr>
                      <w:sz w:val="16"/>
                      <w:szCs w:val="16"/>
                      <w:lang w:eastAsia="ko-KR"/>
                    </w:rPr>
                  </w:pPr>
                  <w:r w:rsidRPr="006037CF">
                    <w:rPr>
                      <w:rFonts w:hint="eastAsia"/>
                      <w:sz w:val="16"/>
                      <w:szCs w:val="16"/>
                      <w:lang w:eastAsia="ko-KR"/>
                    </w:rPr>
                    <w:t xml:space="preserve">InH </w:t>
                  </w:r>
                  <w:r w:rsidRPr="006037CF">
                    <w:rPr>
                      <w:sz w:val="16"/>
                      <w:szCs w:val="16"/>
                      <w:lang w:eastAsia="ko-KR"/>
                    </w:rPr>
                    <w:t>-</w:t>
                  </w:r>
                  <w:r w:rsidRPr="006037CF">
                    <w:rPr>
                      <w:rFonts w:hint="eastAsia"/>
                      <w:sz w:val="16"/>
                      <w:szCs w:val="16"/>
                      <w:lang w:eastAsia="ko-KR"/>
                    </w:rPr>
                    <w:t xml:space="preserve"> Office</w:t>
                  </w:r>
                </w:p>
              </w:tc>
              <w:tc>
                <w:tcPr>
                  <w:tcW w:w="0" w:type="auto"/>
                  <w:shd w:val="clear" w:color="auto" w:fill="F2F2F2"/>
                  <w:textDirection w:val="btLr"/>
                  <w:vAlign w:val="center"/>
                </w:tcPr>
                <w:p w14:paraId="4D785FD2" w14:textId="77777777" w:rsidR="00C05D1E" w:rsidRPr="006037CF" w:rsidRDefault="00C05D1E" w:rsidP="00C05D1E">
                  <w:pPr>
                    <w:pStyle w:val="TAH"/>
                    <w:keepNext w:val="0"/>
                    <w:keepLines w:val="0"/>
                    <w:spacing w:before="0"/>
                    <w:ind w:left="113" w:right="113"/>
                    <w:rPr>
                      <w:sz w:val="16"/>
                      <w:szCs w:val="16"/>
                      <w:lang w:eastAsia="ko-KR"/>
                    </w:rPr>
                  </w:pPr>
                  <w:r w:rsidRPr="006037CF">
                    <w:rPr>
                      <w:rFonts w:hint="eastAsia"/>
                      <w:sz w:val="16"/>
                      <w:szCs w:val="16"/>
                      <w:lang w:eastAsia="ko-KR"/>
                    </w:rPr>
                    <w:t>LOS</w:t>
                  </w:r>
                </w:p>
              </w:tc>
              <w:tc>
                <w:tcPr>
                  <w:tcW w:w="0" w:type="auto"/>
                  <w:vAlign w:val="center"/>
                </w:tcPr>
                <w:p w14:paraId="1E00E17E" w14:textId="77777777" w:rsidR="00C05D1E" w:rsidRPr="006037CF" w:rsidRDefault="00C05D1E" w:rsidP="00C05D1E">
                  <w:pPr>
                    <w:spacing w:before="0" w:after="0"/>
                    <w:rPr>
                      <w:rFonts w:ascii="Arial" w:hAnsi="Arial" w:cs="Arial"/>
                      <w:sz w:val="16"/>
                      <w:szCs w:val="16"/>
                    </w:rPr>
                  </w:pPr>
                  <w:r w:rsidRPr="006037CF">
                    <w:rPr>
                      <w:rFonts w:ascii="Arial" w:hAnsi="Arial" w:cs="Arial"/>
                      <w:position w:val="-12"/>
                      <w:sz w:val="16"/>
                      <w:szCs w:val="16"/>
                    </w:rPr>
                    <w:object w:dxaOrig="4540" w:dyaOrig="360" w14:anchorId="7C880A42">
                      <v:shape id="_x0000_i1027" type="#_x0000_t75" style="width:227.15pt;height:18.45pt" o:ole="">
                        <v:imagedata r:id="rId13" o:title=""/>
                      </v:shape>
                      <o:OLEObject Type="Embed" ProgID="Equation.3" ShapeID="_x0000_i1027" DrawAspect="Content" ObjectID="_1729181073" r:id="rId14"/>
                    </w:object>
                  </w:r>
                </w:p>
              </w:tc>
              <w:tc>
                <w:tcPr>
                  <w:tcW w:w="0" w:type="auto"/>
                  <w:vAlign w:val="center"/>
                </w:tcPr>
                <w:p w14:paraId="22D76F53" w14:textId="77777777" w:rsidR="00C05D1E" w:rsidRPr="006037CF" w:rsidRDefault="00C05D1E" w:rsidP="00C05D1E">
                  <w:pPr>
                    <w:pStyle w:val="TAL"/>
                    <w:keepNext w:val="0"/>
                    <w:keepLines w:val="0"/>
                    <w:spacing w:before="0"/>
                    <w:jc w:val="center"/>
                    <w:rPr>
                      <w:rFonts w:cs="Arial"/>
                      <w:i/>
                      <w:sz w:val="16"/>
                      <w:szCs w:val="16"/>
                    </w:rPr>
                  </w:pPr>
                  <w:r w:rsidRPr="006037CF">
                    <w:rPr>
                      <w:rFonts w:cs="Arial"/>
                      <w:position w:val="-12"/>
                      <w:sz w:val="16"/>
                      <w:szCs w:val="16"/>
                    </w:rPr>
                    <w:object w:dxaOrig="740" w:dyaOrig="360" w14:anchorId="09FE6EF4">
                      <v:shape id="_x0000_i1028" type="#_x0000_t75" style="width:38.15pt;height:18.45pt" o:ole="">
                        <v:imagedata r:id="rId15" o:title=""/>
                      </v:shape>
                      <o:OLEObject Type="Embed" ProgID="Equation.3" ShapeID="_x0000_i1028" DrawAspect="Content" ObjectID="_1729181074" r:id="rId16"/>
                    </w:object>
                  </w:r>
                </w:p>
              </w:tc>
              <w:tc>
                <w:tcPr>
                  <w:tcW w:w="0" w:type="auto"/>
                  <w:vAlign w:val="center"/>
                </w:tcPr>
                <w:p w14:paraId="3DD680BE" w14:textId="77777777" w:rsidR="00C05D1E" w:rsidRPr="006037CF" w:rsidRDefault="00C05D1E" w:rsidP="00C05D1E">
                  <w:pPr>
                    <w:pStyle w:val="TAL"/>
                    <w:keepNext w:val="0"/>
                    <w:keepLines w:val="0"/>
                    <w:spacing w:before="0"/>
                    <w:rPr>
                      <w:rFonts w:cs="Arial"/>
                      <w:sz w:val="16"/>
                      <w:szCs w:val="16"/>
                      <w:lang w:val="fr-FR" w:eastAsia="ko-KR"/>
                    </w:rPr>
                  </w:pPr>
                  <w:r w:rsidRPr="006037CF">
                    <w:rPr>
                      <w:rFonts w:cs="Arial"/>
                      <w:position w:val="-12"/>
                      <w:sz w:val="16"/>
                      <w:szCs w:val="16"/>
                    </w:rPr>
                    <w:object w:dxaOrig="1680" w:dyaOrig="360" w14:anchorId="00F34C8E">
                      <v:shape id="_x0000_i1029" type="#_x0000_t75" style="width:82.3pt;height:18.45pt" o:ole="">
                        <v:imagedata r:id="rId17" o:title=""/>
                      </v:shape>
                      <o:OLEObject Type="Embed" ProgID="Equation.3" ShapeID="_x0000_i1029" DrawAspect="Content" ObjectID="_1729181075" r:id="rId18"/>
                    </w:object>
                  </w:r>
                </w:p>
              </w:tc>
            </w:tr>
            <w:tr w:rsidR="00C05D1E" w:rsidRPr="006037CF" w14:paraId="5BF96662" w14:textId="77777777" w:rsidTr="00C05D1E">
              <w:trPr>
                <w:cantSplit/>
              </w:trPr>
              <w:tc>
                <w:tcPr>
                  <w:tcW w:w="0" w:type="auto"/>
                  <w:vMerge/>
                  <w:shd w:val="clear" w:color="auto" w:fill="F2F2F2"/>
                  <w:textDirection w:val="btLr"/>
                  <w:vAlign w:val="center"/>
                </w:tcPr>
                <w:p w14:paraId="070D6587" w14:textId="77777777" w:rsidR="00C05D1E" w:rsidRPr="006037CF" w:rsidRDefault="00C05D1E" w:rsidP="00C05D1E">
                  <w:pPr>
                    <w:pStyle w:val="TAH"/>
                    <w:keepNext w:val="0"/>
                    <w:keepLines w:val="0"/>
                    <w:spacing w:before="0"/>
                    <w:ind w:left="113" w:right="113"/>
                    <w:rPr>
                      <w:sz w:val="16"/>
                      <w:szCs w:val="16"/>
                      <w:lang w:eastAsia="ko-KR"/>
                    </w:rPr>
                  </w:pPr>
                </w:p>
              </w:tc>
              <w:tc>
                <w:tcPr>
                  <w:tcW w:w="0" w:type="auto"/>
                  <w:vMerge w:val="restart"/>
                  <w:shd w:val="clear" w:color="auto" w:fill="F2F2F2"/>
                  <w:textDirection w:val="btLr"/>
                  <w:vAlign w:val="center"/>
                </w:tcPr>
                <w:p w14:paraId="27FCA01F" w14:textId="77777777" w:rsidR="00C05D1E" w:rsidRPr="006037CF" w:rsidRDefault="00C05D1E" w:rsidP="00C05D1E">
                  <w:pPr>
                    <w:pStyle w:val="TAH"/>
                    <w:keepNext w:val="0"/>
                    <w:keepLines w:val="0"/>
                    <w:spacing w:before="0"/>
                    <w:ind w:left="113" w:right="113"/>
                    <w:rPr>
                      <w:sz w:val="16"/>
                      <w:szCs w:val="16"/>
                      <w:lang w:eastAsia="ko-KR"/>
                    </w:rPr>
                  </w:pPr>
                  <w:r w:rsidRPr="006037CF">
                    <w:rPr>
                      <w:sz w:val="16"/>
                      <w:szCs w:val="16"/>
                      <w:lang w:eastAsia="ko-KR"/>
                    </w:rPr>
                    <w:t>N</w:t>
                  </w:r>
                  <w:r w:rsidRPr="006037CF">
                    <w:rPr>
                      <w:rFonts w:hint="eastAsia"/>
                      <w:sz w:val="16"/>
                      <w:szCs w:val="16"/>
                      <w:lang w:eastAsia="ko-KR"/>
                    </w:rPr>
                    <w:t>LOS</w:t>
                  </w:r>
                </w:p>
              </w:tc>
              <w:tc>
                <w:tcPr>
                  <w:tcW w:w="0" w:type="auto"/>
                  <w:vAlign w:val="center"/>
                </w:tcPr>
                <w:p w14:paraId="219781F5" w14:textId="77777777" w:rsidR="00C05D1E" w:rsidRPr="006037CF" w:rsidRDefault="00C05D1E" w:rsidP="00C05D1E">
                  <w:pPr>
                    <w:spacing w:before="0" w:after="0"/>
                    <w:rPr>
                      <w:rFonts w:ascii="Arial" w:hAnsi="Arial" w:cs="Arial"/>
                      <w:sz w:val="16"/>
                      <w:szCs w:val="16"/>
                      <w:lang w:val="en-US" w:eastAsia="ko-KR"/>
                    </w:rPr>
                  </w:pPr>
                  <w:r w:rsidRPr="006037CF">
                    <w:rPr>
                      <w:rFonts w:ascii="Arial" w:hAnsi="Arial" w:cs="Arial"/>
                      <w:position w:val="-12"/>
                      <w:sz w:val="16"/>
                      <w:szCs w:val="16"/>
                      <w:lang w:val="en-US"/>
                    </w:rPr>
                    <w:object w:dxaOrig="3780" w:dyaOrig="360" w14:anchorId="10CC82C2">
                      <v:shape id="_x0000_i1030" type="#_x0000_t75" style="width:190.3pt;height:18.45pt" o:ole="">
                        <v:imagedata r:id="rId19" o:title=""/>
                      </v:shape>
                      <o:OLEObject Type="Embed" ProgID="Equation.3" ShapeID="_x0000_i1030" DrawAspect="Content" ObjectID="_1729181076" r:id="rId20"/>
                    </w:object>
                  </w:r>
                </w:p>
                <w:p w14:paraId="4C614C6D" w14:textId="77777777" w:rsidR="00C05D1E" w:rsidRPr="006037CF" w:rsidRDefault="00C05D1E" w:rsidP="00C05D1E">
                  <w:pPr>
                    <w:spacing w:before="0" w:after="0"/>
                    <w:rPr>
                      <w:rFonts w:ascii="Arial" w:hAnsi="Arial" w:cs="Arial"/>
                      <w:sz w:val="16"/>
                      <w:szCs w:val="16"/>
                    </w:rPr>
                  </w:pPr>
                  <w:r w:rsidRPr="006037CF">
                    <w:rPr>
                      <w:rFonts w:ascii="Arial" w:hAnsi="Arial" w:cs="Arial"/>
                      <w:position w:val="-12"/>
                      <w:sz w:val="16"/>
                      <w:szCs w:val="16"/>
                      <w:lang w:val="en-US"/>
                    </w:rPr>
                    <w:object w:dxaOrig="4880" w:dyaOrig="360" w14:anchorId="10C11589">
                      <v:shape id="_x0000_i1031" type="#_x0000_t75" style="width:247.7pt;height:18pt" o:ole="">
                        <v:imagedata r:id="rId21" o:title=""/>
                      </v:shape>
                      <o:OLEObject Type="Embed" ProgID="Equation.3" ShapeID="_x0000_i1031" DrawAspect="Content" ObjectID="_1729181077" r:id="rId22"/>
                    </w:object>
                  </w:r>
                </w:p>
              </w:tc>
              <w:tc>
                <w:tcPr>
                  <w:tcW w:w="0" w:type="auto"/>
                  <w:vAlign w:val="center"/>
                </w:tcPr>
                <w:p w14:paraId="4BBDC2D2" w14:textId="77777777" w:rsidR="00C05D1E" w:rsidRPr="006037CF" w:rsidRDefault="00C05D1E" w:rsidP="00C05D1E">
                  <w:pPr>
                    <w:pStyle w:val="TAL"/>
                    <w:keepNext w:val="0"/>
                    <w:keepLines w:val="0"/>
                    <w:spacing w:before="0"/>
                    <w:jc w:val="center"/>
                    <w:rPr>
                      <w:rFonts w:cs="Arial"/>
                      <w:i/>
                      <w:sz w:val="16"/>
                      <w:szCs w:val="16"/>
                    </w:rPr>
                  </w:pPr>
                  <w:r w:rsidRPr="006037CF">
                    <w:rPr>
                      <w:rFonts w:cs="Arial"/>
                      <w:position w:val="-12"/>
                      <w:sz w:val="16"/>
                      <w:szCs w:val="16"/>
                    </w:rPr>
                    <w:object w:dxaOrig="1040" w:dyaOrig="360" w14:anchorId="5A63EB91">
                      <v:shape id="_x0000_i1032" type="#_x0000_t75" style="width:52.3pt;height:18.45pt" o:ole="">
                        <v:imagedata r:id="rId23" o:title=""/>
                      </v:shape>
                      <o:OLEObject Type="Embed" ProgID="Equation.3" ShapeID="_x0000_i1032" DrawAspect="Content" ObjectID="_1729181078" r:id="rId24"/>
                    </w:object>
                  </w:r>
                </w:p>
              </w:tc>
              <w:tc>
                <w:tcPr>
                  <w:tcW w:w="0" w:type="auto"/>
                  <w:vAlign w:val="center"/>
                </w:tcPr>
                <w:p w14:paraId="49E7C83B" w14:textId="77777777" w:rsidR="00C05D1E" w:rsidRPr="006037CF" w:rsidRDefault="00C05D1E" w:rsidP="00C05D1E">
                  <w:pPr>
                    <w:pStyle w:val="TAL"/>
                    <w:keepNext w:val="0"/>
                    <w:keepLines w:val="0"/>
                    <w:spacing w:before="0"/>
                    <w:rPr>
                      <w:rFonts w:cs="Arial"/>
                      <w:sz w:val="16"/>
                      <w:szCs w:val="16"/>
                      <w:lang w:val="fr-FR" w:eastAsia="ko-KR"/>
                    </w:rPr>
                  </w:pPr>
                  <w:r w:rsidRPr="006037CF">
                    <w:rPr>
                      <w:rFonts w:cs="Arial"/>
                      <w:position w:val="-12"/>
                      <w:sz w:val="16"/>
                      <w:szCs w:val="16"/>
                    </w:rPr>
                    <w:object w:dxaOrig="1680" w:dyaOrig="360" w14:anchorId="4651041D">
                      <v:shape id="_x0000_i1033" type="#_x0000_t75" style="width:82.3pt;height:18.45pt" o:ole="">
                        <v:imagedata r:id="rId17" o:title=""/>
                      </v:shape>
                      <o:OLEObject Type="Embed" ProgID="Equation.3" ShapeID="_x0000_i1033" DrawAspect="Content" ObjectID="_1729181079" r:id="rId25"/>
                    </w:object>
                  </w:r>
                </w:p>
              </w:tc>
            </w:tr>
            <w:tr w:rsidR="00C05D1E" w:rsidRPr="006037CF" w14:paraId="7A896526" w14:textId="77777777" w:rsidTr="00C05D1E">
              <w:trPr>
                <w:cantSplit/>
                <w:trHeight w:val="403"/>
              </w:trPr>
              <w:tc>
                <w:tcPr>
                  <w:tcW w:w="0" w:type="auto"/>
                  <w:vMerge/>
                  <w:shd w:val="clear" w:color="auto" w:fill="F2F2F2"/>
                  <w:textDirection w:val="btLr"/>
                  <w:vAlign w:val="center"/>
                </w:tcPr>
                <w:p w14:paraId="09D9AD79" w14:textId="77777777" w:rsidR="00C05D1E" w:rsidRPr="006037CF" w:rsidRDefault="00C05D1E" w:rsidP="00C05D1E">
                  <w:pPr>
                    <w:pStyle w:val="TAH"/>
                    <w:keepNext w:val="0"/>
                    <w:keepLines w:val="0"/>
                    <w:spacing w:before="0"/>
                    <w:ind w:left="113" w:right="113"/>
                    <w:rPr>
                      <w:sz w:val="16"/>
                      <w:szCs w:val="16"/>
                      <w:lang w:eastAsia="ko-KR"/>
                    </w:rPr>
                  </w:pPr>
                </w:p>
              </w:tc>
              <w:tc>
                <w:tcPr>
                  <w:tcW w:w="0" w:type="auto"/>
                  <w:vMerge/>
                  <w:shd w:val="clear" w:color="auto" w:fill="F2F2F2"/>
                  <w:textDirection w:val="btLr"/>
                  <w:vAlign w:val="center"/>
                </w:tcPr>
                <w:p w14:paraId="7EE0B5B3" w14:textId="77777777" w:rsidR="00C05D1E" w:rsidRPr="006037CF" w:rsidRDefault="00C05D1E" w:rsidP="00C05D1E">
                  <w:pPr>
                    <w:pStyle w:val="TAH"/>
                    <w:keepNext w:val="0"/>
                    <w:keepLines w:val="0"/>
                    <w:spacing w:before="0"/>
                    <w:ind w:left="113" w:right="113"/>
                    <w:rPr>
                      <w:sz w:val="16"/>
                      <w:szCs w:val="16"/>
                      <w:lang w:eastAsia="ko-KR"/>
                    </w:rPr>
                  </w:pPr>
                </w:p>
              </w:tc>
              <w:tc>
                <w:tcPr>
                  <w:tcW w:w="0" w:type="auto"/>
                  <w:vAlign w:val="center"/>
                </w:tcPr>
                <w:p w14:paraId="0DA77D74" w14:textId="77777777" w:rsidR="00C05D1E" w:rsidRPr="006037CF" w:rsidRDefault="00C05D1E" w:rsidP="00C05D1E">
                  <w:pPr>
                    <w:spacing w:before="0" w:after="0"/>
                    <w:rPr>
                      <w:rFonts w:ascii="Arial" w:hAnsi="Arial" w:cs="Arial"/>
                      <w:sz w:val="16"/>
                      <w:szCs w:val="16"/>
                    </w:rPr>
                  </w:pPr>
                  <w:r w:rsidRPr="006037CF">
                    <w:rPr>
                      <w:rFonts w:ascii="Arial" w:hAnsi="Arial" w:cs="Arial"/>
                      <w:sz w:val="16"/>
                      <w:szCs w:val="16"/>
                    </w:rPr>
                    <w:t xml:space="preserve">Optional </w:t>
                  </w:r>
                  <w:r w:rsidRPr="006037CF">
                    <w:rPr>
                      <w:rFonts w:ascii="Arial" w:hAnsi="Arial" w:cs="Arial"/>
                      <w:position w:val="-12"/>
                      <w:sz w:val="16"/>
                      <w:szCs w:val="16"/>
                      <w:lang w:val="en-US"/>
                    </w:rPr>
                    <w:object w:dxaOrig="4580" w:dyaOrig="360" w14:anchorId="2D179405">
                      <v:shape id="_x0000_i1034" type="#_x0000_t75" style="width:228.85pt;height:18.45pt" o:ole="">
                        <v:imagedata r:id="rId26" o:title=""/>
                      </v:shape>
                      <o:OLEObject Type="Embed" ProgID="Equation.3" ShapeID="_x0000_i1034" DrawAspect="Content" ObjectID="_1729181080" r:id="rId27"/>
                    </w:object>
                  </w:r>
                </w:p>
              </w:tc>
              <w:tc>
                <w:tcPr>
                  <w:tcW w:w="0" w:type="auto"/>
                  <w:vAlign w:val="center"/>
                </w:tcPr>
                <w:p w14:paraId="6D84947E" w14:textId="77777777" w:rsidR="00C05D1E" w:rsidRPr="006037CF" w:rsidRDefault="00C05D1E" w:rsidP="00C05D1E">
                  <w:pPr>
                    <w:pStyle w:val="TAL"/>
                    <w:keepNext w:val="0"/>
                    <w:keepLines w:val="0"/>
                    <w:spacing w:before="0"/>
                    <w:jc w:val="center"/>
                    <w:rPr>
                      <w:rFonts w:cs="Arial"/>
                      <w:i/>
                      <w:sz w:val="16"/>
                      <w:szCs w:val="16"/>
                    </w:rPr>
                  </w:pPr>
                  <w:r w:rsidRPr="006037CF">
                    <w:rPr>
                      <w:rFonts w:cs="Arial"/>
                      <w:position w:val="-12"/>
                      <w:sz w:val="16"/>
                      <w:szCs w:val="16"/>
                    </w:rPr>
                    <w:object w:dxaOrig="1060" w:dyaOrig="360" w14:anchorId="7C96423A">
                      <v:shape id="_x0000_i1035" type="#_x0000_t75" style="width:52.3pt;height:18.45pt" o:ole="">
                        <v:imagedata r:id="rId28" o:title=""/>
                      </v:shape>
                      <o:OLEObject Type="Embed" ProgID="Equation.3" ShapeID="_x0000_i1035" DrawAspect="Content" ObjectID="_1729181081" r:id="rId29"/>
                    </w:object>
                  </w:r>
                </w:p>
              </w:tc>
              <w:tc>
                <w:tcPr>
                  <w:tcW w:w="0" w:type="auto"/>
                  <w:vAlign w:val="center"/>
                </w:tcPr>
                <w:p w14:paraId="12419F4F" w14:textId="77777777" w:rsidR="00C05D1E" w:rsidRPr="006037CF" w:rsidRDefault="00C05D1E" w:rsidP="00C05D1E">
                  <w:pPr>
                    <w:pStyle w:val="TAL"/>
                    <w:keepNext w:val="0"/>
                    <w:keepLines w:val="0"/>
                    <w:spacing w:before="0"/>
                    <w:rPr>
                      <w:rFonts w:cs="Arial"/>
                      <w:sz w:val="16"/>
                      <w:szCs w:val="16"/>
                      <w:lang w:val="fr-FR" w:eastAsia="ko-KR"/>
                    </w:rPr>
                  </w:pPr>
                  <w:r w:rsidRPr="006037CF">
                    <w:rPr>
                      <w:rFonts w:cs="Arial"/>
                      <w:position w:val="-12"/>
                      <w:sz w:val="16"/>
                      <w:szCs w:val="16"/>
                    </w:rPr>
                    <w:object w:dxaOrig="1680" w:dyaOrig="360" w14:anchorId="2B77B70A">
                      <v:shape id="_x0000_i1036" type="#_x0000_t75" style="width:82.3pt;height:18.45pt" o:ole="">
                        <v:imagedata r:id="rId17" o:title=""/>
                      </v:shape>
                      <o:OLEObject Type="Embed" ProgID="Equation.3" ShapeID="_x0000_i1036" DrawAspect="Content" ObjectID="_1729181082" r:id="rId30"/>
                    </w:object>
                  </w:r>
                </w:p>
              </w:tc>
            </w:tr>
          </w:tbl>
          <w:p w14:paraId="0E68909A" w14:textId="77777777" w:rsidR="00C05D1E" w:rsidRDefault="00C05D1E" w:rsidP="00890B41">
            <w:pPr>
              <w:spacing w:before="0" w:after="0"/>
              <w:rPr>
                <w:rFonts w:eastAsiaTheme="minorEastAsia"/>
                <w:lang w:eastAsia="zh-CN"/>
              </w:rPr>
            </w:pPr>
          </w:p>
          <w:p w14:paraId="62822F37" w14:textId="26DA7FFD" w:rsidR="00426410" w:rsidRDefault="00426410" w:rsidP="00426410">
            <w:pPr>
              <w:rPr>
                <w:rFonts w:eastAsiaTheme="minorEastAsia"/>
                <w:lang w:eastAsia="zh-CN"/>
              </w:rPr>
            </w:pPr>
            <w:r>
              <w:rPr>
                <w:b/>
                <w:bCs/>
                <w:lang w:val="en-US" w:eastAsia="zh-CN"/>
              </w:rPr>
              <w:t>[</w:t>
            </w:r>
            <w:r w:rsidRPr="00426410">
              <w:rPr>
                <w:b/>
                <w:bCs/>
                <w:lang w:val="en-US" w:eastAsia="zh-CN"/>
              </w:rPr>
              <w:t>Winner + B1</w:t>
            </w:r>
            <w:r>
              <w:rPr>
                <w:b/>
                <w:bCs/>
                <w:lang w:val="en-US" w:eastAsia="zh-CN"/>
              </w:rPr>
              <w:t xml:space="preserve"> channel model in </w:t>
            </w:r>
            <w:r w:rsidRPr="00426410">
              <w:rPr>
                <w:b/>
                <w:bCs/>
                <w:lang w:val="en-US" w:eastAsia="zh-CN"/>
              </w:rPr>
              <w:t>Table 4-1</w:t>
            </w:r>
            <w:r w:rsidRPr="00EC083A">
              <w:rPr>
                <w:b/>
                <w:bCs/>
                <w:lang w:val="en-US" w:eastAsia="zh-CN"/>
              </w:rPr>
              <w:t xml:space="preserve"> in</w:t>
            </w:r>
            <w:r>
              <w:rPr>
                <w:b/>
                <w:bCs/>
                <w:lang w:val="en-US" w:eastAsia="zh-CN"/>
              </w:rPr>
              <w:t xml:space="preserve"> </w:t>
            </w:r>
            <w:r w:rsidR="00881542" w:rsidRPr="00881542">
              <w:rPr>
                <w:b/>
                <w:bCs/>
                <w:lang w:val="en-US" w:eastAsia="zh-CN"/>
              </w:rPr>
              <w:t>[7]</w:t>
            </w:r>
            <w:r w:rsidR="00881542">
              <w:rPr>
                <w:b/>
                <w:bCs/>
                <w:lang w:val="en-US" w:eastAsia="zh-CN"/>
              </w:rPr>
              <w:t xml:space="preserve"> </w:t>
            </w:r>
            <w:r w:rsidR="004F49EC" w:rsidRPr="004F49EC">
              <w:rPr>
                <w:b/>
                <w:bCs/>
                <w:lang w:val="en-US" w:eastAsia="zh-CN"/>
              </w:rPr>
              <w:t>D5.3: WINNER+ Final Channel Models</w:t>
            </w:r>
            <w:r>
              <w:rPr>
                <w:b/>
                <w:bCs/>
                <w:lang w:val="en-US" w:eastAsia="zh-CN"/>
              </w:rPr>
              <w:t>]</w:t>
            </w:r>
          </w:p>
          <w:tbl>
            <w:tblPr>
              <w:tblStyle w:val="afa"/>
              <w:tblW w:w="0" w:type="auto"/>
              <w:tblLook w:val="04A0" w:firstRow="1" w:lastRow="0" w:firstColumn="1" w:lastColumn="0" w:noHBand="0" w:noVBand="1"/>
            </w:tblPr>
            <w:tblGrid>
              <w:gridCol w:w="1165"/>
              <w:gridCol w:w="1073"/>
              <w:gridCol w:w="3976"/>
              <w:gridCol w:w="1173"/>
              <w:gridCol w:w="2016"/>
            </w:tblGrid>
            <w:tr w:rsidR="006037CF" w:rsidRPr="006037CF" w14:paraId="16638A8A" w14:textId="77777777" w:rsidTr="006037CF">
              <w:tc>
                <w:tcPr>
                  <w:tcW w:w="1165" w:type="dxa"/>
                </w:tcPr>
                <w:p w14:paraId="22234C8A" w14:textId="15CA934B" w:rsidR="006037CF" w:rsidRPr="006037CF" w:rsidRDefault="006037CF" w:rsidP="00890B41">
                  <w:pPr>
                    <w:spacing w:before="0" w:after="0"/>
                    <w:rPr>
                      <w:rFonts w:eastAsiaTheme="minorEastAsia"/>
                      <w:sz w:val="16"/>
                      <w:szCs w:val="16"/>
                      <w:lang w:eastAsia="zh-CN"/>
                    </w:rPr>
                  </w:pPr>
                  <w:r w:rsidRPr="006037CF">
                    <w:rPr>
                      <w:rFonts w:eastAsiaTheme="minorEastAsia"/>
                      <w:sz w:val="16"/>
                      <w:szCs w:val="16"/>
                      <w:lang w:eastAsia="zh-CN"/>
                    </w:rPr>
                    <w:t>Scenario</w:t>
                  </w:r>
                </w:p>
              </w:tc>
              <w:tc>
                <w:tcPr>
                  <w:tcW w:w="1073" w:type="dxa"/>
                </w:tcPr>
                <w:p w14:paraId="3F3C1210" w14:textId="77777777" w:rsidR="006037CF" w:rsidRPr="006037CF" w:rsidRDefault="006037CF" w:rsidP="00890B41">
                  <w:pPr>
                    <w:spacing w:before="0" w:after="0"/>
                    <w:rPr>
                      <w:rFonts w:eastAsiaTheme="minorEastAsia"/>
                      <w:sz w:val="16"/>
                      <w:szCs w:val="16"/>
                      <w:lang w:eastAsia="zh-CN"/>
                    </w:rPr>
                  </w:pPr>
                </w:p>
              </w:tc>
              <w:tc>
                <w:tcPr>
                  <w:tcW w:w="3976" w:type="dxa"/>
                </w:tcPr>
                <w:p w14:paraId="7E8DD809" w14:textId="0FBAB6EE" w:rsidR="006037CF" w:rsidRPr="006037CF" w:rsidRDefault="006037CF" w:rsidP="00890B41">
                  <w:pPr>
                    <w:spacing w:before="0" w:after="0"/>
                    <w:rPr>
                      <w:rFonts w:eastAsiaTheme="minorEastAsia"/>
                      <w:sz w:val="16"/>
                      <w:szCs w:val="16"/>
                      <w:lang w:eastAsia="zh-CN"/>
                    </w:rPr>
                  </w:pPr>
                  <w:r w:rsidRPr="006037CF">
                    <w:rPr>
                      <w:rFonts w:eastAsiaTheme="minorEastAsia"/>
                      <w:sz w:val="16"/>
                      <w:szCs w:val="16"/>
                      <w:lang w:eastAsia="zh-CN"/>
                    </w:rPr>
                    <w:t>Path loss [dB]</w:t>
                  </w:r>
                </w:p>
              </w:tc>
              <w:tc>
                <w:tcPr>
                  <w:tcW w:w="1173" w:type="dxa"/>
                </w:tcPr>
                <w:p w14:paraId="13EBE5BC" w14:textId="77777777"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Shadow</w:t>
                  </w:r>
                </w:p>
                <w:p w14:paraId="5BD90DED" w14:textId="77777777"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fading</w:t>
                  </w:r>
                </w:p>
                <w:p w14:paraId="22A5C483" w14:textId="30F81284"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std [dB]</w:t>
                  </w:r>
                </w:p>
              </w:tc>
              <w:tc>
                <w:tcPr>
                  <w:tcW w:w="2016" w:type="dxa"/>
                </w:tcPr>
                <w:p w14:paraId="28361B32" w14:textId="77777777"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Applicability range,</w:t>
                  </w:r>
                </w:p>
                <w:p w14:paraId="3EBE1DDD" w14:textId="77777777"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antenna height default</w:t>
                  </w:r>
                </w:p>
                <w:p w14:paraId="4C709727" w14:textId="1E8C72D1"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values</w:t>
                  </w:r>
                </w:p>
              </w:tc>
            </w:tr>
            <w:tr w:rsidR="006037CF" w:rsidRPr="006037CF" w14:paraId="28C3F22F" w14:textId="77777777" w:rsidTr="001B710F">
              <w:tc>
                <w:tcPr>
                  <w:tcW w:w="1165" w:type="dxa"/>
                  <w:vMerge w:val="restart"/>
                </w:tcPr>
                <w:p w14:paraId="70494773" w14:textId="77777777"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UMi</w:t>
                  </w:r>
                </w:p>
                <w:p w14:paraId="03C67BAC" w14:textId="4646ED94" w:rsidR="006037CF" w:rsidRPr="006037CF" w:rsidRDefault="006037CF" w:rsidP="006037CF">
                  <w:pPr>
                    <w:spacing w:before="0" w:after="0"/>
                    <w:rPr>
                      <w:rFonts w:eastAsiaTheme="minorEastAsia"/>
                      <w:sz w:val="16"/>
                      <w:szCs w:val="16"/>
                      <w:lang w:eastAsia="zh-CN"/>
                    </w:rPr>
                  </w:pPr>
                  <w:r w:rsidRPr="006037CF">
                    <w:rPr>
                      <w:rFonts w:eastAsiaTheme="minorEastAsia"/>
                      <w:sz w:val="16"/>
                      <w:szCs w:val="16"/>
                      <w:lang w:eastAsia="zh-CN"/>
                    </w:rPr>
                    <w:t>(B1)</w:t>
                  </w:r>
                </w:p>
              </w:tc>
              <w:tc>
                <w:tcPr>
                  <w:tcW w:w="1073" w:type="dxa"/>
                </w:tcPr>
                <w:p w14:paraId="7083170D" w14:textId="480724F2" w:rsidR="006037CF" w:rsidRPr="006037CF" w:rsidRDefault="006037CF" w:rsidP="00890B41">
                  <w:pPr>
                    <w:spacing w:before="0" w:after="0"/>
                    <w:rPr>
                      <w:rFonts w:eastAsiaTheme="minorEastAsia"/>
                      <w:sz w:val="16"/>
                      <w:szCs w:val="16"/>
                      <w:lang w:eastAsia="zh-CN"/>
                    </w:rPr>
                  </w:pPr>
                  <w:r w:rsidRPr="006037CF">
                    <w:rPr>
                      <w:rFonts w:eastAsiaTheme="minorEastAsia"/>
                      <w:sz w:val="16"/>
                      <w:szCs w:val="16"/>
                      <w:lang w:eastAsia="zh-CN"/>
                    </w:rPr>
                    <w:t>LOS</w:t>
                  </w:r>
                </w:p>
              </w:tc>
              <w:tc>
                <w:tcPr>
                  <w:tcW w:w="3976" w:type="dxa"/>
                </w:tcPr>
                <w:p w14:paraId="701835F2" w14:textId="482B862A" w:rsidR="006037CF" w:rsidRPr="006037CF" w:rsidRDefault="006037CF" w:rsidP="00890B41">
                  <w:pPr>
                    <w:spacing w:before="0" w:after="0"/>
                    <w:rPr>
                      <w:rFonts w:eastAsiaTheme="minorEastAsia"/>
                      <w:sz w:val="16"/>
                      <w:szCs w:val="16"/>
                      <w:lang w:eastAsia="zh-CN"/>
                    </w:rPr>
                  </w:pPr>
                  <w:r w:rsidRPr="006037CF">
                    <w:rPr>
                      <w:noProof/>
                      <w:sz w:val="16"/>
                      <w:szCs w:val="16"/>
                    </w:rPr>
                    <w:drawing>
                      <wp:inline distT="0" distB="0" distL="0" distR="0" wp14:anchorId="48C6D27F" wp14:editId="63372DBC">
                        <wp:extent cx="2286561" cy="790881"/>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89633" cy="791943"/>
                                </a:xfrm>
                                <a:prstGeom prst="rect">
                                  <a:avLst/>
                                </a:prstGeom>
                              </pic:spPr>
                            </pic:pic>
                          </a:graphicData>
                        </a:graphic>
                      </wp:inline>
                    </w:drawing>
                  </w:r>
                </w:p>
              </w:tc>
              <w:tc>
                <w:tcPr>
                  <w:tcW w:w="1173" w:type="dxa"/>
                </w:tcPr>
                <w:p w14:paraId="6BDA783A" w14:textId="582D395F" w:rsidR="006037CF" w:rsidRPr="006037CF" w:rsidRDefault="006037CF" w:rsidP="00890B41">
                  <w:pPr>
                    <w:spacing w:before="0" w:after="0"/>
                    <w:rPr>
                      <w:rFonts w:eastAsiaTheme="minorEastAsia"/>
                      <w:sz w:val="16"/>
                      <w:szCs w:val="16"/>
                      <w:lang w:eastAsia="zh-CN"/>
                    </w:rPr>
                  </w:pPr>
                  <w:r w:rsidRPr="006037CF">
                    <w:rPr>
                      <w:noProof/>
                      <w:sz w:val="16"/>
                      <w:szCs w:val="16"/>
                    </w:rPr>
                    <w:drawing>
                      <wp:inline distT="0" distB="0" distL="0" distR="0" wp14:anchorId="59FEE580" wp14:editId="6E5BFFE1">
                        <wp:extent cx="315039" cy="479612"/>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6922" cy="482478"/>
                                </a:xfrm>
                                <a:prstGeom prst="rect">
                                  <a:avLst/>
                                </a:prstGeom>
                              </pic:spPr>
                            </pic:pic>
                          </a:graphicData>
                        </a:graphic>
                      </wp:inline>
                    </w:drawing>
                  </w:r>
                </w:p>
              </w:tc>
              <w:tc>
                <w:tcPr>
                  <w:tcW w:w="2016" w:type="dxa"/>
                  <w:shd w:val="clear" w:color="auto" w:fill="FFFF00"/>
                </w:tcPr>
                <w:p w14:paraId="374337E4" w14:textId="0980C516" w:rsidR="006037CF" w:rsidRPr="006037CF" w:rsidRDefault="006037CF" w:rsidP="00890B41">
                  <w:pPr>
                    <w:spacing w:before="0" w:after="0"/>
                    <w:rPr>
                      <w:rFonts w:eastAsiaTheme="minorEastAsia"/>
                      <w:sz w:val="16"/>
                      <w:szCs w:val="16"/>
                      <w:lang w:eastAsia="zh-CN"/>
                    </w:rPr>
                  </w:pPr>
                  <w:r w:rsidRPr="006037CF">
                    <w:rPr>
                      <w:noProof/>
                      <w:sz w:val="16"/>
                      <w:szCs w:val="16"/>
                    </w:rPr>
                    <w:drawing>
                      <wp:inline distT="0" distB="0" distL="0" distR="0" wp14:anchorId="2C159604" wp14:editId="50885211">
                        <wp:extent cx="1140885" cy="690283"/>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154377" cy="698446"/>
                                </a:xfrm>
                                <a:prstGeom prst="rect">
                                  <a:avLst/>
                                </a:prstGeom>
                              </pic:spPr>
                            </pic:pic>
                          </a:graphicData>
                        </a:graphic>
                      </wp:inline>
                    </w:drawing>
                  </w:r>
                </w:p>
              </w:tc>
            </w:tr>
            <w:tr w:rsidR="006037CF" w:rsidRPr="006037CF" w14:paraId="0D305CB9" w14:textId="77777777" w:rsidTr="001B710F">
              <w:tc>
                <w:tcPr>
                  <w:tcW w:w="1165" w:type="dxa"/>
                  <w:vMerge/>
                </w:tcPr>
                <w:p w14:paraId="002EAC13" w14:textId="77777777" w:rsidR="006037CF" w:rsidRPr="006037CF" w:rsidRDefault="006037CF" w:rsidP="00890B41">
                  <w:pPr>
                    <w:spacing w:before="0" w:after="0"/>
                    <w:rPr>
                      <w:rFonts w:eastAsiaTheme="minorEastAsia"/>
                      <w:sz w:val="16"/>
                      <w:szCs w:val="16"/>
                      <w:lang w:eastAsia="zh-CN"/>
                    </w:rPr>
                  </w:pPr>
                </w:p>
              </w:tc>
              <w:tc>
                <w:tcPr>
                  <w:tcW w:w="1073" w:type="dxa"/>
                </w:tcPr>
                <w:p w14:paraId="198C14D2" w14:textId="6563626A" w:rsidR="006037CF" w:rsidRPr="006037CF" w:rsidRDefault="006037CF" w:rsidP="00890B41">
                  <w:pPr>
                    <w:spacing w:before="0" w:after="0"/>
                    <w:rPr>
                      <w:rFonts w:eastAsiaTheme="minorEastAsia"/>
                      <w:sz w:val="16"/>
                      <w:szCs w:val="16"/>
                      <w:lang w:eastAsia="zh-CN"/>
                    </w:rPr>
                  </w:pPr>
                  <w:r w:rsidRPr="006037CF">
                    <w:rPr>
                      <w:rFonts w:eastAsiaTheme="minorEastAsia"/>
                      <w:sz w:val="16"/>
                      <w:szCs w:val="16"/>
                      <w:lang w:eastAsia="zh-CN"/>
                    </w:rPr>
                    <w:t>NLOS</w:t>
                  </w:r>
                </w:p>
              </w:tc>
              <w:tc>
                <w:tcPr>
                  <w:tcW w:w="3976" w:type="dxa"/>
                </w:tcPr>
                <w:p w14:paraId="2E076D72" w14:textId="38025AF3" w:rsidR="006037CF" w:rsidRPr="006037CF" w:rsidRDefault="006037CF" w:rsidP="00890B41">
                  <w:pPr>
                    <w:spacing w:before="0" w:after="0"/>
                    <w:rPr>
                      <w:rFonts w:eastAsiaTheme="minorEastAsia"/>
                      <w:sz w:val="16"/>
                      <w:szCs w:val="16"/>
                      <w:lang w:eastAsia="zh-CN"/>
                    </w:rPr>
                  </w:pPr>
                  <w:r w:rsidRPr="006037CF">
                    <w:rPr>
                      <w:noProof/>
                      <w:sz w:val="16"/>
                      <w:szCs w:val="16"/>
                    </w:rPr>
                    <w:drawing>
                      <wp:inline distT="0" distB="0" distL="0" distR="0" wp14:anchorId="4D67E2C9" wp14:editId="2A392B3B">
                        <wp:extent cx="2388028" cy="151503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95439" cy="1519737"/>
                                </a:xfrm>
                                <a:prstGeom prst="rect">
                                  <a:avLst/>
                                </a:prstGeom>
                              </pic:spPr>
                            </pic:pic>
                          </a:graphicData>
                        </a:graphic>
                      </wp:inline>
                    </w:drawing>
                  </w:r>
                </w:p>
              </w:tc>
              <w:tc>
                <w:tcPr>
                  <w:tcW w:w="1173" w:type="dxa"/>
                </w:tcPr>
                <w:p w14:paraId="6DFE7640" w14:textId="34DC16FD" w:rsidR="006037CF" w:rsidRPr="006037CF" w:rsidRDefault="006037CF" w:rsidP="00890B41">
                  <w:pPr>
                    <w:spacing w:before="0" w:after="0"/>
                    <w:rPr>
                      <w:rFonts w:eastAsiaTheme="minorEastAsia"/>
                      <w:sz w:val="16"/>
                      <w:szCs w:val="16"/>
                      <w:lang w:eastAsia="zh-CN"/>
                    </w:rPr>
                  </w:pPr>
                  <w:r w:rsidRPr="006037CF">
                    <w:rPr>
                      <w:noProof/>
                      <w:sz w:val="16"/>
                      <w:szCs w:val="16"/>
                    </w:rPr>
                    <w:drawing>
                      <wp:inline distT="0" distB="0" distL="0" distR="0" wp14:anchorId="7A6AB89B" wp14:editId="73BB0B32">
                        <wp:extent cx="363071" cy="1548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7311" cy="160913"/>
                                </a:xfrm>
                                <a:prstGeom prst="rect">
                                  <a:avLst/>
                                </a:prstGeom>
                              </pic:spPr>
                            </pic:pic>
                          </a:graphicData>
                        </a:graphic>
                      </wp:inline>
                    </w:drawing>
                  </w:r>
                </w:p>
              </w:tc>
              <w:tc>
                <w:tcPr>
                  <w:tcW w:w="2016" w:type="dxa"/>
                  <w:shd w:val="clear" w:color="auto" w:fill="FFFF00"/>
                </w:tcPr>
                <w:p w14:paraId="560B5E60" w14:textId="1070F7AD" w:rsidR="006037CF" w:rsidRPr="006037CF" w:rsidRDefault="006037CF" w:rsidP="00890B41">
                  <w:pPr>
                    <w:spacing w:before="0" w:after="0"/>
                    <w:rPr>
                      <w:rFonts w:eastAsiaTheme="minorEastAsia"/>
                      <w:sz w:val="16"/>
                      <w:szCs w:val="16"/>
                      <w:lang w:eastAsia="zh-CN"/>
                    </w:rPr>
                  </w:pPr>
                  <w:r w:rsidRPr="006037CF">
                    <w:rPr>
                      <w:noProof/>
                      <w:sz w:val="16"/>
                      <w:szCs w:val="16"/>
                    </w:rPr>
                    <w:drawing>
                      <wp:inline distT="0" distB="0" distL="0" distR="0" wp14:anchorId="58DA6C55" wp14:editId="4DDD8BC7">
                        <wp:extent cx="1057836" cy="476277"/>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064026" cy="479064"/>
                                </a:xfrm>
                                <a:prstGeom prst="rect">
                                  <a:avLst/>
                                </a:prstGeom>
                              </pic:spPr>
                            </pic:pic>
                          </a:graphicData>
                        </a:graphic>
                      </wp:inline>
                    </w:drawing>
                  </w:r>
                </w:p>
              </w:tc>
            </w:tr>
          </w:tbl>
          <w:p w14:paraId="0C67B29D" w14:textId="6FF2B4CF" w:rsidR="00426410" w:rsidRPr="00C05D1E" w:rsidRDefault="00426410" w:rsidP="00E1415A">
            <w:pPr>
              <w:spacing w:before="0" w:after="0"/>
              <w:rPr>
                <w:rFonts w:eastAsiaTheme="minorEastAsia"/>
                <w:lang w:eastAsia="zh-CN"/>
              </w:rPr>
            </w:pPr>
          </w:p>
        </w:tc>
      </w:tr>
    </w:tbl>
    <w:p w14:paraId="7BDB0E83" w14:textId="248BC6B6" w:rsidR="0097413B" w:rsidRDefault="0054480F" w:rsidP="0097413B">
      <w:pPr>
        <w:tabs>
          <w:tab w:val="num" w:pos="720"/>
        </w:tabs>
        <w:rPr>
          <w:lang w:eastAsia="zh-CN"/>
        </w:rPr>
      </w:pPr>
      <w:r>
        <w:rPr>
          <w:lang w:eastAsia="zh-CN"/>
        </w:rPr>
        <w:lastRenderedPageBreak/>
        <w:t>Furthermore, i</w:t>
      </w:r>
      <w:r w:rsidR="0097413B">
        <w:rPr>
          <w:lang w:eastAsia="zh-CN"/>
        </w:rPr>
        <w:t>n RAN1#110</w:t>
      </w:r>
      <w:r w:rsidR="00C02892">
        <w:rPr>
          <w:lang w:eastAsia="zh-CN"/>
        </w:rPr>
        <w:t>b-e meeting</w:t>
      </w:r>
      <w:r w:rsidR="0097413B">
        <w:rPr>
          <w:lang w:eastAsia="zh-CN"/>
        </w:rPr>
        <w:t xml:space="preserve">, </w:t>
      </w:r>
    </w:p>
    <w:p w14:paraId="1DC8AD01" w14:textId="335F5D2B" w:rsidR="0097413B" w:rsidRDefault="00EB2133" w:rsidP="00BA6060">
      <w:pPr>
        <w:pStyle w:val="aff2"/>
        <w:numPr>
          <w:ilvl w:val="0"/>
          <w:numId w:val="14"/>
        </w:numPr>
        <w:tabs>
          <w:tab w:val="num" w:pos="720"/>
        </w:tabs>
        <w:spacing w:before="0"/>
        <w:ind w:leftChars="0" w:hanging="357"/>
        <w:rPr>
          <w:lang w:eastAsia="zh-CN"/>
        </w:rPr>
      </w:pPr>
      <w:r>
        <w:rPr>
          <w:lang w:eastAsia="zh-CN"/>
        </w:rPr>
        <w:t>W</w:t>
      </w:r>
      <w:r w:rsidR="0097413B">
        <w:rPr>
          <w:lang w:eastAsia="zh-CN"/>
        </w:rPr>
        <w:t>e confirmed the working assumption for UE-UE channel model, in which the penetration loss between UEs follows Table A.2.1-13 in TR38.802 for FR1 and Table A.2.1-12 in TR38.802 for FR2. In Table A.2.1-12, basically the penetration loss in TR 38.901 is reused, but in Table A.2.1-13, basically the penetration loss in TR 36.814 is reused (e.g., PL</w:t>
      </w:r>
      <w:r w:rsidR="0097413B" w:rsidRPr="0007420E">
        <w:rPr>
          <w:vertAlign w:val="subscript"/>
          <w:lang w:eastAsia="zh-CN"/>
        </w:rPr>
        <w:t>tw</w:t>
      </w:r>
      <w:r w:rsidR="0097413B">
        <w:rPr>
          <w:lang w:eastAsia="zh-CN"/>
        </w:rPr>
        <w:t>=20dB).</w:t>
      </w:r>
    </w:p>
    <w:p w14:paraId="36A1CB1E" w14:textId="15BC7804" w:rsidR="0097413B" w:rsidRDefault="00EB2133" w:rsidP="00BA6060">
      <w:pPr>
        <w:pStyle w:val="aff2"/>
        <w:numPr>
          <w:ilvl w:val="0"/>
          <w:numId w:val="14"/>
        </w:numPr>
        <w:tabs>
          <w:tab w:val="num" w:pos="720"/>
        </w:tabs>
        <w:spacing w:before="0"/>
        <w:ind w:leftChars="0" w:hanging="357"/>
        <w:rPr>
          <w:lang w:eastAsia="zh-CN"/>
        </w:rPr>
      </w:pPr>
      <w:r>
        <w:rPr>
          <w:lang w:eastAsia="zh-CN"/>
        </w:rPr>
        <w:t>W</w:t>
      </w:r>
      <w:r w:rsidR="0097413B">
        <w:rPr>
          <w:lang w:eastAsia="zh-CN"/>
        </w:rPr>
        <w:t>e confirmed the working assumption for gNB-UE channel model, in which we reused the channel model in TR 38.901, and we also agreed the following for gNB-UE O2I building penetration loss. Basically, the penetration loss in TR 38.901 is reused for both FR1 and FR2 with the assumption of 80% low-loss and 20% high-loss for Urban Macro / Dense Urban.</w:t>
      </w:r>
    </w:p>
    <w:p w14:paraId="7A54F52F" w14:textId="77777777" w:rsidR="00BA6060" w:rsidRDefault="00BA6060" w:rsidP="00BA6060">
      <w:pPr>
        <w:tabs>
          <w:tab w:val="num" w:pos="720"/>
        </w:tabs>
        <w:spacing w:before="0"/>
        <w:rPr>
          <w:lang w:eastAsia="zh-CN"/>
        </w:rPr>
      </w:pPr>
    </w:p>
    <w:tbl>
      <w:tblPr>
        <w:tblStyle w:val="afa"/>
        <w:tblW w:w="0" w:type="auto"/>
        <w:tblLook w:val="04A0" w:firstRow="1" w:lastRow="0" w:firstColumn="1" w:lastColumn="0" w:noHBand="0" w:noVBand="1"/>
      </w:tblPr>
      <w:tblGrid>
        <w:gridCol w:w="9629"/>
      </w:tblGrid>
      <w:tr w:rsidR="00C02892" w14:paraId="052CF64E" w14:textId="77777777" w:rsidTr="00C02892">
        <w:tc>
          <w:tcPr>
            <w:tcW w:w="9629" w:type="dxa"/>
          </w:tcPr>
          <w:p w14:paraId="438F94EF" w14:textId="77777777" w:rsidR="00C02892" w:rsidRPr="009155C6" w:rsidRDefault="00C02892" w:rsidP="00C02892">
            <w:pPr>
              <w:spacing w:before="0" w:after="0"/>
              <w:rPr>
                <w:rFonts w:cs="Times"/>
                <w:b/>
                <w:bCs/>
                <w:highlight w:val="green"/>
                <w:lang w:eastAsia="ko-KR"/>
              </w:rPr>
            </w:pPr>
            <w:r w:rsidRPr="009155C6">
              <w:rPr>
                <w:rFonts w:cs="Times"/>
                <w:b/>
                <w:bCs/>
                <w:highlight w:val="green"/>
                <w:lang w:eastAsia="ko-KR"/>
              </w:rPr>
              <w:t>Agreement</w:t>
            </w:r>
          </w:p>
          <w:p w14:paraId="76517C26" w14:textId="77777777" w:rsidR="00C02892" w:rsidRPr="009155C6" w:rsidRDefault="00C02892" w:rsidP="00C02892">
            <w:pPr>
              <w:spacing w:before="0" w:after="0"/>
              <w:rPr>
                <w:rFonts w:cs="Times"/>
              </w:rPr>
            </w:pPr>
            <w:r w:rsidRPr="009155C6">
              <w:rPr>
                <w:rFonts w:cs="Times"/>
                <w:iCs/>
              </w:rPr>
              <w:t>Adopt</w:t>
            </w:r>
            <w:r w:rsidRPr="009155C6">
              <w:rPr>
                <w:rFonts w:cs="Times"/>
              </w:rPr>
              <w:t xml:space="preserve"> the following gNB-UE O2I building penetration loss model:</w:t>
            </w:r>
          </w:p>
          <w:p w14:paraId="2F14AA27" w14:textId="77777777" w:rsidR="00C02892" w:rsidRPr="009155C6" w:rsidRDefault="00C02892" w:rsidP="00C02892">
            <w:pPr>
              <w:pStyle w:val="aff2"/>
              <w:widowControl w:val="0"/>
              <w:numPr>
                <w:ilvl w:val="0"/>
                <w:numId w:val="14"/>
              </w:numPr>
              <w:spacing w:before="0"/>
              <w:ind w:leftChars="0"/>
              <w:jc w:val="both"/>
              <w:rPr>
                <w:rFonts w:cs="Times"/>
              </w:rPr>
            </w:pPr>
            <w:r w:rsidRPr="009155C6">
              <w:rPr>
                <w:rFonts w:cs="Times"/>
              </w:rPr>
              <w:t>Indoor office: penetration loss is not modelled.</w:t>
            </w:r>
          </w:p>
          <w:p w14:paraId="46D066D2" w14:textId="77777777" w:rsidR="00C02892" w:rsidRPr="009155C6" w:rsidRDefault="00C02892" w:rsidP="00C02892">
            <w:pPr>
              <w:pStyle w:val="aff2"/>
              <w:widowControl w:val="0"/>
              <w:numPr>
                <w:ilvl w:val="0"/>
                <w:numId w:val="14"/>
              </w:numPr>
              <w:spacing w:before="0"/>
              <w:ind w:leftChars="0"/>
              <w:jc w:val="both"/>
              <w:rPr>
                <w:rFonts w:cs="Times"/>
              </w:rPr>
            </w:pPr>
            <w:r w:rsidRPr="009155C6">
              <w:rPr>
                <w:rFonts w:cs="Times"/>
              </w:rPr>
              <w:t xml:space="preserve">Percentage of high loss and low loss building type for Urban Macro / Dense Urban [refer to table 5B of ITU M.2412]:  </w:t>
            </w:r>
          </w:p>
          <w:p w14:paraId="44055929" w14:textId="77777777" w:rsidR="00C02892" w:rsidRPr="009155C6" w:rsidRDefault="00C02892" w:rsidP="00C02892">
            <w:pPr>
              <w:pStyle w:val="aff2"/>
              <w:widowControl w:val="0"/>
              <w:numPr>
                <w:ilvl w:val="1"/>
                <w:numId w:val="14"/>
              </w:numPr>
              <w:spacing w:before="0"/>
              <w:ind w:leftChars="0"/>
              <w:jc w:val="both"/>
              <w:rPr>
                <w:rFonts w:cs="Times"/>
              </w:rPr>
            </w:pPr>
            <w:r w:rsidRPr="009155C6">
              <w:rPr>
                <w:rFonts w:cs="Times"/>
              </w:rPr>
              <w:t>80% low-loss model</w:t>
            </w:r>
          </w:p>
          <w:p w14:paraId="1C3A4FB1" w14:textId="77777777" w:rsidR="00C02892" w:rsidRPr="009155C6" w:rsidRDefault="00C02892" w:rsidP="00C02892">
            <w:pPr>
              <w:pStyle w:val="aff2"/>
              <w:widowControl w:val="0"/>
              <w:numPr>
                <w:ilvl w:val="1"/>
                <w:numId w:val="14"/>
              </w:numPr>
              <w:spacing w:before="0"/>
              <w:ind w:leftChars="0"/>
              <w:jc w:val="both"/>
              <w:rPr>
                <w:rFonts w:cs="Times"/>
              </w:rPr>
            </w:pPr>
            <w:r w:rsidRPr="009155C6">
              <w:rPr>
                <w:rFonts w:cs="Times"/>
              </w:rPr>
              <w:t>20% high-loss model</w:t>
            </w:r>
          </w:p>
          <w:p w14:paraId="040FEBF5" w14:textId="77777777" w:rsidR="00C02892" w:rsidRPr="009155C6" w:rsidRDefault="00C02892" w:rsidP="00C02892">
            <w:pPr>
              <w:pStyle w:val="aff2"/>
              <w:widowControl w:val="0"/>
              <w:numPr>
                <w:ilvl w:val="1"/>
                <w:numId w:val="14"/>
              </w:numPr>
              <w:spacing w:before="0"/>
              <w:ind w:leftChars="0"/>
              <w:jc w:val="both"/>
              <w:rPr>
                <w:rFonts w:cs="Times"/>
              </w:rPr>
            </w:pPr>
            <w:r w:rsidRPr="009155C6">
              <w:rPr>
                <w:rFonts w:cs="Times"/>
              </w:rPr>
              <w:t xml:space="preserve">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w:t>
            </w:r>
            <w:r w:rsidRPr="009155C6">
              <w:rPr>
                <w:rFonts w:cs="Times"/>
              </w:rPr>
              <w:lastRenderedPageBreak/>
              <w:t>of ITU M.2412].</w:t>
            </w:r>
          </w:p>
          <w:p w14:paraId="60750AD2" w14:textId="2F654351" w:rsidR="00C02892" w:rsidRPr="00C02892" w:rsidRDefault="00C02892" w:rsidP="00C02892">
            <w:pPr>
              <w:pStyle w:val="aff2"/>
              <w:widowControl w:val="0"/>
              <w:numPr>
                <w:ilvl w:val="0"/>
                <w:numId w:val="14"/>
              </w:numPr>
              <w:spacing w:before="0"/>
              <w:ind w:leftChars="0"/>
              <w:jc w:val="both"/>
              <w:rPr>
                <w:rFonts w:cs="Times"/>
              </w:rPr>
            </w:pPr>
            <w:r w:rsidRPr="009155C6">
              <w:rPr>
                <w:rFonts w:cs="Times"/>
              </w:rPr>
              <w:t>FFS for 2-layer Scenario B</w:t>
            </w:r>
          </w:p>
        </w:tc>
      </w:tr>
    </w:tbl>
    <w:p w14:paraId="33EF819B" w14:textId="2E0FC634" w:rsidR="00E71785" w:rsidRDefault="0073337C" w:rsidP="0097413B">
      <w:pPr>
        <w:tabs>
          <w:tab w:val="num" w:pos="720"/>
        </w:tabs>
        <w:rPr>
          <w:lang w:eastAsia="zh-CN"/>
        </w:rPr>
      </w:pPr>
      <w:r>
        <w:rPr>
          <w:lang w:eastAsia="zh-CN"/>
        </w:rPr>
        <w:lastRenderedPageBreak/>
        <w:t xml:space="preserve">Nevertheless, </w:t>
      </w:r>
      <w:r w:rsidR="0097413B">
        <w:rPr>
          <w:lang w:eastAsia="zh-CN"/>
        </w:rPr>
        <w:t xml:space="preserve">in current agreements, the O2I penetration loss of UE-UE for FR1 (Table A.2.1-13 in TR38.802) and the O2I penetration loss of gNB-UE for FR1 are not consistent. To address this issue, </w:t>
      </w:r>
      <w:r w:rsidR="008238EA">
        <w:rPr>
          <w:lang w:eastAsia="zh-CN"/>
        </w:rPr>
        <w:t xml:space="preserve">we </w:t>
      </w:r>
      <w:r w:rsidR="0097413B">
        <w:rPr>
          <w:lang w:eastAsia="zh-CN"/>
        </w:rPr>
        <w:t xml:space="preserve">suggest to revise the agreement of UE-UE channel model and to agree that the penetration loss between UEs for FR1 also follows Table A.2.1-12 in TR38.802. </w:t>
      </w:r>
    </w:p>
    <w:p w14:paraId="2E3392BB" w14:textId="10902089" w:rsidR="00A51570" w:rsidRDefault="00A51570" w:rsidP="0097413B">
      <w:pPr>
        <w:tabs>
          <w:tab w:val="num" w:pos="720"/>
        </w:tabs>
        <w:rPr>
          <w:lang w:eastAsia="zh-CN"/>
        </w:rPr>
      </w:pPr>
      <w:r>
        <w:rPr>
          <w:rFonts w:hint="eastAsia"/>
          <w:lang w:eastAsia="zh-CN"/>
        </w:rPr>
        <w:t>B</w:t>
      </w:r>
      <w:r>
        <w:rPr>
          <w:lang w:eastAsia="zh-CN"/>
        </w:rPr>
        <w:t xml:space="preserve">ased on the above discussion, </w:t>
      </w:r>
      <w:r w:rsidR="00066CDF">
        <w:rPr>
          <w:lang w:eastAsia="zh-CN"/>
        </w:rPr>
        <w:t xml:space="preserve">it is preferred to update </w:t>
      </w:r>
      <w:r w:rsidR="00066CDF">
        <w:rPr>
          <w:rFonts w:eastAsiaTheme="minorEastAsia"/>
          <w:lang w:eastAsia="zh-CN"/>
        </w:rPr>
        <w:t xml:space="preserve">the previous agreement for </w:t>
      </w:r>
      <w:r w:rsidR="00066CDF">
        <w:t>UE-UE channel model as follows</w:t>
      </w:r>
      <w:r w:rsidR="00551F0B">
        <w:t>.</w:t>
      </w:r>
    </w:p>
    <w:p w14:paraId="343EF42C" w14:textId="04364035" w:rsidR="001B3487" w:rsidRDefault="001B3487" w:rsidP="001B3487">
      <w:pPr>
        <w:tabs>
          <w:tab w:val="num" w:pos="720"/>
        </w:tabs>
        <w:rPr>
          <w:rFonts w:eastAsiaTheme="minorEastAsia"/>
          <w:lang w:eastAsia="zh-CN"/>
        </w:rPr>
      </w:pPr>
      <w:r w:rsidRPr="00046F46">
        <w:rPr>
          <w:b/>
          <w:i/>
          <w:u w:val="single"/>
        </w:rPr>
        <w:t xml:space="preserve">Proposal </w:t>
      </w:r>
      <w:r w:rsidRPr="00046F46">
        <w:rPr>
          <w:b/>
          <w:i/>
          <w:u w:val="single"/>
        </w:rPr>
        <w:fldChar w:fldCharType="begin"/>
      </w:r>
      <w:r w:rsidRPr="00046F46">
        <w:rPr>
          <w:b/>
          <w:i/>
          <w:u w:val="single"/>
        </w:rPr>
        <w:instrText xml:space="preserve"> SEQ Proposal \* ARABIC </w:instrText>
      </w:r>
      <w:r w:rsidRPr="00046F46">
        <w:rPr>
          <w:b/>
          <w:i/>
          <w:u w:val="single"/>
        </w:rPr>
        <w:fldChar w:fldCharType="separate"/>
      </w:r>
      <w:r w:rsidR="00062C7E">
        <w:rPr>
          <w:b/>
          <w:i/>
          <w:noProof/>
          <w:u w:val="single"/>
        </w:rPr>
        <w:t>26</w:t>
      </w:r>
      <w:r w:rsidRPr="00046F46">
        <w:rPr>
          <w:b/>
          <w:i/>
          <w:u w:val="single"/>
        </w:rPr>
        <w:fldChar w:fldCharType="end"/>
      </w:r>
      <w:r w:rsidRPr="00046F46">
        <w:rPr>
          <w:b/>
          <w:i/>
          <w:u w:val="single"/>
        </w:rPr>
        <w:t>:</w:t>
      </w:r>
      <w:r w:rsidRPr="009B5272">
        <w:rPr>
          <w:b/>
          <w:bCs/>
          <w:i/>
          <w:lang w:eastAsia="zh-CN"/>
        </w:rPr>
        <w:t xml:space="preserve"> </w:t>
      </w:r>
      <w:r>
        <w:rPr>
          <w:rFonts w:eastAsiaTheme="minorEastAsia"/>
          <w:lang w:eastAsia="zh-CN"/>
        </w:rPr>
        <w:t xml:space="preserve">Update the previous agreement for </w:t>
      </w:r>
      <w:r>
        <w:t>UE-UE channel model</w:t>
      </w:r>
      <w:r>
        <w:rPr>
          <w:rFonts w:eastAsiaTheme="minorEastAsia"/>
          <w:lang w:eastAsia="zh-CN"/>
        </w:rPr>
        <w:t>,</w:t>
      </w:r>
    </w:p>
    <w:p w14:paraId="18CA6C8A" w14:textId="6A2E8231" w:rsidR="006F36D0" w:rsidRPr="00695EAC" w:rsidRDefault="006F36D0" w:rsidP="006F36D0">
      <w:pPr>
        <w:rPr>
          <w:iCs/>
        </w:rPr>
      </w:pPr>
      <w:r>
        <w:rPr>
          <w:iCs/>
        </w:rPr>
        <w:t xml:space="preserve">For UE-UE channel model, </w:t>
      </w:r>
      <w:r w:rsidRPr="00695EAC">
        <w:rPr>
          <w:strike/>
          <w:color w:val="FF0000"/>
        </w:rPr>
        <w:t>reuse the UE-UE channel model for flexible duplex evaluation in TR 38.802 for both FR1 and FR2 as baseline, and other models are not precluded</w:t>
      </w:r>
      <w:r>
        <w:t xml:space="preserve"> </w:t>
      </w:r>
      <w:r w:rsidRPr="00305AFC">
        <w:rPr>
          <w:color w:val="FF0000"/>
        </w:rPr>
        <w:t xml:space="preserve">it is </w:t>
      </w:r>
      <w:r w:rsidRPr="00305AFC">
        <w:rPr>
          <w:rFonts w:eastAsiaTheme="minorEastAsia"/>
          <w:color w:val="FF0000"/>
          <w:lang w:eastAsia="zh-CN"/>
        </w:rPr>
        <w:t xml:space="preserve">up to companies to report </w:t>
      </w:r>
      <w:r w:rsidR="00CB3160">
        <w:rPr>
          <w:rFonts w:eastAsiaTheme="minorEastAsia"/>
          <w:color w:val="FF0000"/>
          <w:lang w:eastAsia="zh-CN"/>
        </w:rPr>
        <w:t>which</w:t>
      </w:r>
      <w:r w:rsidRPr="00305AFC">
        <w:rPr>
          <w:rFonts w:eastAsiaTheme="minorEastAsia"/>
          <w:color w:val="FF0000"/>
          <w:lang w:eastAsia="zh-CN"/>
        </w:rPr>
        <w:t xml:space="preserve"> UE-UE channel model option</w:t>
      </w:r>
      <w:r w:rsidR="00CB3160">
        <w:rPr>
          <w:rFonts w:eastAsiaTheme="minorEastAsia"/>
          <w:color w:val="FF0000"/>
          <w:lang w:eastAsia="zh-CN"/>
        </w:rPr>
        <w:t xml:space="preserve"> is</w:t>
      </w:r>
      <w:r w:rsidRPr="00305AFC">
        <w:rPr>
          <w:rFonts w:eastAsiaTheme="minorEastAsia"/>
          <w:color w:val="FF0000"/>
          <w:lang w:eastAsia="zh-CN"/>
        </w:rPr>
        <w:t xml:space="preserve"> used in their simulations</w:t>
      </w:r>
      <w:r w:rsidRPr="00695EAC">
        <w:t>.</w:t>
      </w:r>
    </w:p>
    <w:p w14:paraId="1E855A99" w14:textId="77777777" w:rsidR="00CF4226" w:rsidRPr="004C7930" w:rsidRDefault="00CF4226" w:rsidP="00CF4226">
      <w:pPr>
        <w:pStyle w:val="af0"/>
        <w:spacing w:after="0"/>
        <w:jc w:val="center"/>
        <w:rPr>
          <w:iCs/>
        </w:rPr>
      </w:pPr>
      <w:r>
        <w:rPr>
          <w:iCs/>
        </w:rPr>
        <w:t>UE</w:t>
      </w:r>
      <w:r w:rsidRPr="004C7930">
        <w:rPr>
          <w:iCs/>
        </w:rPr>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96"/>
        <w:gridCol w:w="4582"/>
        <w:gridCol w:w="3551"/>
      </w:tblGrid>
      <w:tr w:rsidR="00CF4226" w14:paraId="32F11525" w14:textId="77777777" w:rsidTr="00E42BA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F16BA1" w14:textId="77777777" w:rsidR="00CF4226" w:rsidRPr="008251A2" w:rsidRDefault="00CF4226" w:rsidP="00CF4226">
            <w:pPr>
              <w:spacing w:before="0" w:after="0"/>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BB0DB4" w14:textId="77777777" w:rsidR="00CF4226" w:rsidRPr="00471E76" w:rsidRDefault="00CF4226" w:rsidP="00CF4226">
            <w:pPr>
              <w:spacing w:before="0" w:after="0"/>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0982F1" w14:textId="77777777" w:rsidR="00CF4226" w:rsidRPr="00471E76" w:rsidRDefault="00CF4226" w:rsidP="00CF4226">
            <w:pPr>
              <w:spacing w:before="0" w:after="0"/>
              <w:jc w:val="center"/>
            </w:pPr>
            <w:r w:rsidRPr="008251A2">
              <w:rPr>
                <w:b/>
                <w:bCs/>
              </w:rPr>
              <w:t>Indoor hotspot</w:t>
            </w:r>
          </w:p>
        </w:tc>
      </w:tr>
      <w:tr w:rsidR="00CF4226" w14:paraId="27B4A172" w14:textId="77777777" w:rsidTr="00E42BA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C4EBC1" w14:textId="77777777" w:rsidR="00CF4226" w:rsidRPr="00471E76" w:rsidRDefault="00CF4226" w:rsidP="00CF4226">
            <w:pPr>
              <w:spacing w:before="0" w:after="0"/>
            </w:pPr>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95379C" w14:textId="77777777" w:rsidR="00CF4226" w:rsidRPr="00471E76" w:rsidRDefault="00CF4226" w:rsidP="00CF4226">
            <w:pPr>
              <w:spacing w:before="0" w:after="0"/>
            </w:pPr>
            <w:r w:rsidRPr="00471E76">
              <w:t>FR1:</w:t>
            </w:r>
          </w:p>
          <w:p w14:paraId="4D83361C" w14:textId="5B6D39EF" w:rsidR="00CF4226" w:rsidRDefault="00CF4226" w:rsidP="00CF4226">
            <w:pPr>
              <w:pStyle w:val="aff2"/>
              <w:numPr>
                <w:ilvl w:val="0"/>
                <w:numId w:val="8"/>
              </w:numPr>
              <w:overflowPunct w:val="0"/>
              <w:autoSpaceDE w:val="0"/>
              <w:autoSpaceDN w:val="0"/>
              <w:adjustRightInd w:val="0"/>
              <w:spacing w:before="0"/>
              <w:ind w:leftChars="0"/>
              <w:textAlignment w:val="baseline"/>
            </w:pPr>
            <w:r>
              <w:t xml:space="preserve">Option 1: </w:t>
            </w:r>
            <w:r w:rsidRPr="00471E76">
              <w:t xml:space="preserve">UE-to-UE: A.2.1.2 in TR36.843(*), penetration loss between UEs follows Table </w:t>
            </w:r>
            <w:r w:rsidRPr="00CF4226">
              <w:rPr>
                <w:strike/>
                <w:color w:val="FF0000"/>
              </w:rPr>
              <w:t>A.2.1-13</w:t>
            </w:r>
            <w:r w:rsidRPr="00CF4226">
              <w:rPr>
                <w:color w:val="FF0000"/>
              </w:rPr>
              <w:t xml:space="preserve"> A.2.1-12</w:t>
            </w:r>
            <w:r w:rsidRPr="00471E76">
              <w:t xml:space="preserve"> in TR38.802</w:t>
            </w:r>
          </w:p>
          <w:p w14:paraId="3DBFB33A" w14:textId="153BCC72"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w:t>
            </w:r>
            <w:r w:rsidR="00B56206" w:rsidRPr="00CF4226">
              <w:rPr>
                <w:strike/>
                <w:color w:val="FF0000"/>
              </w:rPr>
              <w:t>A.2.1-13</w:t>
            </w:r>
            <w:r w:rsidR="00B56206" w:rsidRPr="00CF4226">
              <w:rPr>
                <w:color w:val="FF0000"/>
              </w:rPr>
              <w:t xml:space="preserve"> A.2.1-12</w:t>
            </w:r>
            <w:r w:rsidRPr="00471E76">
              <w:t xml:space="preserve"> in TR38.802</w:t>
            </w:r>
          </w:p>
          <w:p w14:paraId="7E4B96DA" w14:textId="77777777" w:rsidR="00CF4226" w:rsidRPr="00471E76" w:rsidRDefault="00CF4226" w:rsidP="00CF4226">
            <w:pPr>
              <w:spacing w:before="0" w:after="0"/>
            </w:pPr>
            <w:r w:rsidRPr="00471E76">
              <w:t>FR2-1:</w:t>
            </w:r>
          </w:p>
          <w:p w14:paraId="34E720C8" w14:textId="77777777"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E16E9A" w14:textId="77777777" w:rsidR="00CF4226" w:rsidRPr="00471E76" w:rsidRDefault="00CF4226" w:rsidP="00CF4226">
            <w:pPr>
              <w:spacing w:before="0" w:after="0"/>
            </w:pPr>
            <w:r w:rsidRPr="00471E76">
              <w:t>FR1:</w:t>
            </w:r>
          </w:p>
          <w:p w14:paraId="605CCA88" w14:textId="77777777" w:rsidR="00CF4226" w:rsidRDefault="00CF4226" w:rsidP="00CF4226">
            <w:pPr>
              <w:pStyle w:val="aff2"/>
              <w:numPr>
                <w:ilvl w:val="0"/>
                <w:numId w:val="8"/>
              </w:numPr>
              <w:overflowPunct w:val="0"/>
              <w:autoSpaceDE w:val="0"/>
              <w:autoSpaceDN w:val="0"/>
              <w:adjustRightInd w:val="0"/>
              <w:spacing w:before="0"/>
              <w:ind w:leftChars="0"/>
              <w:textAlignment w:val="baseline"/>
            </w:pPr>
            <w:r>
              <w:t xml:space="preserve">Option1 : </w:t>
            </w:r>
            <w:r w:rsidRPr="00471E76">
              <w:t>UE-to-UE: A.2.1.2 in TR36.843 (*)</w:t>
            </w:r>
          </w:p>
          <w:p w14:paraId="62D2B346" w14:textId="77777777"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t xml:space="preserve">Option 2: </w:t>
            </w:r>
            <w:r w:rsidRPr="00471E76">
              <w:t>UE-to-UE: InH-Office in TR 38.901 (h</w:t>
            </w:r>
            <w:r w:rsidRPr="008251A2">
              <w:rPr>
                <w:vertAlign w:val="subscript"/>
              </w:rPr>
              <w:t>BS</w:t>
            </w:r>
            <w:r w:rsidRPr="00471E76">
              <w:t xml:space="preserve"> =1.5m)</w:t>
            </w:r>
          </w:p>
          <w:p w14:paraId="48346589" w14:textId="77777777" w:rsidR="00CF4226" w:rsidRPr="00471E76" w:rsidRDefault="00CF4226" w:rsidP="00CF4226">
            <w:pPr>
              <w:spacing w:before="0" w:after="0"/>
            </w:pPr>
            <w:r w:rsidRPr="00471E76">
              <w:t>FR2-1:</w:t>
            </w:r>
          </w:p>
          <w:p w14:paraId="1D282232" w14:textId="77777777"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rsidRPr="00471E76">
              <w:t>UE-to-UE: InH-Office in TR 38.901 (h</w:t>
            </w:r>
            <w:r w:rsidRPr="008251A2">
              <w:rPr>
                <w:vertAlign w:val="subscript"/>
              </w:rPr>
              <w:t>BS</w:t>
            </w:r>
            <w:r w:rsidRPr="00471E76">
              <w:t xml:space="preserve"> =1.5m)</w:t>
            </w:r>
          </w:p>
        </w:tc>
      </w:tr>
      <w:tr w:rsidR="00CF4226" w14:paraId="484B42B0" w14:textId="77777777" w:rsidTr="00E42BA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A25E9D" w14:textId="77777777" w:rsidR="00CF4226" w:rsidRPr="00471E76" w:rsidRDefault="00CF4226" w:rsidP="00CF4226">
            <w:pPr>
              <w:spacing w:before="0" w:after="0"/>
            </w:pPr>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4A2D3" w14:textId="77777777" w:rsidR="00CF4226" w:rsidRPr="00471E76" w:rsidRDefault="00CF4226" w:rsidP="00CF4226">
            <w:pPr>
              <w:spacing w:before="0" w:after="0"/>
            </w:pPr>
            <w:r w:rsidRPr="00471E76">
              <w:t>FR1:</w:t>
            </w:r>
          </w:p>
          <w:p w14:paraId="31B740CF" w14:textId="77777777" w:rsidR="00CF4226" w:rsidRDefault="00CF4226" w:rsidP="00CF4226">
            <w:pPr>
              <w:pStyle w:val="aff2"/>
              <w:numPr>
                <w:ilvl w:val="0"/>
                <w:numId w:val="8"/>
              </w:numPr>
              <w:overflowPunct w:val="0"/>
              <w:autoSpaceDE w:val="0"/>
              <w:autoSpaceDN w:val="0"/>
              <w:adjustRightInd w:val="0"/>
              <w:spacing w:before="0"/>
              <w:ind w:leftChars="0"/>
              <w:textAlignment w:val="baseline"/>
            </w:pPr>
            <w:r>
              <w:t xml:space="preserve">Option 1: </w:t>
            </w:r>
            <w:r w:rsidRPr="00471E76">
              <w:t xml:space="preserve">UE-to-UE: A.2.1.2 in TR36.843 (ITU InH) for indoor to indoor, and 3D UMi for other cases. ASD and ZSD statistics updated to be the same as ASA and ZSA. </w:t>
            </w:r>
          </w:p>
          <w:p w14:paraId="5E3E1BF7" w14:textId="77777777"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t xml:space="preserve">Optioin 2: </w:t>
            </w:r>
            <w:r w:rsidRPr="00471E76">
              <w:t>UE-to-UE: UMi-Street canyon in TR 38.901; ASD and ZSD statistics updated to be the same as ASA and ZSA.</w:t>
            </w:r>
          </w:p>
          <w:p w14:paraId="0FC3B99C" w14:textId="77777777" w:rsidR="00CF4226" w:rsidRPr="00471E76" w:rsidRDefault="00CF4226" w:rsidP="00CF4226">
            <w:pPr>
              <w:spacing w:before="0" w:after="0"/>
              <w:ind w:hanging="1134"/>
            </w:pPr>
          </w:p>
          <w:p w14:paraId="62B45835" w14:textId="77777777" w:rsidR="00CF4226" w:rsidRPr="00471E76" w:rsidRDefault="00CF4226" w:rsidP="00CF4226">
            <w:pPr>
              <w:spacing w:before="0" w:after="0"/>
            </w:pPr>
            <w:r w:rsidRPr="00471E76">
              <w:t>FR2-1:</w:t>
            </w:r>
          </w:p>
          <w:p w14:paraId="3BA8CE7C" w14:textId="77777777"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062DBB" w14:textId="77777777" w:rsidR="00CF4226" w:rsidRPr="00471E76" w:rsidRDefault="00CF4226" w:rsidP="00CF4226">
            <w:pPr>
              <w:spacing w:before="0" w:after="0"/>
            </w:pPr>
            <w:r w:rsidRPr="00471E76">
              <w:t>FR1:</w:t>
            </w:r>
          </w:p>
          <w:p w14:paraId="46155219" w14:textId="77777777" w:rsidR="00CF4226" w:rsidRDefault="00CF4226" w:rsidP="00CF4226">
            <w:pPr>
              <w:pStyle w:val="aff2"/>
              <w:numPr>
                <w:ilvl w:val="0"/>
                <w:numId w:val="8"/>
              </w:numPr>
              <w:overflowPunct w:val="0"/>
              <w:autoSpaceDE w:val="0"/>
              <w:autoSpaceDN w:val="0"/>
              <w:adjustRightInd w:val="0"/>
              <w:spacing w:before="0"/>
              <w:ind w:leftChars="0"/>
              <w:textAlignment w:val="baseline"/>
            </w:pPr>
            <w:r>
              <w:t xml:space="preserve">Option 1: </w:t>
            </w:r>
            <w:r w:rsidRPr="00471E76">
              <w:t>UE-to-UE: A.2.1.2 in TR36.843 (ITU InH), ASD statistics updated to be the same as ASA.</w:t>
            </w:r>
          </w:p>
          <w:p w14:paraId="3AFB69E4" w14:textId="77777777"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A1A1D61" w14:textId="77777777" w:rsidR="00CF4226" w:rsidRPr="00471E76" w:rsidRDefault="00CF4226" w:rsidP="00CF4226">
            <w:pPr>
              <w:spacing w:before="0" w:after="0"/>
              <w:ind w:hanging="1134"/>
            </w:pPr>
          </w:p>
          <w:p w14:paraId="36E5EC01" w14:textId="77777777" w:rsidR="00CF4226" w:rsidRPr="00471E76" w:rsidRDefault="00CF4226" w:rsidP="00CF4226">
            <w:pPr>
              <w:spacing w:before="0" w:after="0"/>
            </w:pPr>
            <w:r w:rsidRPr="00471E76">
              <w:t>FR2-1:</w:t>
            </w:r>
          </w:p>
          <w:p w14:paraId="2D9BAD11" w14:textId="77777777" w:rsidR="00CF4226" w:rsidRPr="00471E76" w:rsidRDefault="00CF4226" w:rsidP="00CF4226">
            <w:pPr>
              <w:pStyle w:val="aff2"/>
              <w:numPr>
                <w:ilvl w:val="0"/>
                <w:numId w:val="8"/>
              </w:numPr>
              <w:overflowPunct w:val="0"/>
              <w:autoSpaceDE w:val="0"/>
              <w:autoSpaceDN w:val="0"/>
              <w:adjustRightInd w:val="0"/>
              <w:spacing w:before="0"/>
              <w:ind w:leftChars="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CF4226" w14:paraId="59E53FA8" w14:textId="77777777" w:rsidTr="00E42BA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4A27CB" w14:textId="77777777" w:rsidR="00CF4226" w:rsidRPr="00471E76" w:rsidRDefault="00CF4226" w:rsidP="00CF4226">
            <w:pPr>
              <w:spacing w:before="0" w:after="0"/>
            </w:pPr>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6D389099" w14:textId="529AFBD0" w:rsidR="00516CB1" w:rsidRDefault="00516CB1" w:rsidP="00516CB1">
      <w:pPr>
        <w:pStyle w:val="2"/>
        <w:rPr>
          <w:lang w:eastAsia="zh-CN"/>
        </w:rPr>
      </w:pPr>
      <w:r>
        <w:rPr>
          <w:lang w:eastAsia="zh-CN"/>
        </w:rPr>
        <w:t xml:space="preserve">Issue#2-8: </w:t>
      </w:r>
      <w:r w:rsidRPr="00516CB1">
        <w:rPr>
          <w:lang w:eastAsia="zh-CN"/>
        </w:rPr>
        <w:t>Others</w:t>
      </w:r>
    </w:p>
    <w:p w14:paraId="201DBCD9" w14:textId="4C71CB41" w:rsidR="00CF4226" w:rsidRPr="00516CB1" w:rsidRDefault="00516CB1" w:rsidP="004A0C8E">
      <w:pPr>
        <w:rPr>
          <w:lang w:eastAsia="zh-CN"/>
        </w:rPr>
      </w:pPr>
      <w:r w:rsidRPr="00E77377">
        <w:rPr>
          <w:b/>
          <w:i/>
          <w:u w:val="single"/>
        </w:rPr>
        <w:t xml:space="preserve">Proposal </w:t>
      </w:r>
      <w:r w:rsidRPr="00E77377">
        <w:rPr>
          <w:b/>
          <w:i/>
          <w:u w:val="single"/>
        </w:rPr>
        <w:fldChar w:fldCharType="begin"/>
      </w:r>
      <w:r w:rsidRPr="00E77377">
        <w:rPr>
          <w:b/>
          <w:i/>
          <w:u w:val="single"/>
        </w:rPr>
        <w:instrText xml:space="preserve"> SEQ Proposal \* ARABIC </w:instrText>
      </w:r>
      <w:r w:rsidRPr="00E77377">
        <w:rPr>
          <w:b/>
          <w:i/>
          <w:u w:val="single"/>
        </w:rPr>
        <w:fldChar w:fldCharType="separate"/>
      </w:r>
      <w:r w:rsidR="00062C7E">
        <w:rPr>
          <w:b/>
          <w:i/>
          <w:noProof/>
          <w:u w:val="single"/>
        </w:rPr>
        <w:t>27</w:t>
      </w:r>
      <w:r w:rsidRPr="00E77377">
        <w:rPr>
          <w:b/>
          <w:i/>
          <w:u w:val="single"/>
        </w:rPr>
        <w:fldChar w:fldCharType="end"/>
      </w:r>
      <w:r w:rsidRPr="00E77377">
        <w:rPr>
          <w:b/>
          <w:i/>
          <w:u w:val="single"/>
        </w:rPr>
        <w:t>:</w:t>
      </w:r>
      <w:r w:rsidRPr="009B5272">
        <w:rPr>
          <w:b/>
          <w:bCs/>
          <w:i/>
          <w:lang w:eastAsia="zh-CN"/>
        </w:rPr>
        <w:t xml:space="preserve"> </w:t>
      </w:r>
      <w:r>
        <w:rPr>
          <w:rFonts w:eastAsiaTheme="minorEastAsia" w:hint="eastAsia"/>
          <w:iCs/>
          <w:lang w:eastAsia="zh-CN"/>
        </w:rPr>
        <w:t>T</w:t>
      </w:r>
      <w:r>
        <w:rPr>
          <w:rFonts w:eastAsiaTheme="minorEastAsia"/>
          <w:iCs/>
          <w:lang w:eastAsia="zh-CN"/>
        </w:rPr>
        <w:t xml:space="preserve">he </w:t>
      </w:r>
      <w:r>
        <w:rPr>
          <w:lang w:val="en-US" w:eastAsia="zh-CN"/>
        </w:rPr>
        <w:t>t</w:t>
      </w:r>
      <w:r w:rsidRPr="00E30FEB">
        <w:rPr>
          <w:lang w:val="en-US" w:eastAsia="zh-CN"/>
        </w:rPr>
        <w:t>emplate</w:t>
      </w:r>
      <w:r>
        <w:rPr>
          <w:lang w:val="en-US" w:eastAsia="zh-CN"/>
        </w:rPr>
        <w:t xml:space="preserve"> </w:t>
      </w:r>
      <w:r w:rsidRPr="000668E1">
        <w:rPr>
          <w:rFonts w:eastAsia="MS UI Gothic"/>
        </w:rPr>
        <w:t>in the attached document "</w:t>
      </w:r>
      <w:r w:rsidRPr="00F16BE6">
        <w:rPr>
          <w:rFonts w:eastAsia="MS UI Gothic"/>
        </w:rPr>
        <w:t>B1. InH for SBFD Deployment Case 1</w:t>
      </w:r>
      <w:r w:rsidRPr="000668E1">
        <w:rPr>
          <w:rFonts w:eastAsia="MS UI Gothic"/>
        </w:rPr>
        <w:t>.</w:t>
      </w:r>
      <w:r w:rsidR="00703216" w:rsidRPr="00703216">
        <w:rPr>
          <w:rFonts w:eastAsia="MS UI Gothic"/>
        </w:rPr>
        <w:t xml:space="preserve"> </w:t>
      </w:r>
      <w:r w:rsidR="00703216" w:rsidRPr="004A0C8E">
        <w:rPr>
          <w:rFonts w:eastAsia="MS UI Gothic"/>
        </w:rPr>
        <w:t>xlsx</w:t>
      </w:r>
      <w:r w:rsidR="00703216" w:rsidRPr="000668E1">
        <w:rPr>
          <w:rFonts w:eastAsia="MS UI Gothic"/>
        </w:rPr>
        <w:t xml:space="preserve"> </w:t>
      </w:r>
      <w:r w:rsidRPr="000668E1">
        <w:rPr>
          <w:rFonts w:eastAsia="MS UI Gothic"/>
        </w:rPr>
        <w:t>"</w:t>
      </w:r>
      <w:r>
        <w:rPr>
          <w:rFonts w:eastAsia="MS UI Gothic"/>
        </w:rPr>
        <w:t xml:space="preserve"> </w:t>
      </w:r>
      <w:r w:rsidR="00703216">
        <w:rPr>
          <w:rFonts w:eastAsia="MS UI Gothic"/>
        </w:rPr>
        <w:t xml:space="preserve">is used for collecting </w:t>
      </w:r>
      <w:r w:rsidR="00703216">
        <w:rPr>
          <w:lang w:val="en-US" w:eastAsia="zh-CN"/>
        </w:rPr>
        <w:t xml:space="preserve">SLS evaluation results </w:t>
      </w:r>
      <w:r>
        <w:rPr>
          <w:lang w:val="en-US" w:eastAsia="zh-CN"/>
        </w:rPr>
        <w:t>for Indoor hotspot scenario.</w:t>
      </w:r>
    </w:p>
    <w:p w14:paraId="1ABD8B04" w14:textId="77777777" w:rsidR="00070195" w:rsidRPr="00070195" w:rsidRDefault="00070195" w:rsidP="00070195">
      <w:pPr>
        <w:pStyle w:val="1"/>
        <w:jc w:val="both"/>
        <w:rPr>
          <w:rFonts w:ascii="Times New Roman" w:hAnsi="Times New Roman"/>
        </w:rPr>
      </w:pPr>
      <w:r w:rsidRPr="00070195">
        <w:rPr>
          <w:rFonts w:ascii="Times New Roman" w:hAnsi="Times New Roman"/>
        </w:rPr>
        <w:lastRenderedPageBreak/>
        <w:t>Issue#3: LLS Evaluation Methodology and link budget analysis</w:t>
      </w:r>
    </w:p>
    <w:p w14:paraId="7FB0BD15" w14:textId="77777777" w:rsidR="00070195" w:rsidRDefault="00070195" w:rsidP="00C20B68">
      <w:pPr>
        <w:pStyle w:val="2"/>
        <w:rPr>
          <w:lang w:eastAsia="zh-CN"/>
        </w:rPr>
      </w:pPr>
      <w:r>
        <w:rPr>
          <w:lang w:eastAsia="zh-CN"/>
        </w:rPr>
        <w:t>Issue#3-1: C</w:t>
      </w:r>
      <w:r w:rsidRPr="00F8224A">
        <w:rPr>
          <w:lang w:eastAsia="zh-CN"/>
        </w:rPr>
        <w:t>overage performance of SBFD</w:t>
      </w:r>
    </w:p>
    <w:p w14:paraId="5826E9FA" w14:textId="47D80A20" w:rsidR="00AC36DE" w:rsidRDefault="00AC36DE" w:rsidP="00AC36DE">
      <w:pPr>
        <w:jc w:val="both"/>
        <w:rPr>
          <w:iCs/>
        </w:rPr>
      </w:pPr>
      <w:r>
        <w:rPr>
          <w:rFonts w:eastAsiaTheme="minorEastAsia" w:hint="eastAsia"/>
          <w:bCs/>
          <w:iCs/>
          <w:lang w:eastAsia="zh-CN"/>
        </w:rPr>
        <w:t>I</w:t>
      </w:r>
      <w:r>
        <w:rPr>
          <w:rFonts w:eastAsiaTheme="minorEastAsia"/>
          <w:bCs/>
          <w:iCs/>
          <w:lang w:eastAsia="zh-CN"/>
        </w:rPr>
        <w:t>n RAN1#109-e meeting, it was agreed that c</w:t>
      </w:r>
      <w:r w:rsidRPr="00A44FC7">
        <w:rPr>
          <w:rFonts w:eastAsiaTheme="minorEastAsia"/>
          <w:bCs/>
          <w:iCs/>
          <w:lang w:eastAsia="zh-CN"/>
        </w:rPr>
        <w:t>overage</w:t>
      </w:r>
      <w:r>
        <w:rPr>
          <w:rFonts w:eastAsiaTheme="minorEastAsia"/>
          <w:bCs/>
          <w:iCs/>
          <w:lang w:eastAsia="zh-CN"/>
        </w:rPr>
        <w:t xml:space="preserve"> is an important metric for </w:t>
      </w:r>
      <w:r w:rsidRPr="005544C4">
        <w:rPr>
          <w:iCs/>
        </w:rPr>
        <w:t>SBFD and dynamic/flexible TDD evaluation</w:t>
      </w:r>
      <w:r>
        <w:rPr>
          <w:iCs/>
        </w:rPr>
        <w:t xml:space="preserve"> </w:t>
      </w:r>
      <w:r>
        <w:rPr>
          <w:iCs/>
        </w:rPr>
        <w:fldChar w:fldCharType="begin"/>
      </w:r>
      <w:r>
        <w:rPr>
          <w:iCs/>
        </w:rPr>
        <w:instrText xml:space="preserve"> REF _Ref114818845 \n \h </w:instrText>
      </w:r>
      <w:r>
        <w:rPr>
          <w:iCs/>
        </w:rPr>
      </w:r>
      <w:r>
        <w:rPr>
          <w:iCs/>
        </w:rPr>
        <w:fldChar w:fldCharType="separate"/>
      </w:r>
      <w:r w:rsidR="00062C7E">
        <w:rPr>
          <w:iCs/>
        </w:rPr>
        <w:t>[3]</w:t>
      </w:r>
      <w:r>
        <w:rPr>
          <w:iCs/>
        </w:rPr>
        <w:fldChar w:fldCharType="end"/>
      </w:r>
      <w:r>
        <w:rPr>
          <w:iCs/>
        </w:rPr>
        <w:t>. Nevertheless, no consensus was achieved on the evaluation method for c</w:t>
      </w:r>
      <w:r w:rsidRPr="004575DB">
        <w:rPr>
          <w:iCs/>
        </w:rPr>
        <w:t>overage metric</w:t>
      </w:r>
      <w:r>
        <w:rPr>
          <w:iCs/>
        </w:rPr>
        <w:t xml:space="preserve"> in the last two meetings.</w:t>
      </w:r>
    </w:p>
    <w:p w14:paraId="67EAF8BB" w14:textId="6E15A5BE" w:rsidR="00AC36DE" w:rsidRDefault="00AC36DE" w:rsidP="00AC36DE">
      <w:pPr>
        <w:spacing w:beforeLines="50" w:afterLines="50" w:after="120"/>
        <w:rPr>
          <w:bCs/>
          <w:iCs/>
          <w:lang w:eastAsia="zh-CN"/>
        </w:rPr>
      </w:pPr>
      <w:r>
        <w:rPr>
          <w:rFonts w:hint="eastAsia"/>
          <w:bCs/>
          <w:iCs/>
          <w:lang w:eastAsia="zh-CN"/>
        </w:rPr>
        <w:t>T</w:t>
      </w:r>
      <w:r>
        <w:rPr>
          <w:bCs/>
          <w:iCs/>
          <w:lang w:eastAsia="zh-CN"/>
        </w:rPr>
        <w:t>here options f</w:t>
      </w:r>
      <w:r w:rsidRPr="00860F82">
        <w:rPr>
          <w:bCs/>
          <w:iCs/>
          <w:lang w:eastAsia="zh-CN"/>
        </w:rPr>
        <w:t xml:space="preserve">or coverage performance evaluation for SBFD </w:t>
      </w:r>
      <w:r>
        <w:rPr>
          <w:bCs/>
          <w:iCs/>
          <w:lang w:eastAsia="zh-CN"/>
        </w:rPr>
        <w:t xml:space="preserve">were summarized by </w:t>
      </w:r>
      <w:r w:rsidR="006D04B1">
        <w:rPr>
          <w:bCs/>
          <w:iCs/>
          <w:lang w:eastAsia="zh-CN"/>
        </w:rPr>
        <w:t>Moderator</w:t>
      </w:r>
      <w:r>
        <w:rPr>
          <w:bCs/>
          <w:iCs/>
          <w:lang w:eastAsia="zh-CN"/>
        </w:rPr>
        <w:t xml:space="preserve"> in RAN1#110</w:t>
      </w:r>
      <w:r w:rsidR="00BC6903">
        <w:rPr>
          <w:bCs/>
          <w:iCs/>
          <w:lang w:eastAsia="zh-CN"/>
        </w:rPr>
        <w:t>b-e</w:t>
      </w:r>
      <w:r>
        <w:rPr>
          <w:bCs/>
          <w:iCs/>
          <w:lang w:eastAsia="zh-CN"/>
        </w:rPr>
        <w:t xml:space="preserve"> meeting as follows</w:t>
      </w:r>
      <w:r w:rsidR="00BC6903">
        <w:rPr>
          <w:bCs/>
          <w:iCs/>
          <w:lang w:eastAsia="zh-CN"/>
        </w:rPr>
        <w:t xml:space="preserve"> </w:t>
      </w:r>
      <w:r w:rsidR="00BC6903">
        <w:rPr>
          <w:bCs/>
          <w:iCs/>
          <w:lang w:eastAsia="zh-CN"/>
        </w:rPr>
        <w:fldChar w:fldCharType="begin"/>
      </w:r>
      <w:r w:rsidR="00BC6903">
        <w:rPr>
          <w:bCs/>
          <w:iCs/>
          <w:lang w:eastAsia="zh-CN"/>
        </w:rPr>
        <w:instrText xml:space="preserve"> REF _Ref118491143 \n \h </w:instrText>
      </w:r>
      <w:r w:rsidR="00BC6903">
        <w:rPr>
          <w:bCs/>
          <w:iCs/>
          <w:lang w:eastAsia="zh-CN"/>
        </w:rPr>
      </w:r>
      <w:r w:rsidR="00BC6903">
        <w:rPr>
          <w:bCs/>
          <w:iCs/>
          <w:lang w:eastAsia="zh-CN"/>
        </w:rPr>
        <w:fldChar w:fldCharType="separate"/>
      </w:r>
      <w:r w:rsidR="00062C7E">
        <w:rPr>
          <w:bCs/>
          <w:iCs/>
          <w:lang w:eastAsia="zh-CN"/>
        </w:rPr>
        <w:t>[5]</w:t>
      </w:r>
      <w:r w:rsidR="00BC6903">
        <w:rPr>
          <w:bCs/>
          <w:iCs/>
          <w:lang w:eastAsia="zh-CN"/>
        </w:rPr>
        <w:fldChar w:fldCharType="end"/>
      </w:r>
      <w:r>
        <w:rPr>
          <w:bCs/>
          <w:iCs/>
          <w:lang w:eastAsia="zh-CN"/>
        </w:rPr>
        <w:t>.</w:t>
      </w:r>
    </w:p>
    <w:tbl>
      <w:tblPr>
        <w:tblStyle w:val="afa"/>
        <w:tblW w:w="0" w:type="auto"/>
        <w:tblLook w:val="04A0" w:firstRow="1" w:lastRow="0" w:firstColumn="1" w:lastColumn="0" w:noHBand="0" w:noVBand="1"/>
      </w:tblPr>
      <w:tblGrid>
        <w:gridCol w:w="9629"/>
      </w:tblGrid>
      <w:tr w:rsidR="00AC36DE" w14:paraId="12B5D8B2" w14:textId="77777777" w:rsidTr="000C506A">
        <w:tc>
          <w:tcPr>
            <w:tcW w:w="9629" w:type="dxa"/>
          </w:tcPr>
          <w:p w14:paraId="3C5500C4" w14:textId="55B83C7C" w:rsidR="00AC36DE" w:rsidRPr="00860F82" w:rsidRDefault="00BC6903" w:rsidP="00F64DF2">
            <w:pPr>
              <w:pStyle w:val="40"/>
              <w:numPr>
                <w:ilvl w:val="0"/>
                <w:numId w:val="0"/>
              </w:numPr>
              <w:outlineLvl w:val="3"/>
            </w:pPr>
            <w:r w:rsidRPr="00BC6903">
              <w:t>Initial proposal 3-1-3</w:t>
            </w:r>
          </w:p>
          <w:p w14:paraId="240B2916" w14:textId="77777777" w:rsidR="00AC36DE" w:rsidRPr="004063C3" w:rsidRDefault="00AC36DE" w:rsidP="000C506A">
            <w:pPr>
              <w:spacing w:after="120"/>
              <w:rPr>
                <w:bCs/>
                <w:iCs/>
              </w:rPr>
            </w:pPr>
            <w:r w:rsidRPr="004063C3">
              <w:rPr>
                <w:rFonts w:hint="eastAsia"/>
                <w:bCs/>
                <w:iCs/>
              </w:rPr>
              <w:t>F</w:t>
            </w:r>
            <w:r w:rsidRPr="004063C3">
              <w:rPr>
                <w:bCs/>
                <w:iCs/>
              </w:rPr>
              <w:t>or coverage performance evaluation for SBFD, use option 1 of the following options.</w:t>
            </w:r>
          </w:p>
          <w:p w14:paraId="5B33E837" w14:textId="77777777" w:rsidR="00AC36DE" w:rsidRPr="00723563" w:rsidRDefault="00AC36DE" w:rsidP="000A7E9B">
            <w:pPr>
              <w:pStyle w:val="aff2"/>
              <w:widowControl w:val="0"/>
              <w:numPr>
                <w:ilvl w:val="0"/>
                <w:numId w:val="14"/>
              </w:numPr>
              <w:spacing w:before="0"/>
              <w:ind w:leftChars="0"/>
              <w:jc w:val="both"/>
              <w:rPr>
                <w:bCs/>
                <w:iCs/>
              </w:rPr>
            </w:pPr>
            <w:r w:rsidRPr="004063C3">
              <w:rPr>
                <w:bCs/>
                <w:iCs/>
              </w:rPr>
              <w:t>Option 1: Take link level evaluation methodology in TR 38.830 (i.e., LLS + Link budget analysis) as starting point to evaluate the coverage performance (e.g., MPL, MCL, MIL) for SBFD.</w:t>
            </w:r>
          </w:p>
          <w:p w14:paraId="71605ACC" w14:textId="77777777" w:rsidR="00AC36DE" w:rsidRPr="00723563" w:rsidRDefault="00AC36DE" w:rsidP="000A7E9B">
            <w:pPr>
              <w:pStyle w:val="aff2"/>
              <w:widowControl w:val="0"/>
              <w:numPr>
                <w:ilvl w:val="0"/>
                <w:numId w:val="14"/>
              </w:numPr>
              <w:spacing w:before="0"/>
              <w:ind w:leftChars="0"/>
              <w:jc w:val="both"/>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188835A1" w14:textId="77777777" w:rsidR="00AC36DE" w:rsidRPr="00723563" w:rsidRDefault="00AC36DE" w:rsidP="000A7E9B">
            <w:pPr>
              <w:pStyle w:val="aff2"/>
              <w:widowControl w:val="0"/>
              <w:numPr>
                <w:ilvl w:val="0"/>
                <w:numId w:val="14"/>
              </w:numPr>
              <w:spacing w:before="0"/>
              <w:ind w:leftChars="0"/>
              <w:jc w:val="both"/>
              <w:rPr>
                <w:bCs/>
                <w:iCs/>
              </w:rPr>
            </w:pPr>
            <w:r w:rsidRPr="004063C3">
              <w:rPr>
                <w:rFonts w:hint="eastAsia"/>
                <w:bCs/>
                <w:iCs/>
              </w:rPr>
              <w:t>O</w:t>
            </w:r>
            <w:r w:rsidRPr="004063C3">
              <w:rPr>
                <w:bCs/>
                <w:iCs/>
              </w:rPr>
              <w:t>ption 3:</w:t>
            </w:r>
          </w:p>
          <w:p w14:paraId="3C7E1C28" w14:textId="77777777" w:rsidR="00AC36DE" w:rsidRPr="00723563" w:rsidRDefault="00AC36DE" w:rsidP="000A7E9B">
            <w:pPr>
              <w:pStyle w:val="aff2"/>
              <w:widowControl w:val="0"/>
              <w:numPr>
                <w:ilvl w:val="1"/>
                <w:numId w:val="14"/>
              </w:numPr>
              <w:spacing w:before="0"/>
              <w:ind w:leftChars="0"/>
              <w:jc w:val="both"/>
              <w:rPr>
                <w:iCs/>
              </w:rPr>
            </w:pPr>
            <w:r w:rsidRPr="004063C3">
              <w:rPr>
                <w:iCs/>
              </w:rPr>
              <w:t>Ste</w:t>
            </w:r>
            <w:r w:rsidRPr="00723563">
              <w:rPr>
                <w:iCs/>
              </w:rPr>
              <w:t>p1: Perform SLS for legacy TDD system and get the 5% SINR (SINR#1);</w:t>
            </w:r>
          </w:p>
          <w:p w14:paraId="4D0B0CFD" w14:textId="77777777" w:rsidR="00AC36DE" w:rsidRPr="00723563" w:rsidRDefault="00AC36DE" w:rsidP="000A7E9B">
            <w:pPr>
              <w:pStyle w:val="aff2"/>
              <w:widowControl w:val="0"/>
              <w:numPr>
                <w:ilvl w:val="1"/>
                <w:numId w:val="14"/>
              </w:numPr>
              <w:spacing w:before="0"/>
              <w:ind w:leftChars="0"/>
              <w:jc w:val="both"/>
              <w:rPr>
                <w:iCs/>
              </w:rPr>
            </w:pPr>
            <w:r w:rsidRPr="00723563">
              <w:rPr>
                <w:iCs/>
              </w:rPr>
              <w:t>Step2: Perform LLS for legacy TDD system to get the target SINR (SINR#2), with which UE can achieve a certain bit rate in UL and DL;</w:t>
            </w:r>
          </w:p>
          <w:p w14:paraId="3BFE1350" w14:textId="77777777" w:rsidR="00AC36DE" w:rsidRPr="00723563" w:rsidRDefault="00AC36DE" w:rsidP="000A7E9B">
            <w:pPr>
              <w:pStyle w:val="aff2"/>
              <w:widowControl w:val="0"/>
              <w:numPr>
                <w:ilvl w:val="1"/>
                <w:numId w:val="14"/>
              </w:numPr>
              <w:spacing w:before="0"/>
              <w:ind w:leftChars="0"/>
              <w:jc w:val="both"/>
              <w:rPr>
                <w:iCs/>
              </w:rPr>
            </w:pPr>
            <w:r w:rsidRPr="00723563">
              <w:rPr>
                <w:iCs/>
              </w:rPr>
              <w:t>Step3: Perform SLS for SBFD system and consider the SBFD interferences in the SLS to get the 5% SINR (SINR#3);</w:t>
            </w:r>
          </w:p>
          <w:p w14:paraId="1D37AFE4" w14:textId="77777777" w:rsidR="00AC36DE" w:rsidRPr="00723563" w:rsidRDefault="00AC36DE" w:rsidP="000A7E9B">
            <w:pPr>
              <w:pStyle w:val="aff2"/>
              <w:widowControl w:val="0"/>
              <w:numPr>
                <w:ilvl w:val="1"/>
                <w:numId w:val="14"/>
              </w:numPr>
              <w:spacing w:before="0"/>
              <w:ind w:leftChars="0"/>
              <w:jc w:val="both"/>
              <w:rPr>
                <w:iCs/>
              </w:rPr>
            </w:pPr>
            <w:r w:rsidRPr="00723563">
              <w:rPr>
                <w:iCs/>
              </w:rPr>
              <w:t>Step4: Perform LLS for SBFD system to get the target SINR (SINR#4), with which UE can achieve a certain bit rate in UL and DL;</w:t>
            </w:r>
          </w:p>
          <w:p w14:paraId="7C6390C5" w14:textId="77777777" w:rsidR="00AC36DE" w:rsidRPr="00860F82" w:rsidRDefault="00AC36DE" w:rsidP="000A7E9B">
            <w:pPr>
              <w:pStyle w:val="aff2"/>
              <w:widowControl w:val="0"/>
              <w:numPr>
                <w:ilvl w:val="1"/>
                <w:numId w:val="14"/>
              </w:numPr>
              <w:spacing w:before="0"/>
              <w:ind w:leftChars="0"/>
              <w:jc w:val="both"/>
              <w:rPr>
                <w:iCs/>
              </w:rPr>
            </w:pPr>
            <w:r w:rsidRPr="00723563">
              <w:rPr>
                <w:iCs/>
              </w:rPr>
              <w:t>Step5: Compare the gap (SINR#1 – SINR#2) with gap (SINR#3 – SINR#4) to determine if SBFD system can improve the coverage.</w:t>
            </w:r>
          </w:p>
        </w:tc>
      </w:tr>
    </w:tbl>
    <w:p w14:paraId="6546D358" w14:textId="43D83EC2" w:rsidR="00AC36DE" w:rsidRDefault="00AC36DE" w:rsidP="00AC36DE">
      <w:pPr>
        <w:jc w:val="both"/>
        <w:rPr>
          <w:rFonts w:eastAsiaTheme="minorEastAsia"/>
          <w:iCs/>
          <w:lang w:eastAsia="zh-CN"/>
        </w:rPr>
      </w:pPr>
      <w:r>
        <w:rPr>
          <w:rFonts w:hint="eastAsia"/>
          <w:bCs/>
          <w:iCs/>
          <w:lang w:eastAsia="zh-CN"/>
        </w:rPr>
        <w:t>A</w:t>
      </w:r>
      <w:r>
        <w:rPr>
          <w:bCs/>
          <w:iCs/>
          <w:lang w:eastAsia="zh-CN"/>
        </w:rPr>
        <w:t>s discussed in our contribution</w:t>
      </w:r>
      <w:r w:rsidR="00200939">
        <w:rPr>
          <w:bCs/>
          <w:iCs/>
          <w:lang w:eastAsia="zh-CN"/>
        </w:rPr>
        <w:t xml:space="preserve"> </w:t>
      </w:r>
      <w:r w:rsidR="00200939">
        <w:rPr>
          <w:bCs/>
          <w:iCs/>
          <w:lang w:eastAsia="zh-CN"/>
        </w:rPr>
        <w:fldChar w:fldCharType="begin"/>
      </w:r>
      <w:r w:rsidR="00200939">
        <w:rPr>
          <w:bCs/>
          <w:iCs/>
          <w:lang w:eastAsia="zh-CN"/>
        </w:rPr>
        <w:instrText xml:space="preserve"> REF _Ref118491193 \n \h </w:instrText>
      </w:r>
      <w:r w:rsidR="00200939">
        <w:rPr>
          <w:bCs/>
          <w:iCs/>
          <w:lang w:eastAsia="zh-CN"/>
        </w:rPr>
      </w:r>
      <w:r w:rsidR="00200939">
        <w:rPr>
          <w:bCs/>
          <w:iCs/>
          <w:lang w:eastAsia="zh-CN"/>
        </w:rPr>
        <w:fldChar w:fldCharType="separate"/>
      </w:r>
      <w:r w:rsidR="00062C7E">
        <w:rPr>
          <w:bCs/>
          <w:iCs/>
          <w:lang w:eastAsia="zh-CN"/>
        </w:rPr>
        <w:t>[6]</w:t>
      </w:r>
      <w:r w:rsidR="00200939">
        <w:rPr>
          <w:bCs/>
          <w:iCs/>
          <w:lang w:eastAsia="zh-CN"/>
        </w:rPr>
        <w:fldChar w:fldCharType="end"/>
      </w:r>
      <w:r>
        <w:rPr>
          <w:bCs/>
          <w:iCs/>
          <w:lang w:eastAsia="zh-CN"/>
        </w:rPr>
        <w:t xml:space="preserve">, </w:t>
      </w:r>
      <w:r w:rsidRPr="004063C3">
        <w:rPr>
          <w:rFonts w:hint="eastAsia"/>
          <w:bCs/>
          <w:iCs/>
        </w:rPr>
        <w:t>O</w:t>
      </w:r>
      <w:r w:rsidRPr="004063C3">
        <w:rPr>
          <w:bCs/>
          <w:iCs/>
        </w:rPr>
        <w:t>ption 2</w:t>
      </w:r>
      <w:r>
        <w:rPr>
          <w:bCs/>
          <w:iCs/>
        </w:rPr>
        <w:t xml:space="preserve"> </w:t>
      </w:r>
      <w:r>
        <w:rPr>
          <w:rFonts w:eastAsiaTheme="minorEastAsia"/>
          <w:iCs/>
          <w:lang w:eastAsia="zh-CN"/>
        </w:rPr>
        <w:t>is</w:t>
      </w:r>
      <w:r w:rsidRPr="00E44537">
        <w:rPr>
          <w:rFonts w:eastAsiaTheme="minorEastAsia"/>
          <w:iCs/>
          <w:lang w:eastAsia="zh-CN"/>
        </w:rPr>
        <w:t xml:space="preserve"> hard to </w:t>
      </w:r>
      <w:r>
        <w:rPr>
          <w:rFonts w:eastAsiaTheme="minorEastAsia"/>
          <w:iCs/>
          <w:lang w:eastAsia="zh-CN"/>
        </w:rPr>
        <w:t xml:space="preserve">implement, since in interference </w:t>
      </w:r>
      <w:r w:rsidRPr="004A0D57">
        <w:rPr>
          <w:rFonts w:eastAsia="MS Mincho"/>
          <w:bCs/>
          <w:iCs/>
          <w:lang w:val="en-US"/>
        </w:rPr>
        <w:t xml:space="preserve">dominant </w:t>
      </w:r>
      <w:r>
        <w:rPr>
          <w:rFonts w:eastAsiaTheme="minorEastAsia"/>
          <w:iCs/>
          <w:lang w:eastAsia="zh-CN"/>
        </w:rPr>
        <w:t xml:space="preserve">scenarios, the </w:t>
      </w:r>
      <w:r w:rsidRPr="00D3098C">
        <w:rPr>
          <w:rFonts w:eastAsiaTheme="minorEastAsia"/>
          <w:iCs/>
          <w:lang w:eastAsia="zh-CN"/>
        </w:rPr>
        <w:t>user throughput</w:t>
      </w:r>
      <w:r>
        <w:rPr>
          <w:rFonts w:eastAsiaTheme="minorEastAsia"/>
          <w:iCs/>
          <w:lang w:eastAsia="zh-CN"/>
        </w:rPr>
        <w:t xml:space="preserve"> is </w:t>
      </w:r>
      <w:r>
        <w:rPr>
          <w:rFonts w:eastAsia="MS Mincho"/>
          <w:bCs/>
          <w:iCs/>
          <w:lang w:val="en-US"/>
        </w:rPr>
        <w:t>determined</w:t>
      </w:r>
      <w:r w:rsidRPr="004A0D57">
        <w:rPr>
          <w:rFonts w:eastAsia="MS Mincho"/>
          <w:bCs/>
          <w:iCs/>
          <w:lang w:val="en-US"/>
        </w:rPr>
        <w:t xml:space="preserve"> </w:t>
      </w:r>
      <w:r>
        <w:rPr>
          <w:rFonts w:eastAsiaTheme="minorEastAsia"/>
          <w:iCs/>
          <w:lang w:eastAsia="zh-CN"/>
        </w:rPr>
        <w:t xml:space="preserve">by the SINR rather than received signal power. </w:t>
      </w:r>
      <w:r>
        <w:rPr>
          <w:rFonts w:eastAsiaTheme="minorEastAsia"/>
          <w:iCs/>
          <w:lang w:eastAsia="zh-CN"/>
        </w:rPr>
        <w:fldChar w:fldCharType="begin"/>
      </w:r>
      <w:r>
        <w:rPr>
          <w:rFonts w:eastAsiaTheme="minorEastAsia"/>
          <w:iCs/>
          <w:lang w:eastAsia="zh-CN"/>
        </w:rPr>
        <w:instrText xml:space="preserve"> REF _Ref114845692 \h </w:instrText>
      </w:r>
      <w:r>
        <w:rPr>
          <w:rFonts w:eastAsiaTheme="minorEastAsia"/>
          <w:iCs/>
          <w:lang w:eastAsia="zh-CN"/>
        </w:rPr>
      </w:r>
      <w:r>
        <w:rPr>
          <w:rFonts w:eastAsiaTheme="minorEastAsia"/>
          <w:iCs/>
          <w:lang w:eastAsia="zh-CN"/>
        </w:rPr>
        <w:fldChar w:fldCharType="separate"/>
      </w:r>
      <w:r w:rsidR="00062C7E" w:rsidRPr="0074550E">
        <w:t xml:space="preserve">Figure </w:t>
      </w:r>
      <w:r w:rsidR="00062C7E">
        <w:rPr>
          <w:noProof/>
        </w:rPr>
        <w:t>3</w:t>
      </w:r>
      <w:r>
        <w:rPr>
          <w:rFonts w:eastAsiaTheme="minorEastAsia"/>
          <w:iCs/>
          <w:lang w:eastAsia="zh-CN"/>
        </w:rPr>
        <w:fldChar w:fldCharType="end"/>
      </w:r>
      <w:r>
        <w:rPr>
          <w:rFonts w:eastAsiaTheme="minorEastAsia"/>
          <w:iCs/>
          <w:lang w:eastAsia="zh-CN"/>
        </w:rPr>
        <w:t xml:space="preserve"> show an example of the </w:t>
      </w:r>
      <w:r w:rsidRPr="00D3098C">
        <w:rPr>
          <w:rFonts w:eastAsiaTheme="minorEastAsia"/>
          <w:iCs/>
          <w:lang w:eastAsia="zh-CN"/>
        </w:rPr>
        <w:t>scatter plot of average user throughput vs. pathloss</w:t>
      </w:r>
      <w:r>
        <w:rPr>
          <w:rFonts w:eastAsiaTheme="minorEastAsia"/>
          <w:iCs/>
          <w:lang w:eastAsia="zh-CN"/>
        </w:rPr>
        <w:t xml:space="preserve">, from which we can see that it is hard to derive the </w:t>
      </w:r>
      <w:r w:rsidRPr="00D3098C">
        <w:rPr>
          <w:rFonts w:eastAsiaTheme="minorEastAsia"/>
          <w:iCs/>
          <w:lang w:eastAsia="zh-CN"/>
        </w:rPr>
        <w:t>MPL value for which a certain average bitrate can be maintained</w:t>
      </w:r>
      <w:r>
        <w:rPr>
          <w:rFonts w:eastAsiaTheme="minorEastAsia"/>
          <w:iCs/>
          <w:lang w:eastAsia="zh-CN"/>
        </w:rPr>
        <w:t>.</w:t>
      </w:r>
    </w:p>
    <w:p w14:paraId="6926B706" w14:textId="77777777" w:rsidR="00AC36DE" w:rsidRDefault="00AC36DE" w:rsidP="00AC36DE">
      <w:pPr>
        <w:jc w:val="center"/>
        <w:rPr>
          <w:rFonts w:eastAsiaTheme="minorEastAsia"/>
          <w:iCs/>
          <w:lang w:eastAsia="zh-CN"/>
        </w:rPr>
      </w:pPr>
      <w:r w:rsidRPr="00670A59">
        <w:rPr>
          <w:rFonts w:eastAsiaTheme="minorEastAsia"/>
          <w:iCs/>
          <w:noProof/>
          <w:lang w:eastAsia="zh-CN"/>
        </w:rPr>
        <w:drawing>
          <wp:inline distT="0" distB="0" distL="0" distR="0" wp14:anchorId="54DF59E0" wp14:editId="1787C948">
            <wp:extent cx="1905565" cy="1419878"/>
            <wp:effectExtent l="0" t="0" r="0" b="8890"/>
            <wp:docPr id="2" name="图片 6">
              <a:extLst xmlns:a="http://schemas.openxmlformats.org/drawingml/2006/main">
                <a:ext uri="{FF2B5EF4-FFF2-40B4-BE49-F238E27FC236}">
                  <a16:creationId xmlns:a16="http://schemas.microsoft.com/office/drawing/2014/main" id="{9F8B5217-6C6F-AF27-0E99-3FB7CE7F19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F8B5217-6C6F-AF27-0E99-3FB7CE7F19DF}"/>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05565" cy="1419878"/>
                    </a:xfrm>
                    <a:prstGeom prst="rect">
                      <a:avLst/>
                    </a:prstGeom>
                  </pic:spPr>
                </pic:pic>
              </a:graphicData>
            </a:graphic>
          </wp:inline>
        </w:drawing>
      </w:r>
    </w:p>
    <w:p w14:paraId="0D485C24" w14:textId="56A3194F" w:rsidR="00AC36DE" w:rsidRPr="00780384" w:rsidRDefault="00AC36DE" w:rsidP="00AC36DE">
      <w:pPr>
        <w:pStyle w:val="Figures"/>
        <w:rPr>
          <w:rFonts w:eastAsiaTheme="minorEastAsia"/>
          <w:iCs/>
          <w:lang w:eastAsia="zh-CN"/>
        </w:rPr>
      </w:pPr>
      <w:bookmarkStart w:id="12" w:name="_Ref114845692"/>
      <w:r w:rsidRPr="0074550E">
        <w:rPr>
          <w:rFonts w:ascii="Times New Roman" w:hAnsi="Times New Roman"/>
        </w:rPr>
        <w:t xml:space="preserve">Figure </w:t>
      </w:r>
      <w:r w:rsidRPr="0074550E">
        <w:rPr>
          <w:rFonts w:ascii="Times New Roman" w:hAnsi="Times New Roman"/>
          <w:b w:val="0"/>
        </w:rPr>
        <w:fldChar w:fldCharType="begin"/>
      </w:r>
      <w:r w:rsidRPr="0074550E">
        <w:rPr>
          <w:rFonts w:ascii="Times New Roman" w:hAnsi="Times New Roman"/>
        </w:rPr>
        <w:instrText xml:space="preserve"> SEQ Figure \* ARABIC </w:instrText>
      </w:r>
      <w:r w:rsidRPr="0074550E">
        <w:rPr>
          <w:rFonts w:ascii="Times New Roman" w:hAnsi="Times New Roman"/>
          <w:b w:val="0"/>
        </w:rPr>
        <w:fldChar w:fldCharType="separate"/>
      </w:r>
      <w:r w:rsidR="00062C7E">
        <w:rPr>
          <w:rFonts w:ascii="Times New Roman" w:hAnsi="Times New Roman"/>
          <w:noProof/>
        </w:rPr>
        <w:t>3</w:t>
      </w:r>
      <w:r w:rsidRPr="0074550E">
        <w:rPr>
          <w:rFonts w:ascii="Times New Roman" w:hAnsi="Times New Roman"/>
          <w:b w:val="0"/>
        </w:rPr>
        <w:fldChar w:fldCharType="end"/>
      </w:r>
      <w:bookmarkEnd w:id="12"/>
      <w:r w:rsidRPr="0074550E">
        <w:rPr>
          <w:rFonts w:ascii="Times New Roman" w:hAnsi="Times New Roman"/>
        </w:rPr>
        <w:t xml:space="preserve"> </w:t>
      </w:r>
      <w:r>
        <w:t xml:space="preserve"> </w:t>
      </w:r>
      <w:r w:rsidRPr="00DF7EED">
        <w:rPr>
          <w:rFonts w:ascii="Times New Roman" w:eastAsia="宋体" w:hAnsi="Times New Roman" w:cs="Times New Roman"/>
          <w:szCs w:val="20"/>
          <w:lang w:eastAsia="en-US"/>
        </w:rPr>
        <w:t>Example illustration of</w:t>
      </w:r>
      <w:r>
        <w:rPr>
          <w:rFonts w:ascii="Times New Roman" w:eastAsia="宋体" w:hAnsi="Times New Roman" w:cs="Times New Roman"/>
          <w:szCs w:val="20"/>
          <w:lang w:eastAsia="en-US"/>
        </w:rPr>
        <w:t xml:space="preserve"> </w:t>
      </w:r>
      <w:r w:rsidRPr="00DF7EED">
        <w:rPr>
          <w:rFonts w:ascii="Times New Roman" w:eastAsia="宋体" w:hAnsi="Times New Roman" w:cs="Times New Roman"/>
          <w:szCs w:val="20"/>
          <w:lang w:eastAsia="en-US"/>
        </w:rPr>
        <w:t>scatter plot of average user throughput</w:t>
      </w:r>
      <w:r>
        <w:rPr>
          <w:rFonts w:ascii="Times New Roman" w:eastAsia="宋体" w:hAnsi="Times New Roman" w:cs="Times New Roman"/>
          <w:szCs w:val="20"/>
          <w:lang w:eastAsia="en-US"/>
        </w:rPr>
        <w:t xml:space="preserve"> (y axis)</w:t>
      </w:r>
      <w:r w:rsidRPr="00DF7EED">
        <w:rPr>
          <w:rFonts w:ascii="Times New Roman" w:eastAsia="宋体" w:hAnsi="Times New Roman" w:cs="Times New Roman"/>
          <w:szCs w:val="20"/>
          <w:lang w:eastAsia="en-US"/>
        </w:rPr>
        <w:t xml:space="preserve"> vs. pathloss</w:t>
      </w:r>
      <w:r>
        <w:rPr>
          <w:rFonts w:ascii="Times New Roman" w:eastAsia="宋体" w:hAnsi="Times New Roman" w:cs="Times New Roman"/>
          <w:szCs w:val="20"/>
          <w:lang w:eastAsia="en-US"/>
        </w:rPr>
        <w:t xml:space="preserve"> (x axis)</w:t>
      </w:r>
      <w:r w:rsidRPr="00C2153E">
        <w:rPr>
          <w:rFonts w:ascii="Times New Roman" w:eastAsia="宋体" w:hAnsi="Times New Roman" w:cs="Times New Roman"/>
          <w:szCs w:val="20"/>
          <w:lang w:eastAsia="en-US"/>
        </w:rPr>
        <w:t>.</w:t>
      </w:r>
    </w:p>
    <w:p w14:paraId="2C038754" w14:textId="77777777" w:rsidR="00AC36DE" w:rsidRDefault="00AC36DE" w:rsidP="00AC36DE">
      <w:pPr>
        <w:jc w:val="both"/>
        <w:rPr>
          <w:rFonts w:eastAsiaTheme="minorEastAsia"/>
          <w:iCs/>
          <w:lang w:eastAsia="zh-CN"/>
        </w:rPr>
      </w:pPr>
      <w:r>
        <w:rPr>
          <w:rFonts w:hint="eastAsia"/>
          <w:bCs/>
          <w:iCs/>
          <w:lang w:eastAsia="zh-CN"/>
        </w:rPr>
        <w:t>R</w:t>
      </w:r>
      <w:r>
        <w:rPr>
          <w:bCs/>
          <w:iCs/>
          <w:lang w:eastAsia="zh-CN"/>
        </w:rPr>
        <w:t xml:space="preserve">egarding </w:t>
      </w:r>
      <w:r w:rsidRPr="004063C3">
        <w:rPr>
          <w:rFonts w:hint="eastAsia"/>
          <w:bCs/>
          <w:iCs/>
        </w:rPr>
        <w:t>O</w:t>
      </w:r>
      <w:r w:rsidRPr="004063C3">
        <w:rPr>
          <w:bCs/>
          <w:iCs/>
        </w:rPr>
        <w:t xml:space="preserve">ption </w:t>
      </w:r>
      <w:r>
        <w:rPr>
          <w:bCs/>
          <w:iCs/>
        </w:rPr>
        <w:t xml:space="preserve">1 is much mature than Option 3, thus, </w:t>
      </w:r>
      <w:r>
        <w:rPr>
          <w:rFonts w:eastAsiaTheme="minorEastAsia"/>
          <w:iCs/>
          <w:lang w:eastAsia="zh-CN"/>
        </w:rPr>
        <w:t>it is preferred to t</w:t>
      </w:r>
      <w:r w:rsidRPr="007576AD">
        <w:rPr>
          <w:rFonts w:eastAsiaTheme="minorEastAsia"/>
          <w:iCs/>
          <w:lang w:eastAsia="zh-CN"/>
        </w:rPr>
        <w:t>ake link level evaluation methodology in TR 38.830 (i.e., LLS + Link budget analysis) as starting point to evaluate the coverage performance (e.g., MPL, MCL, MIL) for SBFD</w:t>
      </w:r>
      <w:r>
        <w:rPr>
          <w:rFonts w:eastAsiaTheme="minorEastAsia"/>
          <w:iCs/>
          <w:lang w:eastAsia="zh-CN"/>
        </w:rPr>
        <w:t>.</w:t>
      </w:r>
    </w:p>
    <w:p w14:paraId="1E6B687A" w14:textId="35CC092E" w:rsidR="00AC36DE" w:rsidRPr="004063C3" w:rsidRDefault="00AC36DE" w:rsidP="00AC36DE">
      <w:pPr>
        <w:spacing w:after="120"/>
        <w:rPr>
          <w:bCs/>
          <w:iCs/>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062C7E">
        <w:rPr>
          <w:b/>
          <w:i/>
          <w:noProof/>
          <w:u w:val="single"/>
        </w:rPr>
        <w:t>28</w:t>
      </w:r>
      <w:r w:rsidRPr="00B41925">
        <w:rPr>
          <w:b/>
          <w:i/>
          <w:u w:val="single"/>
        </w:rPr>
        <w:fldChar w:fldCharType="end"/>
      </w:r>
      <w:r w:rsidRPr="00B41925">
        <w:rPr>
          <w:b/>
          <w:i/>
          <w:u w:val="single"/>
        </w:rPr>
        <w:t>:</w:t>
      </w:r>
      <w:r w:rsidRPr="00B41925">
        <w:rPr>
          <w:bCs/>
          <w:lang w:eastAsia="zh-CN"/>
        </w:rPr>
        <w:t xml:space="preserve"> </w:t>
      </w:r>
      <w:r w:rsidRPr="004063C3">
        <w:rPr>
          <w:rFonts w:hint="eastAsia"/>
          <w:bCs/>
          <w:iCs/>
        </w:rPr>
        <w:t>F</w:t>
      </w:r>
      <w:r w:rsidRPr="004063C3">
        <w:rPr>
          <w:bCs/>
          <w:iCs/>
        </w:rPr>
        <w:t>or coverage performance evaluation for SBFD, use option 1.</w:t>
      </w:r>
    </w:p>
    <w:p w14:paraId="1993C453" w14:textId="77777777" w:rsidR="00AC36DE" w:rsidRPr="00723563" w:rsidRDefault="00AC36DE" w:rsidP="000A7E9B">
      <w:pPr>
        <w:pStyle w:val="aff2"/>
        <w:widowControl w:val="0"/>
        <w:numPr>
          <w:ilvl w:val="0"/>
          <w:numId w:val="14"/>
        </w:numPr>
        <w:spacing w:before="0"/>
        <w:ind w:leftChars="0"/>
        <w:jc w:val="both"/>
        <w:rPr>
          <w:bCs/>
          <w:iCs/>
        </w:rPr>
      </w:pPr>
      <w:r w:rsidRPr="004063C3">
        <w:rPr>
          <w:bCs/>
          <w:iCs/>
        </w:rPr>
        <w:t>Option 1: Take link level evaluation methodology in TR 38.830 (i.e., LLS + Link budget analysis) as starting point to evaluate the coverage performance (e.g., MPL, MCL, MIL) for SBFD.</w:t>
      </w:r>
    </w:p>
    <w:p w14:paraId="3A300540" w14:textId="0B748510" w:rsidR="00F92E63" w:rsidRDefault="00D247C9" w:rsidP="00F90E29">
      <w:pPr>
        <w:spacing w:beforeLines="50" w:afterLines="50" w:after="120"/>
        <w:rPr>
          <w:bCs/>
          <w:iCs/>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062C7E">
        <w:rPr>
          <w:b/>
          <w:i/>
          <w:noProof/>
          <w:u w:val="single"/>
        </w:rPr>
        <w:t>29</w:t>
      </w:r>
      <w:r w:rsidRPr="00B41925">
        <w:rPr>
          <w:b/>
          <w:i/>
          <w:u w:val="single"/>
        </w:rPr>
        <w:fldChar w:fldCharType="end"/>
      </w:r>
      <w:r w:rsidRPr="00B41925">
        <w:rPr>
          <w:b/>
          <w:i/>
          <w:u w:val="single"/>
        </w:rPr>
        <w:t>:</w:t>
      </w:r>
      <w:r w:rsidRPr="00B41925">
        <w:rPr>
          <w:bCs/>
          <w:lang w:eastAsia="zh-CN"/>
        </w:rPr>
        <w:t xml:space="preserve"> </w:t>
      </w:r>
      <w:r w:rsidR="009F005E">
        <w:rPr>
          <w:rFonts w:eastAsiaTheme="minorEastAsia"/>
          <w:bCs/>
          <w:lang w:eastAsia="zh-CN"/>
        </w:rPr>
        <w:t xml:space="preserve">For </w:t>
      </w:r>
      <w:r w:rsidR="009F005E" w:rsidRPr="004063C3">
        <w:rPr>
          <w:bCs/>
          <w:iCs/>
        </w:rPr>
        <w:t>coverage performance evaluation for SBFD</w:t>
      </w:r>
      <w:r w:rsidR="006F045D">
        <w:rPr>
          <w:bCs/>
          <w:iCs/>
        </w:rPr>
        <w:t xml:space="preserve"> using </w:t>
      </w:r>
      <w:r w:rsidR="006F045D" w:rsidRPr="007576AD">
        <w:rPr>
          <w:rFonts w:eastAsiaTheme="minorEastAsia"/>
          <w:iCs/>
          <w:lang w:eastAsia="zh-CN"/>
        </w:rPr>
        <w:t>LLS + Link budget analysis</w:t>
      </w:r>
      <w:r w:rsidR="009F005E">
        <w:rPr>
          <w:bCs/>
          <w:iCs/>
        </w:rPr>
        <w:t>,</w:t>
      </w:r>
      <w:r w:rsidR="009F005E">
        <w:rPr>
          <w:rFonts w:eastAsiaTheme="minorEastAsia" w:hint="eastAsia"/>
          <w:bCs/>
          <w:lang w:eastAsia="zh-CN"/>
        </w:rPr>
        <w:t xml:space="preserve"> </w:t>
      </w:r>
      <w:r w:rsidR="00213FB1">
        <w:rPr>
          <w:rFonts w:eastAsiaTheme="minorEastAsia"/>
          <w:bCs/>
          <w:lang w:eastAsia="zh-CN"/>
        </w:rPr>
        <w:t>consider the</w:t>
      </w:r>
      <w:r w:rsidR="00255DDE">
        <w:rPr>
          <w:rFonts w:eastAsiaTheme="minorEastAsia"/>
          <w:bCs/>
          <w:lang w:eastAsia="zh-CN"/>
        </w:rPr>
        <w:t xml:space="preserve"> follow</w:t>
      </w:r>
      <w:r w:rsidR="00095A68">
        <w:rPr>
          <w:rFonts w:eastAsiaTheme="minorEastAsia"/>
          <w:bCs/>
          <w:lang w:eastAsia="zh-CN"/>
        </w:rPr>
        <w:t>ing</w:t>
      </w:r>
      <w:r w:rsidR="002C4D29">
        <w:rPr>
          <w:rFonts w:eastAsiaTheme="minorEastAsia"/>
          <w:bCs/>
          <w:lang w:eastAsia="zh-CN"/>
        </w:rPr>
        <w:t xml:space="preserve"> simulation </w:t>
      </w:r>
      <w:r w:rsidR="00303AAA">
        <w:rPr>
          <w:rFonts w:eastAsiaTheme="minorEastAsia"/>
          <w:bCs/>
          <w:lang w:eastAsia="zh-CN"/>
        </w:rPr>
        <w:t>assumption</w:t>
      </w:r>
      <w:r w:rsidR="00112E3F">
        <w:rPr>
          <w:rFonts w:eastAsiaTheme="minorEastAsia"/>
          <w:bCs/>
          <w:lang w:eastAsia="zh-CN"/>
        </w:rPr>
        <w:t>s</w:t>
      </w:r>
      <w:r w:rsidR="00255DDE">
        <w:rPr>
          <w:bCs/>
          <w:iCs/>
        </w:rPr>
        <w:t>.</w:t>
      </w:r>
    </w:p>
    <w:p w14:paraId="716DE80D" w14:textId="77777777" w:rsidR="005F112A" w:rsidRDefault="005F112A" w:rsidP="00F90E29">
      <w:pPr>
        <w:spacing w:beforeLines="50" w:afterLines="50" w:after="120"/>
        <w:rPr>
          <w:rFonts w:eastAsia="MS Mincho"/>
          <w:bCs/>
          <w:iCs/>
        </w:rPr>
      </w:pPr>
    </w:p>
    <w:p w14:paraId="1C70C06A" w14:textId="575CFEC0" w:rsidR="0096048F" w:rsidRPr="0096048F" w:rsidRDefault="0096048F" w:rsidP="0096048F">
      <w:pPr>
        <w:pStyle w:val="af0"/>
        <w:rPr>
          <w:rFonts w:ascii="Times New Roman" w:hAnsi="Times New Roman"/>
        </w:rPr>
      </w:pPr>
      <w:r w:rsidRPr="00D31680">
        <w:rPr>
          <w:rFonts w:ascii="Times New Roman" w:hAnsi="Times New Roman"/>
        </w:rPr>
        <w:lastRenderedPageBreak/>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062C7E">
        <w:rPr>
          <w:rFonts w:ascii="Times New Roman" w:hAnsi="Times New Roman"/>
          <w:noProof/>
        </w:rPr>
        <w:t>1</w:t>
      </w:r>
      <w:r w:rsidRPr="00D31680">
        <w:rPr>
          <w:rFonts w:ascii="Times New Roman" w:hAnsi="Times New Roman"/>
          <w:b w:val="0"/>
        </w:rPr>
        <w:fldChar w:fldCharType="end"/>
      </w:r>
      <w:r>
        <w:rPr>
          <w:rFonts w:ascii="Times New Roman" w:hAnsi="Times New Roman"/>
        </w:rPr>
        <w:t xml:space="preserve">  </w:t>
      </w:r>
      <w:r w:rsidRPr="0096048F">
        <w:rPr>
          <w:rFonts w:ascii="Times New Roman" w:hAnsi="Times New Roman"/>
        </w:rPr>
        <w:t>Simulation assumption</w:t>
      </w:r>
      <w:r>
        <w:rPr>
          <w:rFonts w:ascii="Times New Roman" w:hAnsi="Times New Roman"/>
        </w:rPr>
        <w:t xml:space="preserve"> for </w:t>
      </w:r>
      <w:r w:rsidR="00997DEB">
        <w:rPr>
          <w:rFonts w:ascii="Times New Roman" w:hAnsi="Times New Roman"/>
        </w:rPr>
        <w:t>LLS</w:t>
      </w:r>
      <w:r w:rsidR="002D7D5E">
        <w:rPr>
          <w:rFonts w:ascii="Times New Roman" w:hAnsi="Times New Roman"/>
        </w:rPr>
        <w:t xml:space="preserve"> </w:t>
      </w:r>
      <w:r w:rsidR="002D7D5E" w:rsidRPr="002D7D5E">
        <w:rPr>
          <w:rFonts w:ascii="Times New Roman" w:hAnsi="Times New Roman"/>
        </w:rPr>
        <w:t>+ Link budget analysis</w:t>
      </w:r>
      <w:r w:rsidR="00997DEB">
        <w:rPr>
          <w:rFonts w:ascii="Times New Roman" w:hAnsi="Times New Roman"/>
        </w:rPr>
        <w:t xml:space="preserve"> for </w:t>
      </w:r>
      <w:r w:rsidR="00FE41A7" w:rsidRPr="00FE41A7">
        <w:rPr>
          <w:rFonts w:ascii="Times New Roman" w:hAnsi="Times New Roman"/>
        </w:rPr>
        <w:t>coverage performance evaluation for SBFD</w:t>
      </w:r>
      <w:r>
        <w:rPr>
          <w:rFonts w:ascii="Times New Roman" w:hAnsi="Times New Roman"/>
        </w:rP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92E63" w:rsidRPr="000668E1" w14:paraId="60B518E3" w14:textId="77777777" w:rsidTr="000C506A">
        <w:trPr>
          <w:trHeight w:val="379"/>
          <w:jc w:val="center"/>
        </w:trPr>
        <w:tc>
          <w:tcPr>
            <w:tcW w:w="3114" w:type="dxa"/>
            <w:shd w:val="clear" w:color="auto" w:fill="D9E2F3"/>
            <w:tcMar>
              <w:top w:w="0" w:type="dxa"/>
              <w:left w:w="108" w:type="dxa"/>
              <w:bottom w:w="0" w:type="dxa"/>
              <w:right w:w="108" w:type="dxa"/>
            </w:tcMar>
            <w:vAlign w:val="center"/>
            <w:hideMark/>
          </w:tcPr>
          <w:p w14:paraId="2D7454EC" w14:textId="77777777" w:rsidR="00F92E63" w:rsidRPr="00D210BD" w:rsidRDefault="00F92E63" w:rsidP="005F112A">
            <w:pPr>
              <w:pStyle w:val="TAH"/>
              <w:spacing w:before="0"/>
              <w:rPr>
                <w:rFonts w:cs="Arial"/>
                <w:szCs w:val="18"/>
              </w:rPr>
            </w:pPr>
            <w:r w:rsidRPr="00D210BD">
              <w:rPr>
                <w:rFonts w:cs="Arial"/>
                <w:szCs w:val="18"/>
              </w:rPr>
              <w:t>Parameter</w:t>
            </w:r>
          </w:p>
        </w:tc>
        <w:tc>
          <w:tcPr>
            <w:tcW w:w="5953" w:type="dxa"/>
            <w:shd w:val="clear" w:color="auto" w:fill="D9E2F3"/>
            <w:tcMar>
              <w:top w:w="0" w:type="dxa"/>
              <w:left w:w="108" w:type="dxa"/>
              <w:bottom w:w="0" w:type="dxa"/>
              <w:right w:w="108" w:type="dxa"/>
            </w:tcMar>
            <w:vAlign w:val="center"/>
            <w:hideMark/>
          </w:tcPr>
          <w:p w14:paraId="62EAB1D5" w14:textId="77777777" w:rsidR="00F92E63" w:rsidRPr="00D210BD" w:rsidRDefault="00F92E63" w:rsidP="005F112A">
            <w:pPr>
              <w:pStyle w:val="TAH"/>
              <w:spacing w:before="0"/>
              <w:rPr>
                <w:rFonts w:cs="Arial"/>
                <w:szCs w:val="18"/>
              </w:rPr>
            </w:pPr>
            <w:r w:rsidRPr="00D210BD">
              <w:rPr>
                <w:rFonts w:cs="Arial"/>
                <w:szCs w:val="18"/>
              </w:rPr>
              <w:t>Value</w:t>
            </w:r>
          </w:p>
        </w:tc>
      </w:tr>
      <w:tr w:rsidR="00F92E63" w:rsidRPr="000668E1" w14:paraId="23FF1578" w14:textId="77777777" w:rsidTr="000C506A">
        <w:trPr>
          <w:trHeight w:val="147"/>
          <w:jc w:val="center"/>
        </w:trPr>
        <w:tc>
          <w:tcPr>
            <w:tcW w:w="3114" w:type="dxa"/>
            <w:tcMar>
              <w:top w:w="0" w:type="dxa"/>
              <w:left w:w="108" w:type="dxa"/>
              <w:bottom w:w="0" w:type="dxa"/>
              <w:right w:w="108" w:type="dxa"/>
            </w:tcMar>
            <w:vAlign w:val="center"/>
          </w:tcPr>
          <w:p w14:paraId="1E889482" w14:textId="77777777" w:rsidR="00F92E63" w:rsidRPr="00D210BD" w:rsidRDefault="00F92E63" w:rsidP="005F112A">
            <w:pPr>
              <w:spacing w:before="0" w:after="0"/>
              <w:rPr>
                <w:rFonts w:ascii="Arial" w:hAnsi="Arial" w:cs="Arial"/>
                <w:sz w:val="18"/>
                <w:szCs w:val="18"/>
              </w:rPr>
            </w:pPr>
            <w:r w:rsidRPr="00D210BD">
              <w:rPr>
                <w:rFonts w:ascii="Arial" w:hAnsi="Arial" w:cs="Arial"/>
                <w:sz w:val="18"/>
                <w:szCs w:val="18"/>
              </w:rPr>
              <w:t>Scenario and frequency</w:t>
            </w:r>
          </w:p>
        </w:tc>
        <w:tc>
          <w:tcPr>
            <w:tcW w:w="5953" w:type="dxa"/>
            <w:tcMar>
              <w:top w:w="0" w:type="dxa"/>
              <w:left w:w="108" w:type="dxa"/>
              <w:bottom w:w="0" w:type="dxa"/>
              <w:right w:w="108" w:type="dxa"/>
            </w:tcMar>
            <w:vAlign w:val="center"/>
          </w:tcPr>
          <w:p w14:paraId="5F679655" w14:textId="43398DAE" w:rsidR="00F92E63" w:rsidRPr="00D210BD" w:rsidRDefault="00F92E63" w:rsidP="005F112A">
            <w:pPr>
              <w:keepNext/>
              <w:spacing w:before="0" w:after="0"/>
              <w:rPr>
                <w:rFonts w:ascii="Arial" w:hAnsi="Arial" w:cs="Arial"/>
                <w:sz w:val="18"/>
                <w:szCs w:val="18"/>
                <w:lang w:eastAsia="zh-CN"/>
              </w:rPr>
            </w:pPr>
            <w:r>
              <w:rPr>
                <w:lang w:val="en-US" w:eastAsia="zh-CN"/>
              </w:rPr>
              <w:t xml:space="preserve">FR1 (4GHz): </w:t>
            </w:r>
            <w:r w:rsidRPr="00E30FEB">
              <w:rPr>
                <w:lang w:val="en-US" w:eastAsia="zh-CN"/>
              </w:rPr>
              <w:t>Urban Macro</w:t>
            </w:r>
            <w:r>
              <w:rPr>
                <w:lang w:val="en-US" w:eastAsia="zh-CN"/>
              </w:rPr>
              <w:t xml:space="preserve"> with ISD = 500m</w:t>
            </w:r>
          </w:p>
        </w:tc>
      </w:tr>
      <w:tr w:rsidR="00F92E63" w:rsidRPr="000668E1" w14:paraId="22F90FC3" w14:textId="77777777" w:rsidTr="000C506A">
        <w:trPr>
          <w:trHeight w:val="147"/>
          <w:jc w:val="center"/>
        </w:trPr>
        <w:tc>
          <w:tcPr>
            <w:tcW w:w="3114" w:type="dxa"/>
            <w:tcMar>
              <w:top w:w="0" w:type="dxa"/>
              <w:left w:w="108" w:type="dxa"/>
              <w:bottom w:w="0" w:type="dxa"/>
              <w:right w:w="108" w:type="dxa"/>
            </w:tcMar>
            <w:vAlign w:val="center"/>
          </w:tcPr>
          <w:p w14:paraId="0BE7673A" w14:textId="7E9400F6" w:rsidR="00F92E63" w:rsidRPr="00D210BD" w:rsidRDefault="00F92E63" w:rsidP="005F112A">
            <w:pPr>
              <w:spacing w:before="0" w:after="0"/>
              <w:rPr>
                <w:rFonts w:ascii="Arial" w:hAnsi="Arial" w:cs="Arial"/>
                <w:sz w:val="18"/>
                <w:szCs w:val="18"/>
              </w:rPr>
            </w:pPr>
            <w:r w:rsidRPr="00F92E63">
              <w:rPr>
                <w:rFonts w:ascii="Arial" w:hAnsi="Arial" w:cs="Arial"/>
                <w:sz w:val="18"/>
                <w:szCs w:val="18"/>
              </w:rPr>
              <w:t>SBFD subband and slot configurations</w:t>
            </w:r>
          </w:p>
        </w:tc>
        <w:tc>
          <w:tcPr>
            <w:tcW w:w="5953" w:type="dxa"/>
            <w:tcMar>
              <w:top w:w="0" w:type="dxa"/>
              <w:left w:w="108" w:type="dxa"/>
              <w:bottom w:w="0" w:type="dxa"/>
              <w:right w:w="108" w:type="dxa"/>
            </w:tcMar>
            <w:vAlign w:val="center"/>
          </w:tcPr>
          <w:p w14:paraId="5AEC2032" w14:textId="2F9C01E5" w:rsidR="00F92E63" w:rsidRDefault="00F92E63" w:rsidP="005F112A">
            <w:pPr>
              <w:keepNext/>
              <w:spacing w:before="0" w:after="0"/>
              <w:rPr>
                <w:rFonts w:ascii="Arial" w:hAnsi="Arial" w:cs="Arial"/>
                <w:sz w:val="18"/>
                <w:szCs w:val="18"/>
                <w:lang w:eastAsia="zh-CN"/>
              </w:rPr>
            </w:pPr>
            <w:r w:rsidRPr="00E30FEB">
              <w:rPr>
                <w:lang w:val="en-US" w:eastAsia="zh-CN"/>
              </w:rPr>
              <w:t>Legacy TDD: DDDSU, S=[12D:2G:0U]</w:t>
            </w:r>
          </w:p>
          <w:p w14:paraId="719A906B" w14:textId="5736D6EF" w:rsidR="00F92E63" w:rsidRDefault="00F92E63" w:rsidP="005F112A">
            <w:pPr>
              <w:keepNext/>
              <w:spacing w:before="0" w:after="0"/>
              <w:rPr>
                <w:lang w:val="en-US" w:eastAsia="zh-CN"/>
              </w:rPr>
            </w:pPr>
            <w:r w:rsidRPr="00E30FEB">
              <w:rPr>
                <w:lang w:val="en-US" w:eastAsia="zh-CN"/>
              </w:rPr>
              <w:t>SBFD: DXXXU, XXXXU, XXXXX</w:t>
            </w:r>
            <w:r>
              <w:rPr>
                <w:lang w:val="en-US" w:eastAsia="zh-CN"/>
              </w:rPr>
              <w:t xml:space="preserve">, </w:t>
            </w:r>
            <w:r w:rsidR="00AD31D3">
              <w:rPr>
                <w:lang w:val="en-US" w:eastAsia="zh-CN"/>
              </w:rPr>
              <w:t>where X denotes SBFD slot.</w:t>
            </w:r>
          </w:p>
          <w:p w14:paraId="24C7E06A" w14:textId="4D71DED9" w:rsidR="00F92E63" w:rsidRPr="00D210BD" w:rsidRDefault="00F92E63" w:rsidP="005F112A">
            <w:pPr>
              <w:keepNext/>
              <w:spacing w:before="0" w:after="0"/>
              <w:rPr>
                <w:rFonts w:ascii="Arial" w:hAnsi="Arial" w:cs="Arial"/>
                <w:sz w:val="18"/>
                <w:szCs w:val="18"/>
                <w:lang w:eastAsia="zh-CN"/>
              </w:rPr>
            </w:pPr>
            <w:r>
              <w:rPr>
                <w:lang w:val="en-US" w:eastAsia="zh-CN"/>
              </w:rPr>
              <w:t xml:space="preserve">For </w:t>
            </w:r>
            <w:r w:rsidR="00AD31D3">
              <w:rPr>
                <w:lang w:val="en-US" w:eastAsia="zh-CN"/>
              </w:rPr>
              <w:t>SBFD</w:t>
            </w:r>
            <w:r>
              <w:rPr>
                <w:lang w:val="en-US" w:eastAsia="zh-CN"/>
              </w:rPr>
              <w:t xml:space="preserve"> slot, </w:t>
            </w:r>
            <w:r w:rsidRPr="00F92E63">
              <w:rPr>
                <w:lang w:val="en-US" w:eastAsia="zh-CN"/>
              </w:rPr>
              <w:t xml:space="preserve">{DUD} pattern </w:t>
            </w:r>
            <w:r>
              <w:rPr>
                <w:lang w:val="en-US" w:eastAsia="zh-CN"/>
              </w:rPr>
              <w:t xml:space="preserve">with </w:t>
            </w:r>
            <w:r w:rsidRPr="00F92E63">
              <w:rPr>
                <w:lang w:val="en-US" w:eastAsia="zh-CN"/>
              </w:rPr>
              <w:t>&lt; N</w:t>
            </w:r>
            <w:r w:rsidRPr="00F92E63">
              <w:rPr>
                <w:vertAlign w:val="subscript"/>
                <w:lang w:val="en-US" w:eastAsia="zh-CN"/>
              </w:rPr>
              <w:t>D</w:t>
            </w:r>
            <w:r w:rsidRPr="00F92E63">
              <w:rPr>
                <w:lang w:val="en-US" w:eastAsia="zh-CN"/>
              </w:rPr>
              <w:t>, N</w:t>
            </w:r>
            <w:r w:rsidRPr="00F92E63">
              <w:rPr>
                <w:vertAlign w:val="subscript"/>
                <w:lang w:val="en-US" w:eastAsia="zh-CN"/>
              </w:rPr>
              <w:t>U</w:t>
            </w:r>
            <w:r w:rsidRPr="00F92E63">
              <w:rPr>
                <w:lang w:val="en-US" w:eastAsia="zh-CN"/>
              </w:rPr>
              <w:t>, N</w:t>
            </w:r>
            <w:r w:rsidRPr="00F92E63">
              <w:rPr>
                <w:vertAlign w:val="subscript"/>
                <w:lang w:val="en-US" w:eastAsia="zh-CN"/>
              </w:rPr>
              <w:t>G</w:t>
            </w:r>
            <w:r w:rsidRPr="00F92E63">
              <w:rPr>
                <w:lang w:val="en-US" w:eastAsia="zh-CN"/>
              </w:rPr>
              <w:t xml:space="preserve"> &gt; = &lt;104, 55, 5&gt;</w:t>
            </w:r>
            <w:r>
              <w:rPr>
                <w:lang w:val="en-US" w:eastAsia="zh-CN"/>
              </w:rPr>
              <w:t xml:space="preserve"> is assumed</w:t>
            </w:r>
            <w:r w:rsidR="00616548">
              <w:rPr>
                <w:lang w:val="en-US" w:eastAsia="zh-CN"/>
              </w:rPr>
              <w:t>.</w:t>
            </w:r>
          </w:p>
        </w:tc>
      </w:tr>
      <w:tr w:rsidR="00F92E63" w:rsidRPr="000668E1" w14:paraId="092EA720" w14:textId="77777777" w:rsidTr="000C506A">
        <w:trPr>
          <w:trHeight w:val="147"/>
          <w:jc w:val="center"/>
        </w:trPr>
        <w:tc>
          <w:tcPr>
            <w:tcW w:w="3114" w:type="dxa"/>
            <w:tcMar>
              <w:top w:w="0" w:type="dxa"/>
              <w:left w:w="108" w:type="dxa"/>
              <w:bottom w:w="0" w:type="dxa"/>
              <w:right w:w="108" w:type="dxa"/>
            </w:tcMar>
            <w:vAlign w:val="center"/>
          </w:tcPr>
          <w:p w14:paraId="47DE69BB" w14:textId="77777777" w:rsidR="00F92E63" w:rsidRPr="00D210BD" w:rsidRDefault="00F92E63" w:rsidP="005F112A">
            <w:pPr>
              <w:spacing w:before="0" w:after="0"/>
              <w:rPr>
                <w:rFonts w:ascii="Arial" w:hAnsi="Arial" w:cs="Arial"/>
                <w:sz w:val="18"/>
                <w:szCs w:val="18"/>
                <w:lang w:eastAsia="zh-CN"/>
              </w:rPr>
            </w:pPr>
            <w:r w:rsidRPr="00D210BD">
              <w:rPr>
                <w:rFonts w:ascii="Arial" w:hAnsi="Arial" w:cs="Arial"/>
                <w:sz w:val="18"/>
                <w:szCs w:val="18"/>
                <w:lang w:eastAsia="zh-CN"/>
              </w:rPr>
              <w:t>Target data rates for eMBB</w:t>
            </w:r>
          </w:p>
        </w:tc>
        <w:tc>
          <w:tcPr>
            <w:tcW w:w="5953" w:type="dxa"/>
            <w:tcMar>
              <w:top w:w="0" w:type="dxa"/>
              <w:left w:w="108" w:type="dxa"/>
              <w:bottom w:w="0" w:type="dxa"/>
              <w:right w:w="108" w:type="dxa"/>
            </w:tcMar>
            <w:vAlign w:val="center"/>
          </w:tcPr>
          <w:p w14:paraId="1E2EEC5E" w14:textId="1C07FFE6" w:rsidR="00F92E63" w:rsidRPr="00D210BD" w:rsidRDefault="00564C87" w:rsidP="005F112A">
            <w:pPr>
              <w:keepNext/>
              <w:spacing w:before="0" w:after="0"/>
              <w:rPr>
                <w:rFonts w:ascii="Arial" w:hAnsi="Arial" w:cs="Arial"/>
                <w:sz w:val="18"/>
                <w:szCs w:val="18"/>
                <w:lang w:eastAsia="zh-CN"/>
              </w:rPr>
            </w:pPr>
            <w:r w:rsidRPr="00E30FEB">
              <w:rPr>
                <w:lang w:val="en-US" w:eastAsia="zh-CN"/>
              </w:rPr>
              <w:t>UL 1Mbps</w:t>
            </w:r>
          </w:p>
        </w:tc>
      </w:tr>
      <w:tr w:rsidR="00F92E63" w:rsidRPr="000668E1" w14:paraId="71902871" w14:textId="77777777" w:rsidTr="000C506A">
        <w:trPr>
          <w:trHeight w:val="147"/>
          <w:jc w:val="center"/>
        </w:trPr>
        <w:tc>
          <w:tcPr>
            <w:tcW w:w="3114" w:type="dxa"/>
            <w:tcMar>
              <w:top w:w="0" w:type="dxa"/>
              <w:left w:w="108" w:type="dxa"/>
              <w:bottom w:w="0" w:type="dxa"/>
              <w:right w:w="108" w:type="dxa"/>
            </w:tcMar>
            <w:vAlign w:val="center"/>
          </w:tcPr>
          <w:p w14:paraId="589C8E33" w14:textId="77777777" w:rsidR="00F92E63" w:rsidRPr="00D210BD" w:rsidRDefault="00F92E63" w:rsidP="005F112A">
            <w:pPr>
              <w:spacing w:before="0" w:after="0"/>
              <w:rPr>
                <w:rFonts w:ascii="Arial" w:hAnsi="Arial" w:cs="Arial"/>
                <w:sz w:val="18"/>
                <w:szCs w:val="18"/>
              </w:rPr>
            </w:pPr>
            <w:r w:rsidRPr="00D210BD">
              <w:rPr>
                <w:rFonts w:ascii="Arial" w:hAnsi="Arial" w:cs="Arial"/>
                <w:sz w:val="18"/>
                <w:szCs w:val="18"/>
              </w:rPr>
              <w:t>Pathloss model (select from LoS or NLoS)</w:t>
            </w:r>
          </w:p>
        </w:tc>
        <w:tc>
          <w:tcPr>
            <w:tcW w:w="5953" w:type="dxa"/>
            <w:tcMar>
              <w:top w:w="0" w:type="dxa"/>
              <w:left w:w="108" w:type="dxa"/>
              <w:bottom w:w="0" w:type="dxa"/>
              <w:right w:w="108" w:type="dxa"/>
            </w:tcMar>
            <w:vAlign w:val="center"/>
          </w:tcPr>
          <w:p w14:paraId="1A23FC3B" w14:textId="3B695DC7" w:rsidR="00F92E63" w:rsidRPr="00D210BD" w:rsidRDefault="00F92E63" w:rsidP="005F112A">
            <w:pPr>
              <w:keepNext/>
              <w:spacing w:before="0" w:after="0"/>
              <w:rPr>
                <w:rFonts w:ascii="Arial" w:hAnsi="Arial" w:cs="Arial"/>
                <w:sz w:val="18"/>
                <w:szCs w:val="18"/>
                <w:lang w:eastAsia="zh-CN"/>
              </w:rPr>
            </w:pPr>
            <w:r w:rsidRPr="00D210BD">
              <w:rPr>
                <w:rFonts w:ascii="Arial" w:hAnsi="Arial" w:cs="Arial"/>
                <w:sz w:val="18"/>
                <w:szCs w:val="18"/>
                <w:lang w:eastAsia="zh-CN"/>
              </w:rPr>
              <w:t>Urban: NLoS</w:t>
            </w:r>
          </w:p>
        </w:tc>
      </w:tr>
      <w:tr w:rsidR="00944523" w:rsidRPr="000668E1" w14:paraId="68EF80BB" w14:textId="77777777" w:rsidTr="000C506A">
        <w:trPr>
          <w:trHeight w:val="147"/>
          <w:jc w:val="center"/>
        </w:trPr>
        <w:tc>
          <w:tcPr>
            <w:tcW w:w="3114" w:type="dxa"/>
            <w:tcMar>
              <w:top w:w="0" w:type="dxa"/>
              <w:left w:w="108" w:type="dxa"/>
              <w:bottom w:w="0" w:type="dxa"/>
              <w:right w:w="108" w:type="dxa"/>
            </w:tcMar>
            <w:vAlign w:val="center"/>
          </w:tcPr>
          <w:p w14:paraId="22560633" w14:textId="174A69B1" w:rsidR="00944523" w:rsidRPr="00D210BD" w:rsidRDefault="00944523" w:rsidP="005F112A">
            <w:pPr>
              <w:spacing w:before="0" w:after="0"/>
              <w:rPr>
                <w:rFonts w:ascii="Arial" w:hAnsi="Arial" w:cs="Arial"/>
                <w:sz w:val="18"/>
                <w:szCs w:val="18"/>
              </w:rPr>
            </w:pPr>
            <w:r w:rsidRPr="00944523">
              <w:rPr>
                <w:rFonts w:ascii="Arial" w:hAnsi="Arial" w:cs="Arial"/>
                <w:sz w:val="18"/>
                <w:szCs w:val="18"/>
              </w:rPr>
              <w:t>System bandwidth</w:t>
            </w:r>
          </w:p>
        </w:tc>
        <w:tc>
          <w:tcPr>
            <w:tcW w:w="5953" w:type="dxa"/>
            <w:tcMar>
              <w:top w:w="0" w:type="dxa"/>
              <w:left w:w="108" w:type="dxa"/>
              <w:bottom w:w="0" w:type="dxa"/>
              <w:right w:w="108" w:type="dxa"/>
            </w:tcMar>
            <w:vAlign w:val="center"/>
          </w:tcPr>
          <w:p w14:paraId="59388913" w14:textId="62D62C9D" w:rsidR="00944523" w:rsidRPr="00D210BD" w:rsidRDefault="00944523" w:rsidP="005F112A">
            <w:pPr>
              <w:keepNext/>
              <w:spacing w:before="0" w:after="0"/>
              <w:rPr>
                <w:rFonts w:ascii="Arial" w:hAnsi="Arial" w:cs="Arial"/>
                <w:sz w:val="18"/>
                <w:szCs w:val="18"/>
                <w:lang w:eastAsia="zh-CN"/>
              </w:rPr>
            </w:pPr>
            <w:r w:rsidRPr="00944523">
              <w:rPr>
                <w:rFonts w:ascii="Arial" w:hAnsi="Arial" w:cs="Arial"/>
                <w:sz w:val="18"/>
                <w:szCs w:val="18"/>
                <w:lang w:eastAsia="zh-CN"/>
              </w:rPr>
              <w:t>100MHz</w:t>
            </w:r>
          </w:p>
        </w:tc>
      </w:tr>
      <w:tr w:rsidR="00944523" w:rsidRPr="000668E1" w14:paraId="633521DA" w14:textId="77777777" w:rsidTr="000C506A">
        <w:trPr>
          <w:trHeight w:val="147"/>
          <w:jc w:val="center"/>
        </w:trPr>
        <w:tc>
          <w:tcPr>
            <w:tcW w:w="3114" w:type="dxa"/>
            <w:tcMar>
              <w:top w:w="0" w:type="dxa"/>
              <w:left w:w="108" w:type="dxa"/>
              <w:bottom w:w="0" w:type="dxa"/>
              <w:right w:w="108" w:type="dxa"/>
            </w:tcMar>
            <w:vAlign w:val="center"/>
          </w:tcPr>
          <w:p w14:paraId="698A1903"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Channel model for link-level simulation</w:t>
            </w:r>
          </w:p>
        </w:tc>
        <w:tc>
          <w:tcPr>
            <w:tcW w:w="5953" w:type="dxa"/>
            <w:tcMar>
              <w:top w:w="0" w:type="dxa"/>
              <w:left w:w="108" w:type="dxa"/>
              <w:bottom w:w="0" w:type="dxa"/>
              <w:right w:w="108" w:type="dxa"/>
            </w:tcMar>
            <w:vAlign w:val="center"/>
          </w:tcPr>
          <w:p w14:paraId="71EE6F6A" w14:textId="205ABFD9"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TDL-C for NLOS</w:t>
            </w:r>
          </w:p>
        </w:tc>
      </w:tr>
      <w:tr w:rsidR="00944523" w:rsidRPr="000668E1" w14:paraId="1C2DA2E7" w14:textId="77777777" w:rsidTr="000C506A">
        <w:trPr>
          <w:trHeight w:val="147"/>
          <w:jc w:val="center"/>
        </w:trPr>
        <w:tc>
          <w:tcPr>
            <w:tcW w:w="3114" w:type="dxa"/>
            <w:tcMar>
              <w:top w:w="0" w:type="dxa"/>
              <w:left w:w="108" w:type="dxa"/>
              <w:bottom w:w="0" w:type="dxa"/>
              <w:right w:w="108" w:type="dxa"/>
            </w:tcMar>
            <w:vAlign w:val="center"/>
          </w:tcPr>
          <w:p w14:paraId="08609B37"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Delay spread</w:t>
            </w:r>
          </w:p>
        </w:tc>
        <w:tc>
          <w:tcPr>
            <w:tcW w:w="5953" w:type="dxa"/>
            <w:tcMar>
              <w:top w:w="0" w:type="dxa"/>
              <w:left w:w="108" w:type="dxa"/>
              <w:bottom w:w="0" w:type="dxa"/>
              <w:right w:w="108" w:type="dxa"/>
            </w:tcMar>
            <w:vAlign w:val="center"/>
          </w:tcPr>
          <w:p w14:paraId="533B11FB" w14:textId="5A199A67"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300ns</w:t>
            </w:r>
          </w:p>
        </w:tc>
      </w:tr>
      <w:tr w:rsidR="00944523" w:rsidRPr="000668E1" w14:paraId="2EE90310" w14:textId="77777777" w:rsidTr="000C506A">
        <w:trPr>
          <w:trHeight w:val="147"/>
          <w:jc w:val="center"/>
        </w:trPr>
        <w:tc>
          <w:tcPr>
            <w:tcW w:w="3114" w:type="dxa"/>
            <w:tcMar>
              <w:top w:w="0" w:type="dxa"/>
              <w:left w:w="108" w:type="dxa"/>
              <w:bottom w:w="0" w:type="dxa"/>
              <w:right w:w="108" w:type="dxa"/>
            </w:tcMar>
            <w:vAlign w:val="center"/>
          </w:tcPr>
          <w:p w14:paraId="1DCF2DCB"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UE velocity</w:t>
            </w:r>
          </w:p>
        </w:tc>
        <w:tc>
          <w:tcPr>
            <w:tcW w:w="5953" w:type="dxa"/>
            <w:tcMar>
              <w:top w:w="0" w:type="dxa"/>
              <w:left w:w="108" w:type="dxa"/>
              <w:bottom w:w="0" w:type="dxa"/>
              <w:right w:w="108" w:type="dxa"/>
            </w:tcMar>
            <w:vAlign w:val="center"/>
          </w:tcPr>
          <w:p w14:paraId="52AF6CAD" w14:textId="28659B15" w:rsidR="00944523" w:rsidRPr="00D210BD" w:rsidRDefault="00944523" w:rsidP="005F112A">
            <w:pPr>
              <w:keepNext/>
              <w:spacing w:before="0" w:after="0"/>
              <w:rPr>
                <w:rFonts w:ascii="Arial" w:eastAsia="等线" w:hAnsi="Arial" w:cs="Arial"/>
                <w:sz w:val="18"/>
                <w:szCs w:val="18"/>
                <w:lang w:eastAsia="zh-CN"/>
              </w:rPr>
            </w:pPr>
            <w:r w:rsidRPr="00D210BD">
              <w:rPr>
                <w:rFonts w:ascii="Arial" w:hAnsi="Arial" w:cs="Arial"/>
                <w:sz w:val="18"/>
                <w:szCs w:val="18"/>
                <w:lang w:eastAsia="zh-CN"/>
              </w:rPr>
              <w:t>3km/h</w:t>
            </w:r>
          </w:p>
        </w:tc>
      </w:tr>
      <w:tr w:rsidR="00944523" w:rsidRPr="000668E1" w14:paraId="555F6118" w14:textId="77777777" w:rsidTr="000C506A">
        <w:trPr>
          <w:trHeight w:val="147"/>
          <w:jc w:val="center"/>
        </w:trPr>
        <w:tc>
          <w:tcPr>
            <w:tcW w:w="3114" w:type="dxa"/>
            <w:tcMar>
              <w:top w:w="0" w:type="dxa"/>
              <w:left w:w="108" w:type="dxa"/>
              <w:bottom w:w="0" w:type="dxa"/>
              <w:right w:w="108" w:type="dxa"/>
            </w:tcMar>
            <w:vAlign w:val="center"/>
          </w:tcPr>
          <w:p w14:paraId="3C274AF7" w14:textId="4FD89B12" w:rsidR="00944523" w:rsidRPr="00D210BD" w:rsidRDefault="009918C8" w:rsidP="005F112A">
            <w:pPr>
              <w:spacing w:before="0" w:after="0"/>
              <w:rPr>
                <w:rFonts w:ascii="Arial" w:hAnsi="Arial" w:cs="Arial"/>
                <w:sz w:val="18"/>
                <w:szCs w:val="18"/>
              </w:rPr>
            </w:pPr>
            <w:r w:rsidRPr="009918C8">
              <w:rPr>
                <w:rFonts w:ascii="Arial" w:hAnsi="Arial" w:cs="Arial"/>
                <w:sz w:val="18"/>
                <w:szCs w:val="18"/>
              </w:rPr>
              <w:t>BS antenna configuration</w:t>
            </w:r>
          </w:p>
        </w:tc>
        <w:tc>
          <w:tcPr>
            <w:tcW w:w="5953" w:type="dxa"/>
            <w:tcMar>
              <w:top w:w="0" w:type="dxa"/>
              <w:left w:w="108" w:type="dxa"/>
              <w:bottom w:w="0" w:type="dxa"/>
              <w:right w:w="108" w:type="dxa"/>
            </w:tcMar>
            <w:vAlign w:val="center"/>
          </w:tcPr>
          <w:p w14:paraId="3A9ACCA4" w14:textId="77777777" w:rsidR="00944523" w:rsidRDefault="009918C8" w:rsidP="005F112A">
            <w:pPr>
              <w:spacing w:before="0" w:after="0"/>
              <w:rPr>
                <w:lang w:val="pt-BR"/>
              </w:rPr>
            </w:pPr>
            <w:r w:rsidRPr="009918C8">
              <w:rPr>
                <w:rFonts w:ascii="Arial" w:hAnsi="Arial" w:cs="Arial"/>
                <w:sz w:val="18"/>
                <w:szCs w:val="18"/>
                <w:lang w:eastAsia="zh-CN"/>
              </w:rPr>
              <w:t>Legacy TDD</w:t>
            </w:r>
            <w:r>
              <w:rPr>
                <w:rFonts w:ascii="Arial" w:hAnsi="Arial" w:cs="Arial"/>
                <w:sz w:val="18"/>
                <w:szCs w:val="18"/>
                <w:lang w:eastAsia="zh-CN"/>
              </w:rP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8251A2">
              <w:rPr>
                <w:lang w:val="pt-BR"/>
              </w:rPr>
              <w:t xml:space="preserve"> = (0.5, 0.8)λ,  +45°/-45° polarization</w:t>
            </w:r>
          </w:p>
          <w:p w14:paraId="50D6D0BA" w14:textId="7FA7FCE8" w:rsidR="007E0750" w:rsidRDefault="009918C8" w:rsidP="005F112A">
            <w:pPr>
              <w:spacing w:before="0" w:after="0"/>
            </w:pPr>
            <w:r w:rsidRPr="007E0750">
              <w:rPr>
                <w:rFonts w:ascii="Arial" w:hAnsi="Arial" w:cs="Arial" w:hint="eastAsia"/>
                <w:sz w:val="18"/>
                <w:szCs w:val="18"/>
                <w:lang w:eastAsia="zh-CN"/>
              </w:rPr>
              <w:t>S</w:t>
            </w:r>
            <w:r w:rsidRPr="007E0750">
              <w:rPr>
                <w:rFonts w:ascii="Arial" w:hAnsi="Arial" w:cs="Arial"/>
                <w:sz w:val="18"/>
                <w:szCs w:val="18"/>
                <w:lang w:eastAsia="zh-CN"/>
              </w:rPr>
              <w:t xml:space="preserve">BFD: </w:t>
            </w:r>
            <w:r w:rsidR="007E0750">
              <w:t>SBFD antenna configuration</w:t>
            </w:r>
            <w:r w:rsidR="007E0750" w:rsidRPr="00616DD0">
              <w:rPr>
                <w:rFonts w:hint="eastAsia"/>
              </w:rPr>
              <w:t xml:space="preserve"> </w:t>
            </w:r>
            <w:r w:rsidR="007E0750" w:rsidRPr="007E0750">
              <w:rPr>
                <w:color w:val="FF0000"/>
              </w:rPr>
              <w:t>o</w:t>
            </w:r>
            <w:r w:rsidR="007E0750" w:rsidRPr="007E0750">
              <w:rPr>
                <w:rFonts w:hint="eastAsia"/>
                <w:color w:val="FF0000"/>
              </w:rPr>
              <w:t>pt</w:t>
            </w:r>
            <w:r w:rsidR="007E0750" w:rsidRPr="007E0750">
              <w:rPr>
                <w:color w:val="FF0000"/>
              </w:rPr>
              <w:t>ion-</w:t>
            </w:r>
            <w:r w:rsidR="009F2BC7">
              <w:rPr>
                <w:color w:val="FF0000"/>
              </w:rPr>
              <w:t>2</w:t>
            </w:r>
            <w:r w:rsidR="007E0750" w:rsidRPr="007E0750">
              <w:rPr>
                <w:color w:val="FF0000"/>
              </w:rPr>
              <w:t xml:space="preserve"> (Method </w:t>
            </w:r>
            <w:r w:rsidR="009F2BC7">
              <w:rPr>
                <w:color w:val="FF0000"/>
              </w:rPr>
              <w:t>2-</w:t>
            </w:r>
            <w:r w:rsidR="007E0750" w:rsidRPr="007E0750">
              <w:rPr>
                <w:color w:val="FF0000"/>
              </w:rPr>
              <w:t>1)</w:t>
            </w:r>
          </w:p>
          <w:p w14:paraId="5C126342" w14:textId="77777777" w:rsidR="007E0750" w:rsidRDefault="007E0750" w:rsidP="005F112A">
            <w:pPr>
              <w:pStyle w:val="aff2"/>
              <w:widowControl w:val="0"/>
              <w:numPr>
                <w:ilvl w:val="1"/>
                <w:numId w:val="20"/>
              </w:numPr>
              <w:autoSpaceDE w:val="0"/>
              <w:autoSpaceDN w:val="0"/>
              <w:adjustRightInd w:val="0"/>
              <w:spacing w:before="0"/>
              <w:ind w:leftChars="0"/>
              <w:textAlignment w:val="baseline"/>
            </w:pPr>
            <w:r>
              <w:rPr>
                <w:rFonts w:hint="eastAsia"/>
              </w:rPr>
              <w:t>T</w:t>
            </w:r>
            <w:r>
              <w:t>wo panel groups</w:t>
            </w:r>
          </w:p>
          <w:p w14:paraId="4876C633" w14:textId="5CF7B36A" w:rsidR="007E0750" w:rsidRPr="007F3444" w:rsidRDefault="007E0750" w:rsidP="005F112A">
            <w:pPr>
              <w:pStyle w:val="aff2"/>
              <w:widowControl w:val="0"/>
              <w:numPr>
                <w:ilvl w:val="1"/>
                <w:numId w:val="20"/>
              </w:numPr>
              <w:autoSpaceDE w:val="0"/>
              <w:autoSpaceDN w:val="0"/>
              <w:adjustRightInd w:val="0"/>
              <w:spacing w:before="0"/>
              <w:ind w:leftChars="0"/>
              <w:textAlignment w:val="baseline"/>
            </w:pPr>
            <w:r w:rsidRPr="008251A2">
              <w:rPr>
                <w:lang w:val="fr-FR"/>
              </w:rPr>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xml:space="preserve">= </w:t>
            </w:r>
            <w:r w:rsidR="009F2BC7">
              <w:t>(8,8,2,1,1;2,8)</w:t>
            </w:r>
            <w:r w:rsidRPr="008251A2">
              <w:rPr>
                <w:lang w:val="fr-FR"/>
              </w:rPr>
              <w:t>.</w:t>
            </w:r>
          </w:p>
          <w:p w14:paraId="0F9E6999" w14:textId="77777777" w:rsidR="007E0750" w:rsidRPr="00251564" w:rsidRDefault="007E0750" w:rsidP="005F112A">
            <w:pPr>
              <w:pStyle w:val="aff2"/>
              <w:widowControl w:val="0"/>
              <w:numPr>
                <w:ilvl w:val="1"/>
                <w:numId w:val="20"/>
              </w:numPr>
              <w:autoSpaceDE w:val="0"/>
              <w:autoSpaceDN w:val="0"/>
              <w:adjustRightInd w:val="0"/>
              <w:spacing w:before="0"/>
              <w:ind w:leftChars="0"/>
              <w:textAlignment w:val="baseline"/>
            </w:pPr>
            <w:r w:rsidRPr="008251A2">
              <w:rPr>
                <w:lang w:val="fr-FR"/>
              </w:rPr>
              <w:t xml:space="preserve">Number of TxRUs: </w:t>
            </w:r>
            <w:r w:rsidRPr="008251A2">
              <w:rPr>
                <w:color w:val="FF0000"/>
                <w:lang w:val="fr-FR"/>
              </w:rPr>
              <w:t>same as legacy TDD</w:t>
            </w:r>
          </w:p>
          <w:p w14:paraId="194A605C" w14:textId="4B45C89B" w:rsidR="009918C8" w:rsidRPr="00D210BD" w:rsidRDefault="00527DDD" w:rsidP="005F112A">
            <w:pPr>
              <w:spacing w:before="0" w:after="0"/>
              <w:rPr>
                <w:rFonts w:ascii="Arial" w:hAnsi="Arial" w:cs="Arial"/>
                <w:sz w:val="18"/>
                <w:szCs w:val="18"/>
                <w:lang w:eastAsia="zh-CN"/>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7E0750" w:rsidRPr="008251A2">
              <w:rPr>
                <w:lang w:val="pt-BR"/>
              </w:rPr>
              <w:t xml:space="preserve"> = (0.5, 0.8)λ,  +45°/-45° polarization, </w:t>
            </w:r>
            <w:r w:rsidR="007E0750" w:rsidRPr="00E344A1">
              <w:t>(d</w:t>
            </w:r>
            <w:r w:rsidR="007E0750" w:rsidRPr="008251A2">
              <w:rPr>
                <w:vertAlign w:val="subscript"/>
              </w:rPr>
              <w:t>a,H</w:t>
            </w:r>
            <w:r w:rsidR="007E0750" w:rsidRPr="00E344A1">
              <w:t>,d</w:t>
            </w:r>
            <w:r w:rsidR="007E0750" w:rsidRPr="008251A2">
              <w:rPr>
                <w:vertAlign w:val="subscript"/>
              </w:rPr>
              <w:t>a,V</w:t>
            </w:r>
            <w:r w:rsidR="007E0750" w:rsidRPr="00E344A1">
              <w:t>) = (</w:t>
            </w:r>
            <w:r w:rsidR="007E0750">
              <w:t>0</w:t>
            </w:r>
            <w:r w:rsidR="007E0750" w:rsidRPr="00E344A1">
              <w:t xml:space="preserve">, </w:t>
            </w:r>
            <w:r w:rsidR="007E0750">
              <w:t>4</w:t>
            </w:r>
            <w:r w:rsidR="007E0750" w:rsidRPr="00E344A1">
              <w:t>)λ</w:t>
            </w:r>
          </w:p>
        </w:tc>
      </w:tr>
      <w:tr w:rsidR="00944523" w:rsidRPr="00D210BD" w14:paraId="0B04291F"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B8C851"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 xml:space="preserve">Frequency hopping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E97397" w14:textId="77777777"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w/ or w/o frequency hopping</w:t>
            </w:r>
          </w:p>
        </w:tc>
      </w:tr>
      <w:tr w:rsidR="00944523" w:rsidRPr="00D210BD" w14:paraId="16689DFE"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AA45C1"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84D192" w14:textId="614F48A9"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10% iBLER.</w:t>
            </w:r>
          </w:p>
        </w:tc>
      </w:tr>
      <w:tr w:rsidR="00944523" w:rsidRPr="00D210BD" w14:paraId="4079F03B"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81C57B"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 xml:space="preserve">Number of UE transmit chains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81DFF7" w14:textId="77777777"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 xml:space="preserve">1, 2 (optional) </w:t>
            </w:r>
          </w:p>
        </w:tc>
      </w:tr>
      <w:tr w:rsidR="00944523" w:rsidRPr="00D210BD" w14:paraId="7DFB76C8"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01D7AF"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 xml:space="preserve">DMRS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D4B39D" w14:textId="5456B88F"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For 3km/h: Type I, 1 or 2 DMRS symbol, no multiplexing with data.</w:t>
            </w:r>
          </w:p>
        </w:tc>
      </w:tr>
      <w:tr w:rsidR="00944523" w:rsidRPr="00D210BD" w14:paraId="63327B32"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08D450"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5CC10" w14:textId="77777777"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DFT-s-OFDM, CP-OFDM (optional)</w:t>
            </w:r>
          </w:p>
        </w:tc>
      </w:tr>
      <w:tr w:rsidR="00944523" w:rsidRPr="00D210BD" w14:paraId="68E86339"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AD10E5" w14:textId="77777777" w:rsidR="00944523" w:rsidRPr="00D210BD" w:rsidRDefault="00944523" w:rsidP="005F112A">
            <w:pPr>
              <w:spacing w:before="0" w:after="0"/>
              <w:rPr>
                <w:rFonts w:ascii="Arial" w:hAnsi="Arial" w:cs="Arial"/>
                <w:sz w:val="18"/>
                <w:szCs w:val="18"/>
              </w:rPr>
            </w:pPr>
            <w:r w:rsidRPr="00F92E63">
              <w:rPr>
                <w:rFonts w:ascii="Arial" w:hAnsi="Arial" w:cs="Arial"/>
                <w:sz w:val="18"/>
                <w:szCs w:val="18"/>
              </w:rPr>
              <w:t>SCS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6DF1F6" w14:textId="1DF33BD0"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30kHz</w:t>
            </w:r>
          </w:p>
        </w:tc>
      </w:tr>
      <w:tr w:rsidR="00944523" w:rsidRPr="00D210BD" w14:paraId="6118AC94"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38163" w14:textId="77777777" w:rsidR="00944523" w:rsidRPr="00F92E63" w:rsidRDefault="00944523" w:rsidP="005F112A">
            <w:pPr>
              <w:spacing w:before="0" w:after="0"/>
              <w:rPr>
                <w:rFonts w:ascii="Arial" w:hAnsi="Arial" w:cs="Arial"/>
                <w:sz w:val="18"/>
                <w:szCs w:val="18"/>
              </w:rPr>
            </w:pPr>
            <w:r w:rsidRPr="00D210BD">
              <w:rPr>
                <w:rFonts w:ascii="Arial" w:hAnsi="Arial" w:cs="Arial"/>
                <w:sz w:val="18"/>
                <w:szCs w:val="18"/>
              </w:rPr>
              <w:t>PUSCH duration</w:t>
            </w:r>
            <w:r w:rsidRPr="00D210BD">
              <w:rPr>
                <w:rFonts w:ascii="Arial" w:hAnsi="Arial" w:cs="Arial"/>
                <w:sz w:val="18"/>
                <w:szCs w:val="18"/>
              </w:rPr>
              <w:tab/>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F77A38" w14:textId="77777777" w:rsidR="00944523" w:rsidRPr="00D210BD" w:rsidRDefault="00944523" w:rsidP="005F112A">
            <w:pPr>
              <w:keepNext/>
              <w:spacing w:before="0" w:after="0"/>
              <w:rPr>
                <w:rFonts w:ascii="Arial" w:hAnsi="Arial" w:cs="Arial"/>
                <w:sz w:val="18"/>
                <w:szCs w:val="18"/>
                <w:lang w:eastAsia="zh-CN"/>
              </w:rPr>
            </w:pPr>
            <w:r w:rsidRPr="00D210BD">
              <w:rPr>
                <w:rFonts w:ascii="Arial" w:hAnsi="Arial" w:cs="Arial"/>
                <w:sz w:val="18"/>
                <w:szCs w:val="18"/>
                <w:lang w:eastAsia="zh-CN"/>
              </w:rPr>
              <w:t>14 OS</w:t>
            </w:r>
          </w:p>
        </w:tc>
      </w:tr>
      <w:tr w:rsidR="00944523" w:rsidRPr="00D210BD" w14:paraId="769790AA"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A19BE3"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 xml:space="preserve">Repetitions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A7FCBD" w14:textId="2F261C0B" w:rsidR="00943E23" w:rsidRDefault="00943E23" w:rsidP="005F112A">
            <w:pPr>
              <w:keepNext/>
              <w:spacing w:before="0" w:after="0"/>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 xml:space="preserve">egacy TDD: </w:t>
            </w:r>
            <w:r w:rsidRPr="00D210BD">
              <w:rPr>
                <w:rFonts w:ascii="Arial" w:hAnsi="Arial" w:cs="Arial"/>
                <w:sz w:val="18"/>
                <w:szCs w:val="18"/>
                <w:lang w:eastAsia="zh-CN"/>
              </w:rPr>
              <w:t>w/o repetition</w:t>
            </w:r>
          </w:p>
          <w:p w14:paraId="237C6767" w14:textId="195C8047" w:rsidR="00944523" w:rsidRPr="00D210BD" w:rsidRDefault="00943E23" w:rsidP="005F112A">
            <w:pPr>
              <w:keepNext/>
              <w:spacing w:before="0" w:after="0"/>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 xml:space="preserve">BFD: </w:t>
            </w:r>
            <w:r w:rsidRPr="00E30FEB">
              <w:rPr>
                <w:lang w:val="en-US" w:eastAsia="zh-CN"/>
              </w:rPr>
              <w:t>w/ repetition (PUSCH repetition type A)</w:t>
            </w:r>
          </w:p>
        </w:tc>
      </w:tr>
      <w:tr w:rsidR="00944523" w:rsidRPr="00D210BD" w14:paraId="049879C1"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5B714" w14:textId="77777777" w:rsidR="00944523" w:rsidRPr="00D210BD" w:rsidRDefault="00944523" w:rsidP="005F112A">
            <w:pPr>
              <w:spacing w:before="0" w:after="0"/>
              <w:rPr>
                <w:rFonts w:ascii="Arial" w:hAnsi="Arial" w:cs="Arial"/>
                <w:sz w:val="18"/>
                <w:szCs w:val="18"/>
              </w:rPr>
            </w:pPr>
            <w:r w:rsidRPr="00D210BD">
              <w:rPr>
                <w:rFonts w:ascii="Arial" w:hAnsi="Arial" w:cs="Arial"/>
                <w:sz w:val="18"/>
                <w:szCs w:val="18"/>
              </w:rPr>
              <w:t xml:space="preserve">HARQ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CBD432" w14:textId="796ACD34" w:rsidR="00944523" w:rsidRPr="00D210BD" w:rsidRDefault="00E67FFE" w:rsidP="005F112A">
            <w:pPr>
              <w:keepNext/>
              <w:spacing w:before="0" w:after="0"/>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/o HARQ</w:t>
            </w:r>
          </w:p>
        </w:tc>
      </w:tr>
      <w:tr w:rsidR="00944523" w:rsidRPr="00D210BD" w14:paraId="0DC9D002" w14:textId="77777777" w:rsidTr="00F92E63">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8390B1" w14:textId="1A9F884B" w:rsidR="00944523" w:rsidRPr="00D210BD" w:rsidRDefault="00944523" w:rsidP="005F112A">
            <w:pPr>
              <w:spacing w:before="0" w:after="0"/>
              <w:rPr>
                <w:rFonts w:ascii="Arial" w:hAnsi="Arial" w:cs="Arial"/>
                <w:sz w:val="18"/>
                <w:szCs w:val="18"/>
              </w:rPr>
            </w:pPr>
            <w:r w:rsidRPr="00D210BD">
              <w:rPr>
                <w:rFonts w:ascii="Arial" w:hAnsi="Arial" w:cs="Arial"/>
                <w:sz w:val="18"/>
                <w:szCs w:val="18"/>
              </w:rPr>
              <w:t>PRBs/TBS/MCS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DB0FBC" w14:textId="77777777" w:rsidR="00406B49" w:rsidRDefault="00406B49" w:rsidP="005F112A">
            <w:pPr>
              <w:keepNext/>
              <w:spacing w:before="0" w:after="0"/>
              <w:rPr>
                <w:rFonts w:ascii="Arial" w:hAnsi="Arial" w:cs="Arial"/>
                <w:sz w:val="18"/>
                <w:szCs w:val="18"/>
                <w:lang w:eastAsia="zh-CN"/>
              </w:rPr>
            </w:pPr>
            <w:r w:rsidRPr="00D210BD">
              <w:rPr>
                <w:rFonts w:ascii="Arial" w:hAnsi="Arial" w:cs="Arial"/>
                <w:sz w:val="18"/>
                <w:szCs w:val="18"/>
                <w:lang w:eastAsia="zh-CN"/>
              </w:rPr>
              <w:t xml:space="preserve">Any value of PRBs, and corresponding MCS index, reported by companies will be considered in the discussion. </w:t>
            </w:r>
          </w:p>
          <w:p w14:paraId="7333301D" w14:textId="021818D6" w:rsidR="00944523" w:rsidRPr="00D210BD" w:rsidRDefault="00E67FFE" w:rsidP="005F112A">
            <w:pPr>
              <w:keepNext/>
              <w:spacing w:before="0" w:after="0"/>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 xml:space="preserve">4 PRB with MCS index = 5 as </w:t>
            </w:r>
            <w:r w:rsidR="00406B49" w:rsidRPr="00D210BD">
              <w:rPr>
                <w:rFonts w:ascii="Arial" w:hAnsi="Arial" w:cs="Arial"/>
                <w:sz w:val="18"/>
                <w:szCs w:val="18"/>
                <w:lang w:eastAsia="zh-CN"/>
              </w:rPr>
              <w:t>a starting point</w:t>
            </w:r>
            <w:r>
              <w:rPr>
                <w:rFonts w:ascii="Arial" w:hAnsi="Arial" w:cs="Arial"/>
                <w:sz w:val="18"/>
                <w:szCs w:val="18"/>
                <w:lang w:eastAsia="zh-CN"/>
              </w:rPr>
              <w:t>.</w:t>
            </w:r>
          </w:p>
        </w:tc>
      </w:tr>
    </w:tbl>
    <w:p w14:paraId="0857B847" w14:textId="0CBC6CD7" w:rsidR="00D247C9" w:rsidRDefault="00D247C9" w:rsidP="00F90E29">
      <w:pPr>
        <w:spacing w:beforeLines="50" w:afterLines="50" w:after="120"/>
        <w:rPr>
          <w:rFonts w:eastAsia="MS Mincho"/>
          <w:bCs/>
          <w:iCs/>
        </w:rPr>
      </w:pPr>
    </w:p>
    <w:p w14:paraId="7B64A401" w14:textId="48FFFCE6" w:rsidR="00284548" w:rsidRDefault="00284548" w:rsidP="00284548">
      <w:pPr>
        <w:spacing w:beforeLines="50" w:afterLines="50" w:after="120"/>
        <w:rPr>
          <w:rFonts w:ascii="Times" w:hAnsi="Times" w:cs="Times"/>
          <w:lang w:val="en-US" w:eastAsia="zh-CN"/>
        </w:rPr>
      </w:pPr>
      <w:r w:rsidRPr="00FE19E7">
        <w:rPr>
          <w:rFonts w:ascii="Times" w:eastAsiaTheme="minorEastAsia" w:hAnsi="Times" w:cs="Times"/>
          <w:bCs/>
          <w:iCs/>
          <w:lang w:eastAsia="zh-CN"/>
        </w:rPr>
        <w:t xml:space="preserve">The </w:t>
      </w:r>
      <w:r>
        <w:rPr>
          <w:rFonts w:ascii="Times" w:eastAsiaTheme="minorEastAsia" w:hAnsi="Times" w:cs="Times"/>
          <w:bCs/>
          <w:iCs/>
          <w:lang w:eastAsia="zh-CN"/>
        </w:rPr>
        <w:t>following</w:t>
      </w:r>
      <w:r w:rsidRPr="00FE19E7">
        <w:rPr>
          <w:rFonts w:ascii="Times" w:eastAsiaTheme="minorEastAsia" w:hAnsi="Times" w:cs="Times"/>
          <w:bCs/>
          <w:iCs/>
          <w:lang w:eastAsia="zh-CN"/>
        </w:rPr>
        <w:t xml:space="preserve"> </w:t>
      </w:r>
      <w:r w:rsidR="00136CC6">
        <w:rPr>
          <w:rFonts w:ascii="Times" w:eastAsiaTheme="minorEastAsia" w:hAnsi="Times" w:cs="Times"/>
          <w:bCs/>
          <w:iCs/>
          <w:lang w:eastAsia="zh-CN"/>
        </w:rPr>
        <w:t xml:space="preserve">high-level </w:t>
      </w:r>
      <w:r w:rsidRPr="00FE19E7">
        <w:rPr>
          <w:rFonts w:ascii="Times" w:hAnsi="Times" w:cs="Times"/>
          <w:lang w:val="en-US" w:eastAsia="zh-CN"/>
        </w:rPr>
        <w:t>evaluation method can be considered</w:t>
      </w:r>
      <w:r w:rsidR="00FD31F6">
        <w:rPr>
          <w:rFonts w:ascii="Times" w:hAnsi="Times" w:cs="Times"/>
          <w:lang w:val="en-US" w:eastAsia="zh-CN"/>
        </w:rPr>
        <w:t xml:space="preserve"> for </w:t>
      </w:r>
      <w:r w:rsidR="00FD31F6" w:rsidRPr="004063C3">
        <w:rPr>
          <w:bCs/>
          <w:iCs/>
        </w:rPr>
        <w:t>coverage performance evaluation</w:t>
      </w:r>
      <w:r w:rsidRPr="00FE19E7">
        <w:rPr>
          <w:rFonts w:ascii="Times" w:hAnsi="Times" w:cs="Times"/>
          <w:lang w:val="en-US" w:eastAsia="zh-CN"/>
        </w:rPr>
        <w:t>.</w:t>
      </w:r>
    </w:p>
    <w:p w14:paraId="7F2D4164" w14:textId="10F298D9" w:rsidR="00356FF0" w:rsidRDefault="00356FF0" w:rsidP="005F112A">
      <w:pPr>
        <w:pStyle w:val="aff2"/>
        <w:numPr>
          <w:ilvl w:val="0"/>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1</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TDD</m:t>
            </m:r>
          </m:sub>
        </m:sSub>
      </m:oMath>
      <w:r w:rsidRPr="00356FF0">
        <w:rPr>
          <w:rFonts w:eastAsiaTheme="minorEastAsia" w:cs="Times"/>
          <w:bCs/>
          <w:iCs/>
          <w:szCs w:val="20"/>
          <w:lang w:eastAsia="zh-CN"/>
        </w:rPr>
        <w:t>), with which UE can achieve a certain bit rate in UL</w:t>
      </w:r>
      <w:r w:rsidR="00AE7293">
        <w:rPr>
          <w:rFonts w:eastAsiaTheme="minorEastAsia" w:cs="Times"/>
          <w:bCs/>
          <w:iCs/>
          <w:szCs w:val="20"/>
          <w:lang w:eastAsia="zh-CN"/>
        </w:rPr>
        <w:t xml:space="preserve">, and </w:t>
      </w:r>
      <w:r w:rsidR="00AE7293">
        <w:rPr>
          <w:rFonts w:eastAsiaTheme="minorEastAsia" w:cs="Times"/>
          <w:lang w:eastAsia="zh-CN"/>
        </w:rPr>
        <w:t>t</w:t>
      </w:r>
      <w:r w:rsidR="00AE7293" w:rsidRPr="00F560F1">
        <w:rPr>
          <w:rFonts w:cs="Times"/>
          <w:szCs w:val="20"/>
          <w:lang w:val="en-US" w:eastAsia="zh-CN"/>
        </w:rPr>
        <w:t xml:space="preserve">he </w:t>
      </w:r>
      <w:r w:rsidR="00AE7293" w:rsidRPr="00F560F1">
        <w:rPr>
          <w:rFonts w:cs="Times"/>
          <w:szCs w:val="20"/>
          <w:lang w:eastAsia="zh-CN"/>
        </w:rPr>
        <w:t>legacy UE-gNB interference</w:t>
      </w:r>
      <w:r w:rsidR="00AE7293" w:rsidRPr="00F560F1">
        <w:rPr>
          <w:rFonts w:eastAsiaTheme="minorEastAsia" w:cs="Times"/>
          <w:bCs/>
          <w:iCs/>
          <w:szCs w:val="20"/>
          <w:lang w:eastAsia="zh-CN"/>
        </w:rPr>
        <w:t xml:space="preserve"> is considered</w:t>
      </w:r>
      <w:r w:rsidR="00AE7293">
        <w:rPr>
          <w:rFonts w:eastAsiaTheme="minorEastAsia" w:cs="Times"/>
          <w:bCs/>
          <w:iCs/>
          <w:szCs w:val="20"/>
          <w:lang w:eastAsia="zh-CN"/>
        </w:rPr>
        <w:t xml:space="preserve"> in this case.</w:t>
      </w:r>
    </w:p>
    <w:p w14:paraId="598CD2EC" w14:textId="40841A5B" w:rsidR="00ED78DD" w:rsidRPr="005C03F5" w:rsidRDefault="00AE7293" w:rsidP="005F112A">
      <w:pPr>
        <w:pStyle w:val="aff2"/>
        <w:numPr>
          <w:ilvl w:val="1"/>
          <w:numId w:val="14"/>
        </w:numPr>
        <w:spacing w:before="0"/>
        <w:ind w:leftChars="0"/>
        <w:rPr>
          <w:rFonts w:eastAsiaTheme="minorEastAsia" w:cs="Times"/>
          <w:bCs/>
          <w:iCs/>
          <w:lang w:eastAsia="zh-CN"/>
        </w:rPr>
      </w:pPr>
      <w:r>
        <w:rPr>
          <w:rFonts w:eastAsiaTheme="minorEastAsia" w:cs="Times" w:hint="eastAsia"/>
          <w:bCs/>
          <w:iCs/>
          <w:szCs w:val="20"/>
          <w:lang w:eastAsia="zh-CN"/>
        </w:rPr>
        <w:t>F</w:t>
      </w:r>
      <w:r>
        <w:rPr>
          <w:rFonts w:eastAsiaTheme="minorEastAsia" w:cs="Times"/>
          <w:bCs/>
          <w:iCs/>
          <w:szCs w:val="20"/>
          <w:lang w:eastAsia="zh-CN"/>
        </w:rPr>
        <w:t xml:space="preserve">FS: </w:t>
      </w:r>
      <w:r w:rsidR="00ED78DD">
        <w:rPr>
          <w:rFonts w:eastAsiaTheme="minorEastAsia" w:cs="Times"/>
          <w:bCs/>
          <w:iCs/>
          <w:szCs w:val="20"/>
          <w:lang w:eastAsia="zh-CN"/>
        </w:rPr>
        <w:t xml:space="preserve">how to model </w:t>
      </w:r>
      <w:r w:rsidR="00ED78DD">
        <w:rPr>
          <w:rFonts w:eastAsiaTheme="minorEastAsia" w:cs="Times"/>
          <w:lang w:eastAsia="zh-CN"/>
        </w:rPr>
        <w:t>t</w:t>
      </w:r>
      <w:r w:rsidR="00ED78DD" w:rsidRPr="00F560F1">
        <w:rPr>
          <w:rFonts w:cs="Times"/>
          <w:szCs w:val="20"/>
          <w:lang w:val="en-US" w:eastAsia="zh-CN"/>
        </w:rPr>
        <w:t xml:space="preserve">he </w:t>
      </w:r>
      <w:r w:rsidR="00ED78DD" w:rsidRPr="00F560F1">
        <w:rPr>
          <w:rFonts w:cs="Times"/>
          <w:szCs w:val="20"/>
          <w:lang w:eastAsia="zh-CN"/>
        </w:rPr>
        <w:t>legacy UE-gNB interference</w:t>
      </w:r>
      <w:r w:rsidR="00ED78DD">
        <w:rPr>
          <w:rFonts w:cs="Times"/>
          <w:szCs w:val="20"/>
          <w:lang w:eastAsia="zh-CN"/>
        </w:rPr>
        <w:t xml:space="preserve">. </w:t>
      </w:r>
      <w:r w:rsidR="00ED78DD" w:rsidRPr="005C03F5">
        <w:rPr>
          <w:rFonts w:eastAsiaTheme="minorEastAsia" w:cs="Times"/>
          <w:bCs/>
          <w:iCs/>
          <w:lang w:eastAsia="zh-CN"/>
        </w:rPr>
        <w:t xml:space="preserve">E.g., </w:t>
      </w:r>
      <w:r w:rsidR="008C3995" w:rsidRPr="005C03F5">
        <w:rPr>
          <w:rFonts w:eastAsiaTheme="minorEastAsia" w:cs="Times"/>
          <w:bCs/>
          <w:iCs/>
          <w:lang w:eastAsia="zh-CN"/>
        </w:rPr>
        <w:t>t</w:t>
      </w:r>
      <w:r w:rsidR="00ED78DD" w:rsidRPr="005C03F5">
        <w:rPr>
          <w:rFonts w:eastAsiaTheme="minorEastAsia" w:cs="Times"/>
          <w:bCs/>
          <w:iCs/>
          <w:lang w:eastAsia="zh-CN"/>
        </w:rPr>
        <w:t>he two options can be considered.</w:t>
      </w:r>
    </w:p>
    <w:p w14:paraId="544BBBB6" w14:textId="5926BFCA" w:rsidR="008C3995" w:rsidRPr="00F40E2F" w:rsidRDefault="00ED78DD" w:rsidP="005F112A">
      <w:pPr>
        <w:pStyle w:val="aff2"/>
        <w:numPr>
          <w:ilvl w:val="2"/>
          <w:numId w:val="14"/>
        </w:numPr>
        <w:spacing w:before="0"/>
        <w:ind w:leftChars="0"/>
        <w:rPr>
          <w:rFonts w:eastAsiaTheme="minorEastAsia" w:cs="Times"/>
          <w:bCs/>
          <w:iCs/>
          <w:szCs w:val="20"/>
          <w:lang w:eastAsia="zh-CN"/>
        </w:rPr>
      </w:pPr>
      <w:r>
        <w:rPr>
          <w:rFonts w:eastAsiaTheme="minorEastAsia" w:cs="Times"/>
          <w:bCs/>
          <w:iCs/>
          <w:szCs w:val="20"/>
          <w:lang w:eastAsia="zh-CN"/>
        </w:rPr>
        <w:t xml:space="preserve">Opt 1: </w:t>
      </w:r>
      <w:r w:rsidR="006C4B08">
        <w:rPr>
          <w:rFonts w:eastAsiaTheme="minorEastAsia" w:cs="Times"/>
          <w:lang w:eastAsia="zh-CN"/>
        </w:rPr>
        <w:t>T</w:t>
      </w:r>
      <w:r w:rsidR="00E3325B" w:rsidRPr="00F560F1">
        <w:rPr>
          <w:rFonts w:cs="Times"/>
          <w:szCs w:val="20"/>
          <w:lang w:val="en-US" w:eastAsia="zh-CN"/>
        </w:rPr>
        <w:t xml:space="preserve">he </w:t>
      </w:r>
      <w:r w:rsidR="00E3325B" w:rsidRPr="00F560F1">
        <w:rPr>
          <w:rFonts w:cs="Times"/>
          <w:szCs w:val="20"/>
          <w:lang w:eastAsia="zh-CN"/>
        </w:rPr>
        <w:t>legacy UE-gNB interference</w:t>
      </w:r>
      <w:r w:rsidR="00E3325B">
        <w:rPr>
          <w:rFonts w:cs="Times"/>
          <w:szCs w:val="20"/>
          <w:lang w:eastAsia="zh-CN"/>
        </w:rPr>
        <w:t xml:space="preserve"> is directly modelled in LLS</w:t>
      </w:r>
      <w:r w:rsidR="008C3995">
        <w:rPr>
          <w:rFonts w:cs="Times"/>
          <w:szCs w:val="20"/>
          <w:lang w:eastAsia="zh-CN"/>
        </w:rPr>
        <w:t xml:space="preserve">. </w:t>
      </w:r>
    </w:p>
    <w:p w14:paraId="31D9292E" w14:textId="4ACFDE30" w:rsidR="001B702B" w:rsidRPr="00483AD0" w:rsidRDefault="00E3325B" w:rsidP="005F112A">
      <w:pPr>
        <w:pStyle w:val="aff2"/>
        <w:numPr>
          <w:ilvl w:val="2"/>
          <w:numId w:val="14"/>
        </w:numPr>
        <w:spacing w:before="0"/>
        <w:ind w:leftChars="0"/>
        <w:rPr>
          <w:rFonts w:eastAsiaTheme="minorEastAsia" w:cs="Times"/>
          <w:bCs/>
          <w:iCs/>
          <w:szCs w:val="20"/>
          <w:lang w:eastAsia="zh-CN"/>
        </w:rPr>
      </w:pPr>
      <w:r w:rsidRPr="00483AD0">
        <w:rPr>
          <w:rFonts w:eastAsiaTheme="minorEastAsia" w:cs="Times"/>
          <w:bCs/>
          <w:iCs/>
          <w:szCs w:val="20"/>
          <w:lang w:eastAsia="zh-CN"/>
        </w:rPr>
        <w:t xml:space="preserve">Opt 2: </w:t>
      </w:r>
      <w:r w:rsidR="001B702B" w:rsidRPr="00483AD0">
        <w:rPr>
          <w:rFonts w:eastAsiaTheme="minorEastAsia" w:cs="Times"/>
          <w:lang w:eastAsia="zh-CN"/>
        </w:rPr>
        <w:t>T</w:t>
      </w:r>
      <w:r w:rsidR="001B702B" w:rsidRPr="00483AD0">
        <w:rPr>
          <w:rFonts w:cs="Times"/>
          <w:szCs w:val="20"/>
          <w:lang w:val="en-US" w:eastAsia="zh-CN"/>
        </w:rPr>
        <w:t xml:space="preserve">he </w:t>
      </w:r>
      <w:r w:rsidR="001B702B" w:rsidRPr="00483AD0">
        <w:rPr>
          <w:rFonts w:cs="Times"/>
          <w:szCs w:val="20"/>
          <w:lang w:eastAsia="zh-CN"/>
        </w:rPr>
        <w:t xml:space="preserve">legacy UE-gNB interference </w:t>
      </w:r>
      <w:r w:rsidR="00ED2A09">
        <w:rPr>
          <w:rFonts w:cs="Times"/>
          <w:szCs w:val="20"/>
          <w:lang w:eastAsia="zh-CN"/>
        </w:rPr>
        <w:t xml:space="preserve">is </w:t>
      </w:r>
      <w:r w:rsidR="001B702B" w:rsidRPr="00483AD0">
        <w:rPr>
          <w:rFonts w:eastAsiaTheme="minorEastAsia" w:cs="Times"/>
          <w:bCs/>
          <w:iCs/>
          <w:szCs w:val="20"/>
          <w:lang w:eastAsia="zh-CN"/>
        </w:rPr>
        <w:t>obtained via SLS.</w:t>
      </w:r>
    </w:p>
    <w:p w14:paraId="59670B9D" w14:textId="40CF316C" w:rsidR="00611ED4" w:rsidRDefault="00611ED4" w:rsidP="005F112A">
      <w:pPr>
        <w:pStyle w:val="aff2"/>
        <w:numPr>
          <w:ilvl w:val="0"/>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rsidR="00194B3F">
        <w:t>c</w:t>
      </w:r>
      <w:r w:rsidR="00194B3F" w:rsidRPr="00E5474F">
        <w:t>o</w:t>
      </w:r>
      <w:r w:rsidRPr="00E5474F">
        <w:t>-site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298FC0D7" w14:textId="2BBA46C6" w:rsidR="006B22B8" w:rsidRPr="00194B3F" w:rsidRDefault="006B22B8" w:rsidP="005F112A">
      <w:pPr>
        <w:pStyle w:val="aff2"/>
        <w:numPr>
          <w:ilvl w:val="1"/>
          <w:numId w:val="14"/>
        </w:numPr>
        <w:spacing w:before="0"/>
        <w:ind w:leftChars="0"/>
        <w:rPr>
          <w:rFonts w:eastAsiaTheme="minorEastAsia" w:cs="Times"/>
          <w:bCs/>
          <w:iCs/>
          <w:szCs w:val="20"/>
          <w:lang w:eastAsia="zh-CN"/>
        </w:rPr>
      </w:pPr>
      <w:r w:rsidRPr="00194B3F">
        <w:rPr>
          <w:rFonts w:eastAsiaTheme="minorEastAsia" w:cs="Times" w:hint="eastAsia"/>
          <w:bCs/>
          <w:iCs/>
          <w:szCs w:val="20"/>
          <w:lang w:eastAsia="zh-CN"/>
        </w:rPr>
        <w:t>F</w:t>
      </w:r>
      <w:r w:rsidRPr="00194B3F">
        <w:rPr>
          <w:rFonts w:eastAsiaTheme="minorEastAsia" w:cs="Times"/>
          <w:bCs/>
          <w:iCs/>
          <w:szCs w:val="20"/>
          <w:lang w:eastAsia="zh-CN"/>
        </w:rPr>
        <w:t xml:space="preserve">FS: how to model </w:t>
      </w:r>
      <w:r w:rsidR="005A249B" w:rsidRPr="00194B3F">
        <w:rPr>
          <w:rFonts w:eastAsiaTheme="minorEastAsia" w:cs="Times"/>
          <w:lang w:eastAsia="zh-CN"/>
        </w:rPr>
        <w:t>t</w:t>
      </w:r>
      <w:r w:rsidR="005A249B" w:rsidRPr="00194B3F">
        <w:rPr>
          <w:rFonts w:cs="Times"/>
          <w:szCs w:val="20"/>
          <w:lang w:val="en-US" w:eastAsia="zh-CN"/>
        </w:rPr>
        <w:t xml:space="preserve">he </w:t>
      </w:r>
      <w:r w:rsidR="005A249B" w:rsidRPr="00194B3F">
        <w:rPr>
          <w:rFonts w:cs="Times"/>
          <w:szCs w:val="20"/>
          <w:lang w:eastAsia="zh-CN"/>
        </w:rPr>
        <w:t>interference</w:t>
      </w:r>
      <w:r w:rsidR="00194B3F">
        <w:rPr>
          <w:rFonts w:cs="Times"/>
          <w:szCs w:val="20"/>
          <w:lang w:eastAsia="zh-CN"/>
        </w:rPr>
        <w:t>s</w:t>
      </w:r>
      <w:r w:rsidRPr="00194B3F">
        <w:rPr>
          <w:rFonts w:cs="Times"/>
          <w:szCs w:val="20"/>
          <w:lang w:eastAsia="zh-CN"/>
        </w:rPr>
        <w:t xml:space="preserve">. </w:t>
      </w:r>
      <w:r w:rsidRPr="00194B3F">
        <w:rPr>
          <w:rFonts w:eastAsiaTheme="minorEastAsia" w:cs="Times"/>
          <w:bCs/>
          <w:iCs/>
          <w:szCs w:val="20"/>
          <w:lang w:eastAsia="zh-CN"/>
        </w:rPr>
        <w:t>E.g., the two options can be considered.</w:t>
      </w:r>
    </w:p>
    <w:p w14:paraId="0AE5AF68" w14:textId="6FFE0012" w:rsidR="006B22B8" w:rsidRPr="009A1C7A" w:rsidRDefault="006B22B8" w:rsidP="005F112A">
      <w:pPr>
        <w:pStyle w:val="aff2"/>
        <w:numPr>
          <w:ilvl w:val="2"/>
          <w:numId w:val="14"/>
        </w:numPr>
        <w:spacing w:before="0"/>
        <w:ind w:leftChars="0"/>
        <w:rPr>
          <w:rFonts w:eastAsiaTheme="minorEastAsia" w:cs="Times"/>
          <w:bCs/>
          <w:iCs/>
          <w:szCs w:val="20"/>
          <w:lang w:eastAsia="zh-CN"/>
        </w:rPr>
      </w:pPr>
      <w:r>
        <w:rPr>
          <w:rFonts w:eastAsiaTheme="minorEastAsia" w:cs="Times"/>
          <w:bCs/>
          <w:iCs/>
          <w:szCs w:val="20"/>
          <w:lang w:eastAsia="zh-CN"/>
        </w:rPr>
        <w:t xml:space="preserve">Opt 1: </w:t>
      </w:r>
      <w:r w:rsidR="003B60E4">
        <w:rPr>
          <w:rFonts w:eastAsiaTheme="minorEastAsia" w:cs="Times"/>
          <w:lang w:eastAsia="zh-CN"/>
        </w:rPr>
        <w:t>T</w:t>
      </w:r>
      <w:r w:rsidR="003B60E4" w:rsidRPr="00F560F1">
        <w:rPr>
          <w:rFonts w:cs="Times"/>
          <w:szCs w:val="20"/>
          <w:lang w:val="en-US" w:eastAsia="zh-CN"/>
        </w:rPr>
        <w:t xml:space="preserve">he </w:t>
      </w:r>
      <w:r w:rsidR="003B60E4" w:rsidRPr="00F560F1">
        <w:rPr>
          <w:rFonts w:cs="Times"/>
          <w:szCs w:val="20"/>
          <w:lang w:eastAsia="zh-CN"/>
        </w:rPr>
        <w:t>interference</w:t>
      </w:r>
      <w:r w:rsidR="00194B3F">
        <w:rPr>
          <w:rFonts w:cs="Times"/>
          <w:szCs w:val="20"/>
          <w:lang w:eastAsia="zh-CN"/>
        </w:rPr>
        <w:t>s</w:t>
      </w:r>
      <w:r w:rsidR="003B60E4">
        <w:t xml:space="preserve"> are</w:t>
      </w:r>
      <w:r>
        <w:rPr>
          <w:rFonts w:cs="Times"/>
          <w:szCs w:val="20"/>
          <w:lang w:eastAsia="zh-CN"/>
        </w:rPr>
        <w:t xml:space="preserve"> directly modelled in LLS. </w:t>
      </w:r>
    </w:p>
    <w:p w14:paraId="133C7B5E" w14:textId="7436D6A3" w:rsidR="005A249B" w:rsidRDefault="006B22B8" w:rsidP="005F112A">
      <w:pPr>
        <w:pStyle w:val="aff2"/>
        <w:numPr>
          <w:ilvl w:val="2"/>
          <w:numId w:val="14"/>
        </w:numPr>
        <w:spacing w:before="0"/>
        <w:ind w:leftChars="0"/>
        <w:rPr>
          <w:rFonts w:eastAsiaTheme="minorEastAsia" w:cs="Times"/>
          <w:bCs/>
          <w:iCs/>
          <w:szCs w:val="20"/>
          <w:lang w:eastAsia="zh-CN"/>
        </w:rPr>
      </w:pPr>
      <w:r w:rsidRPr="009A1C7A">
        <w:rPr>
          <w:rFonts w:eastAsiaTheme="minorEastAsia" w:cs="Times"/>
          <w:bCs/>
          <w:iCs/>
          <w:szCs w:val="20"/>
          <w:lang w:eastAsia="zh-CN"/>
        </w:rPr>
        <w:t xml:space="preserve">Opt 2: </w:t>
      </w:r>
      <w:r w:rsidR="00ED2A09">
        <w:rPr>
          <w:rFonts w:eastAsiaTheme="minorEastAsia" w:cs="Times"/>
          <w:lang w:eastAsia="zh-CN"/>
        </w:rPr>
        <w:t>T</w:t>
      </w:r>
      <w:r w:rsidR="00ED2A09" w:rsidRPr="00F560F1">
        <w:rPr>
          <w:rFonts w:cs="Times"/>
          <w:szCs w:val="20"/>
          <w:lang w:val="en-US" w:eastAsia="zh-CN"/>
        </w:rPr>
        <w:t xml:space="preserve">he </w:t>
      </w:r>
      <w:r w:rsidR="00ED2A09" w:rsidRPr="00F560F1">
        <w:rPr>
          <w:rFonts w:cs="Times"/>
          <w:szCs w:val="20"/>
          <w:lang w:eastAsia="zh-CN"/>
        </w:rPr>
        <w:t>interference</w:t>
      </w:r>
      <w:r w:rsidR="00ED2A09">
        <w:rPr>
          <w:rFonts w:cs="Times"/>
          <w:szCs w:val="20"/>
          <w:lang w:eastAsia="zh-CN"/>
        </w:rPr>
        <w:t>s</w:t>
      </w:r>
      <w:r w:rsidR="00ED2A09">
        <w:t xml:space="preserve"> </w:t>
      </w:r>
      <w:r w:rsidR="00ED2A09">
        <w:rPr>
          <w:rFonts w:cs="Times"/>
          <w:szCs w:val="20"/>
          <w:lang w:eastAsia="zh-CN"/>
        </w:rPr>
        <w:t xml:space="preserve">are </w:t>
      </w:r>
      <w:r w:rsidR="00ED2A09" w:rsidRPr="00483AD0">
        <w:rPr>
          <w:rFonts w:eastAsiaTheme="minorEastAsia" w:cs="Times"/>
          <w:bCs/>
          <w:iCs/>
          <w:szCs w:val="20"/>
          <w:lang w:eastAsia="zh-CN"/>
        </w:rPr>
        <w:t>obtained via SLS.</w:t>
      </w:r>
    </w:p>
    <w:p w14:paraId="04FA51AD" w14:textId="77777777" w:rsidR="003B60E4" w:rsidRPr="000172BA" w:rsidRDefault="003B60E4" w:rsidP="005F112A">
      <w:pPr>
        <w:pStyle w:val="aff2"/>
        <w:numPr>
          <w:ilvl w:val="0"/>
          <w:numId w:val="14"/>
        </w:numPr>
        <w:spacing w:before="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121C16B1" w14:textId="42B4B939" w:rsidR="003B60E4" w:rsidRPr="00072887" w:rsidRDefault="003B60E4" w:rsidP="005F112A">
      <w:pPr>
        <w:pStyle w:val="aff2"/>
        <w:numPr>
          <w:ilvl w:val="1"/>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7C7F477B" w14:textId="31C60AF3" w:rsidR="00763EED" w:rsidRPr="00A1544E" w:rsidRDefault="003B60E4" w:rsidP="005F112A">
      <w:pPr>
        <w:pStyle w:val="aff2"/>
        <w:numPr>
          <w:ilvl w:val="1"/>
          <w:numId w:val="14"/>
        </w:numPr>
        <w:spacing w:before="0"/>
        <w:ind w:leftChars="0"/>
        <w:rPr>
          <w:rFonts w:eastAsiaTheme="minorEastAsia" w:cs="Times"/>
          <w:bCs/>
          <w:iCs/>
          <w:szCs w:val="20"/>
          <w:lang w:eastAsia="zh-CN"/>
        </w:rPr>
      </w:pPr>
      <w:r w:rsidRPr="00A1544E">
        <w:rPr>
          <w:rFonts w:eastAsiaTheme="minorEastAsia" w:cs="Times"/>
          <w:bCs/>
          <w:iCs/>
          <w:szCs w:val="20"/>
          <w:lang w:eastAsia="zh-CN"/>
        </w:rPr>
        <w:t xml:space="preserve">For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SBFD</m:t>
            </m:r>
          </m:sub>
        </m:sSub>
      </m:oMath>
      <w:r w:rsidRPr="00A1544E">
        <w:rPr>
          <w:rFonts w:eastAsiaTheme="minorEastAsia" w:cs="Times"/>
          <w:bCs/>
          <w:iCs/>
          <w:lang w:eastAsia="zh-CN"/>
        </w:rPr>
        <w:t xml:space="preserve"> is used to calculate </w:t>
      </w:r>
      <w:r w:rsidRPr="00A1544E">
        <w:rPr>
          <w:bCs/>
          <w:iCs/>
        </w:rPr>
        <w:t>MPL, MCL, MIL.</w:t>
      </w:r>
    </w:p>
    <w:p w14:paraId="5636890C" w14:textId="3FA8F300" w:rsidR="00485185" w:rsidRPr="00FE19E7" w:rsidRDefault="00FB77BA" w:rsidP="00485185">
      <w:pPr>
        <w:spacing w:beforeLines="50" w:afterLines="50" w:after="120"/>
        <w:rPr>
          <w:rFonts w:ascii="Times" w:hAnsi="Times" w:cs="Times"/>
          <w:lang w:val="en-US" w:eastAsia="zh-CN"/>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062C7E">
        <w:rPr>
          <w:b/>
          <w:i/>
          <w:noProof/>
          <w:u w:val="single"/>
        </w:rPr>
        <w:t>30</w:t>
      </w:r>
      <w:r w:rsidRPr="00B41925">
        <w:rPr>
          <w:b/>
          <w:i/>
          <w:u w:val="single"/>
        </w:rPr>
        <w:fldChar w:fldCharType="end"/>
      </w:r>
      <w:r w:rsidRPr="00B41925">
        <w:rPr>
          <w:b/>
          <w:i/>
          <w:u w:val="single"/>
        </w:rPr>
        <w:t>:</w:t>
      </w:r>
      <w:r w:rsidRPr="00B41925">
        <w:rPr>
          <w:bCs/>
          <w:lang w:eastAsia="zh-CN"/>
        </w:rPr>
        <w:t xml:space="preserve"> </w:t>
      </w:r>
      <w:r w:rsidR="00485185" w:rsidRPr="00FE19E7">
        <w:rPr>
          <w:rFonts w:ascii="Times" w:eastAsiaTheme="minorEastAsia" w:hAnsi="Times" w:cs="Times"/>
          <w:bCs/>
          <w:iCs/>
          <w:lang w:eastAsia="zh-CN"/>
        </w:rPr>
        <w:t xml:space="preserve">The </w:t>
      </w:r>
      <w:r w:rsidR="00485185">
        <w:rPr>
          <w:rFonts w:ascii="Times" w:eastAsiaTheme="minorEastAsia" w:hAnsi="Times" w:cs="Times"/>
          <w:bCs/>
          <w:iCs/>
          <w:lang w:eastAsia="zh-CN"/>
        </w:rPr>
        <w:t>following</w:t>
      </w:r>
      <w:r w:rsidR="00485185" w:rsidRPr="00FE19E7">
        <w:rPr>
          <w:rFonts w:ascii="Times" w:eastAsiaTheme="minorEastAsia" w:hAnsi="Times" w:cs="Times"/>
          <w:bCs/>
          <w:iCs/>
          <w:lang w:eastAsia="zh-CN"/>
        </w:rPr>
        <w:t xml:space="preserve"> </w:t>
      </w:r>
      <w:r w:rsidR="00485185" w:rsidRPr="00FE19E7">
        <w:rPr>
          <w:rFonts w:ascii="Times" w:hAnsi="Times" w:cs="Times"/>
          <w:lang w:val="en-US" w:eastAsia="zh-CN"/>
        </w:rPr>
        <w:t>method can be considered</w:t>
      </w:r>
      <w:r w:rsidR="00485185">
        <w:rPr>
          <w:rFonts w:ascii="Times" w:hAnsi="Times" w:cs="Times"/>
          <w:lang w:val="en-US" w:eastAsia="zh-CN"/>
        </w:rPr>
        <w:t xml:space="preserve"> for </w:t>
      </w:r>
      <w:r w:rsidR="00485185" w:rsidRPr="004063C3">
        <w:rPr>
          <w:bCs/>
          <w:iCs/>
        </w:rPr>
        <w:t>coverage performance evaluation</w:t>
      </w:r>
      <w:r w:rsidR="00485185" w:rsidRPr="00FE19E7">
        <w:rPr>
          <w:rFonts w:ascii="Times" w:hAnsi="Times" w:cs="Times"/>
          <w:lang w:val="en-US" w:eastAsia="zh-CN"/>
        </w:rPr>
        <w:t>.</w:t>
      </w:r>
    </w:p>
    <w:p w14:paraId="481EC748" w14:textId="77777777" w:rsidR="00A1544E" w:rsidRDefault="00485185" w:rsidP="005F112A">
      <w:pPr>
        <w:pStyle w:val="aff2"/>
        <w:numPr>
          <w:ilvl w:val="0"/>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1: </w:t>
      </w:r>
      <w:r w:rsidR="00A1544E" w:rsidRPr="00FE19E7">
        <w:rPr>
          <w:rFonts w:eastAsiaTheme="minorEastAsia" w:cs="Times"/>
          <w:bCs/>
          <w:iCs/>
          <w:szCs w:val="20"/>
          <w:lang w:eastAsia="zh-CN"/>
        </w:rPr>
        <w:t xml:space="preserve">Perform </w:t>
      </w:r>
      <w:r w:rsidR="00A1544E">
        <w:rPr>
          <w:rFonts w:eastAsiaTheme="minorEastAsia" w:cs="Times"/>
          <w:bCs/>
          <w:iCs/>
          <w:szCs w:val="20"/>
          <w:lang w:eastAsia="zh-CN"/>
        </w:rPr>
        <w:t xml:space="preserve">LLS </w:t>
      </w:r>
      <w:r w:rsidR="00A1544E"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sidR="00A1544E" w:rsidRPr="00356FF0">
        <w:rPr>
          <w:rFonts w:eastAsiaTheme="minorEastAsia" w:cs="Times"/>
          <w:bCs/>
          <w:iCs/>
          <w:szCs w:val="20"/>
          <w:lang w:eastAsia="zh-CN"/>
        </w:rPr>
        <w:t>), with which UE can achieve a certain bit rate in UL</w:t>
      </w:r>
      <w:r w:rsidR="00A1544E">
        <w:rPr>
          <w:rFonts w:eastAsiaTheme="minorEastAsia" w:cs="Times"/>
          <w:bCs/>
          <w:iCs/>
          <w:szCs w:val="20"/>
          <w:lang w:eastAsia="zh-CN"/>
        </w:rPr>
        <w:t xml:space="preserve">, and </w:t>
      </w:r>
      <w:r w:rsidR="00A1544E">
        <w:rPr>
          <w:rFonts w:eastAsiaTheme="minorEastAsia" w:cs="Times"/>
          <w:lang w:eastAsia="zh-CN"/>
        </w:rPr>
        <w:t>t</w:t>
      </w:r>
      <w:r w:rsidR="00A1544E" w:rsidRPr="00F560F1">
        <w:rPr>
          <w:rFonts w:cs="Times"/>
          <w:szCs w:val="20"/>
          <w:lang w:val="en-US" w:eastAsia="zh-CN"/>
        </w:rPr>
        <w:t xml:space="preserve">he </w:t>
      </w:r>
      <w:r w:rsidR="00A1544E" w:rsidRPr="00F560F1">
        <w:rPr>
          <w:rFonts w:cs="Times"/>
          <w:szCs w:val="20"/>
          <w:lang w:eastAsia="zh-CN"/>
        </w:rPr>
        <w:t>legacy UE-gNB interference</w:t>
      </w:r>
      <w:r w:rsidR="00A1544E" w:rsidRPr="00F560F1">
        <w:rPr>
          <w:rFonts w:eastAsiaTheme="minorEastAsia" w:cs="Times"/>
          <w:bCs/>
          <w:iCs/>
          <w:szCs w:val="20"/>
          <w:lang w:eastAsia="zh-CN"/>
        </w:rPr>
        <w:t xml:space="preserve"> is considered</w:t>
      </w:r>
      <w:r w:rsidR="00A1544E">
        <w:rPr>
          <w:rFonts w:eastAsiaTheme="minorEastAsia" w:cs="Times"/>
          <w:bCs/>
          <w:iCs/>
          <w:szCs w:val="20"/>
          <w:lang w:eastAsia="zh-CN"/>
        </w:rPr>
        <w:t xml:space="preserve"> in this case.</w:t>
      </w:r>
    </w:p>
    <w:p w14:paraId="5FCFEE52" w14:textId="725A1784" w:rsidR="00A1544E" w:rsidRPr="00F40E2F" w:rsidRDefault="00A1544E" w:rsidP="005F112A">
      <w:pPr>
        <w:pStyle w:val="aff2"/>
        <w:numPr>
          <w:ilvl w:val="1"/>
          <w:numId w:val="14"/>
        </w:numPr>
        <w:spacing w:before="0"/>
        <w:ind w:leftChars="0"/>
        <w:rPr>
          <w:rFonts w:eastAsiaTheme="minorEastAsia" w:cs="Times"/>
          <w:bCs/>
          <w:iCs/>
          <w:szCs w:val="20"/>
          <w:lang w:eastAsia="zh-CN"/>
        </w:rPr>
      </w:pPr>
      <w:r>
        <w:rPr>
          <w:rFonts w:eastAsiaTheme="minorEastAsia" w:cs="Times" w:hint="eastAsia"/>
          <w:bCs/>
          <w:iCs/>
          <w:szCs w:val="20"/>
          <w:lang w:eastAsia="zh-CN"/>
        </w:rPr>
        <w:lastRenderedPageBreak/>
        <w:t>F</w:t>
      </w:r>
      <w:r>
        <w:rPr>
          <w:rFonts w:eastAsiaTheme="minorEastAsia" w:cs="Times"/>
          <w:bCs/>
          <w:iCs/>
          <w:szCs w:val="20"/>
          <w:lang w:eastAsia="zh-CN"/>
        </w:rPr>
        <w:t xml:space="preserve">FS: how to model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w:t>
      </w:r>
    </w:p>
    <w:p w14:paraId="522E8A4E" w14:textId="5D6D09AE" w:rsidR="000A7299" w:rsidRDefault="000A7299" w:rsidP="005F112A">
      <w:pPr>
        <w:pStyle w:val="aff2"/>
        <w:numPr>
          <w:ilvl w:val="0"/>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t>c</w:t>
      </w:r>
      <w:r w:rsidRPr="00E5474F">
        <w:t>o-site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6569917F" w14:textId="3695A2FA" w:rsidR="000A7299" w:rsidRPr="00194B3F" w:rsidRDefault="000A7299" w:rsidP="005F112A">
      <w:pPr>
        <w:pStyle w:val="aff2"/>
        <w:numPr>
          <w:ilvl w:val="1"/>
          <w:numId w:val="14"/>
        </w:numPr>
        <w:spacing w:before="0"/>
        <w:ind w:leftChars="0"/>
        <w:rPr>
          <w:rFonts w:eastAsiaTheme="minorEastAsia" w:cs="Times"/>
          <w:bCs/>
          <w:iCs/>
          <w:szCs w:val="20"/>
          <w:lang w:eastAsia="zh-CN"/>
        </w:rPr>
      </w:pPr>
      <w:r w:rsidRPr="00194B3F">
        <w:rPr>
          <w:rFonts w:eastAsiaTheme="minorEastAsia" w:cs="Times" w:hint="eastAsia"/>
          <w:bCs/>
          <w:iCs/>
          <w:szCs w:val="20"/>
          <w:lang w:eastAsia="zh-CN"/>
        </w:rPr>
        <w:t>F</w:t>
      </w:r>
      <w:r w:rsidRPr="00194B3F">
        <w:rPr>
          <w:rFonts w:eastAsiaTheme="minorEastAsia" w:cs="Times"/>
          <w:bCs/>
          <w:iCs/>
          <w:szCs w:val="20"/>
          <w:lang w:eastAsia="zh-CN"/>
        </w:rPr>
        <w:t xml:space="preserve">FS: how to model </w:t>
      </w:r>
      <w:r w:rsidRPr="00194B3F">
        <w:rPr>
          <w:rFonts w:eastAsiaTheme="minorEastAsia" w:cs="Times"/>
          <w:lang w:eastAsia="zh-CN"/>
        </w:rPr>
        <w:t>t</w:t>
      </w:r>
      <w:r w:rsidRPr="00194B3F">
        <w:rPr>
          <w:rFonts w:cs="Times"/>
          <w:szCs w:val="20"/>
          <w:lang w:val="en-US" w:eastAsia="zh-CN"/>
        </w:rPr>
        <w:t xml:space="preserve">he </w:t>
      </w:r>
      <w:r w:rsidRPr="00194B3F">
        <w:rPr>
          <w:rFonts w:cs="Times"/>
          <w:szCs w:val="20"/>
          <w:lang w:eastAsia="zh-CN"/>
        </w:rPr>
        <w:t>interference</w:t>
      </w:r>
      <w:r>
        <w:rPr>
          <w:rFonts w:cs="Times"/>
          <w:szCs w:val="20"/>
          <w:lang w:eastAsia="zh-CN"/>
        </w:rPr>
        <w:t>s</w:t>
      </w:r>
      <w:r w:rsidRPr="00194B3F">
        <w:rPr>
          <w:rFonts w:cs="Times"/>
          <w:szCs w:val="20"/>
          <w:lang w:eastAsia="zh-CN"/>
        </w:rPr>
        <w:t xml:space="preserve">. </w:t>
      </w:r>
    </w:p>
    <w:p w14:paraId="2C0EF482" w14:textId="77777777" w:rsidR="00A1544E" w:rsidRPr="000172BA" w:rsidRDefault="00A1544E" w:rsidP="005F112A">
      <w:pPr>
        <w:pStyle w:val="aff2"/>
        <w:numPr>
          <w:ilvl w:val="0"/>
          <w:numId w:val="14"/>
        </w:numPr>
        <w:spacing w:before="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54C6DB8B" w14:textId="77777777" w:rsidR="00A1544E" w:rsidRPr="00072887" w:rsidRDefault="00A1544E" w:rsidP="005F112A">
      <w:pPr>
        <w:pStyle w:val="aff2"/>
        <w:numPr>
          <w:ilvl w:val="1"/>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6BE145CD" w14:textId="77777777" w:rsidR="00A1544E" w:rsidRPr="009A1C7A" w:rsidRDefault="00A1544E" w:rsidP="005F112A">
      <w:pPr>
        <w:pStyle w:val="aff2"/>
        <w:numPr>
          <w:ilvl w:val="1"/>
          <w:numId w:val="14"/>
        </w:numPr>
        <w:spacing w:before="0"/>
        <w:ind w:leftChars="0"/>
        <w:rPr>
          <w:rFonts w:eastAsiaTheme="minorEastAsia" w:cs="Times"/>
          <w:bCs/>
          <w:iCs/>
          <w:szCs w:val="20"/>
          <w:lang w:eastAsia="zh-CN"/>
        </w:rPr>
      </w:pPr>
      <w:r w:rsidRPr="009A1C7A">
        <w:rPr>
          <w:rFonts w:eastAsiaTheme="minorEastAsia" w:cs="Times" w:hint="eastAsia"/>
          <w:bCs/>
          <w:iCs/>
          <w:szCs w:val="20"/>
          <w:lang w:eastAsia="zh-CN"/>
        </w:rPr>
        <w:t>F</w:t>
      </w:r>
      <w:r w:rsidRPr="009A1C7A">
        <w:rPr>
          <w:rFonts w:eastAsiaTheme="minorEastAsia" w:cs="Times"/>
          <w:bCs/>
          <w:iCs/>
          <w:szCs w:val="20"/>
          <w:lang w:eastAsia="zh-CN"/>
        </w:rPr>
        <w:t xml:space="preserve">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9A1C7A">
        <w:rPr>
          <w:rFonts w:eastAsiaTheme="minorEastAsia" w:cs="Times" w:hint="eastAsia"/>
          <w:bCs/>
          <w:iCs/>
          <w:lang w:eastAsia="zh-CN"/>
        </w:rPr>
        <w:t xml:space="preserve"> </w:t>
      </w:r>
      <w:r w:rsidRPr="009A1C7A">
        <w:rPr>
          <w:rFonts w:eastAsiaTheme="minorEastAsia" w:cs="Times"/>
          <w:bCs/>
          <w:iCs/>
          <w:lang w:eastAsia="zh-CN"/>
        </w:rPr>
        <w:t xml:space="preserve">is used to calculate </w:t>
      </w:r>
      <w:r w:rsidRPr="009A1C7A">
        <w:rPr>
          <w:bCs/>
          <w:iCs/>
        </w:rPr>
        <w:t>MPL, MCL, MIL.</w:t>
      </w:r>
    </w:p>
    <w:p w14:paraId="53C6DD86" w14:textId="2DF75A10" w:rsidR="00070195" w:rsidRPr="008B456C" w:rsidRDefault="008B456C" w:rsidP="008B456C">
      <w:pPr>
        <w:pStyle w:val="1"/>
        <w:jc w:val="both"/>
        <w:rPr>
          <w:rFonts w:ascii="Times New Roman" w:hAnsi="Times New Roman"/>
        </w:rPr>
      </w:pPr>
      <w:r w:rsidRPr="008B456C">
        <w:rPr>
          <w:rFonts w:ascii="Times New Roman" w:hAnsi="Times New Roman"/>
        </w:rPr>
        <w:t>Performance Evaluation Results</w:t>
      </w:r>
      <w:r w:rsidR="006C06BD">
        <w:rPr>
          <w:lang w:eastAsia="zh-CN"/>
        </w:rPr>
        <w:t xml:space="preserve"> for s</w:t>
      </w:r>
      <w:r w:rsidR="006C06BD" w:rsidRPr="00E962DE">
        <w:rPr>
          <w:lang w:eastAsia="zh-CN"/>
        </w:rPr>
        <w:t>ystem level simulation</w:t>
      </w:r>
      <w:r w:rsidR="006C06BD">
        <w:rPr>
          <w:lang w:eastAsia="zh-CN"/>
        </w:rPr>
        <w:t xml:space="preserve"> for SBFD</w:t>
      </w:r>
    </w:p>
    <w:p w14:paraId="024D8F31" w14:textId="130BB38B" w:rsidR="00141768" w:rsidRDefault="00141768" w:rsidP="005F112A">
      <w:pPr>
        <w:spacing w:before="0"/>
        <w:jc w:val="both"/>
        <w:rPr>
          <w:rFonts w:eastAsiaTheme="minorEastAsia"/>
          <w:lang w:eastAsia="zh-CN"/>
        </w:rPr>
      </w:pPr>
      <w:r w:rsidRPr="00E01A30">
        <w:rPr>
          <w:rFonts w:eastAsiaTheme="minorEastAsia"/>
          <w:lang w:eastAsia="zh-CN"/>
        </w:rPr>
        <w:t xml:space="preserve">In the </w:t>
      </w:r>
      <w:r>
        <w:rPr>
          <w:rFonts w:eastAsiaTheme="minorEastAsia" w:hint="eastAsia"/>
          <w:lang w:eastAsia="zh-CN"/>
        </w:rPr>
        <w:t>following</w:t>
      </w:r>
      <w:r w:rsidRPr="00E01A30">
        <w:rPr>
          <w:rFonts w:eastAsiaTheme="minorEastAsia"/>
          <w:lang w:eastAsia="zh-CN"/>
        </w:rPr>
        <w:t xml:space="preserve">, we </w:t>
      </w:r>
      <w:r>
        <w:rPr>
          <w:rFonts w:eastAsiaTheme="minorEastAsia"/>
          <w:lang w:eastAsia="zh-CN"/>
        </w:rPr>
        <w:t>evaluate</w:t>
      </w:r>
      <w:r w:rsidRPr="00E01A30">
        <w:rPr>
          <w:rFonts w:eastAsiaTheme="minorEastAsia"/>
          <w:lang w:eastAsia="zh-CN"/>
        </w:rPr>
        <w:t xml:space="preserve"> the </w:t>
      </w:r>
      <w:r>
        <w:rPr>
          <w:rFonts w:eastAsiaTheme="minorEastAsia"/>
          <w:lang w:eastAsia="zh-CN"/>
        </w:rPr>
        <w:t>performance</w:t>
      </w:r>
      <w:r w:rsidRPr="00E01A30">
        <w:rPr>
          <w:rFonts w:eastAsiaTheme="minorEastAsia"/>
          <w:lang w:eastAsia="zh-CN"/>
        </w:rPr>
        <w:t xml:space="preserve"> </w:t>
      </w:r>
      <w:r>
        <w:rPr>
          <w:rFonts w:eastAsiaTheme="minorEastAsia"/>
          <w:lang w:eastAsia="zh-CN"/>
        </w:rPr>
        <w:t>for</w:t>
      </w:r>
      <w:r w:rsidRPr="00E01A30">
        <w:rPr>
          <w:rFonts w:eastAsiaTheme="minorEastAsia"/>
          <w:lang w:eastAsia="zh-CN"/>
        </w:rPr>
        <w:t xml:space="preserve"> the </w:t>
      </w:r>
      <w:r>
        <w:rPr>
          <w:rFonts w:eastAsiaTheme="minorEastAsia"/>
          <w:lang w:eastAsia="zh-CN"/>
        </w:rPr>
        <w:t xml:space="preserve">SBFD </w:t>
      </w:r>
      <w:r>
        <w:rPr>
          <w:rFonts w:eastAsiaTheme="minorEastAsia" w:hint="eastAsia"/>
          <w:lang w:eastAsia="zh-CN"/>
        </w:rPr>
        <w:t>deployment</w:t>
      </w:r>
      <w:r>
        <w:rPr>
          <w:rFonts w:eastAsiaTheme="minorEastAsia"/>
          <w:lang w:eastAsia="zh-CN"/>
        </w:rPr>
        <w:t xml:space="preserve"> case 1 in Indoor Hotspot </w:t>
      </w:r>
      <w:r>
        <w:rPr>
          <w:rFonts w:eastAsiaTheme="minorEastAsia" w:hint="eastAsia"/>
          <w:lang w:eastAsia="zh-CN"/>
        </w:rPr>
        <w:t>scenario</w:t>
      </w:r>
      <w:r w:rsidRPr="00E01A30">
        <w:rPr>
          <w:rFonts w:eastAsiaTheme="minorEastAsia"/>
          <w:lang w:eastAsia="zh-CN"/>
        </w:rPr>
        <w:t>.</w:t>
      </w:r>
    </w:p>
    <w:p w14:paraId="42F3A5C0" w14:textId="01FDCD4C" w:rsidR="00FE4B90" w:rsidRDefault="00BB3A4A" w:rsidP="005F112A">
      <w:pPr>
        <w:spacing w:before="0"/>
        <w:jc w:val="both"/>
        <w:rPr>
          <w:rFonts w:eastAsiaTheme="minorEastAsia"/>
          <w:lang w:eastAsia="zh-CN"/>
        </w:rPr>
      </w:pPr>
      <w:r>
        <w:rPr>
          <w:rFonts w:eastAsiaTheme="minorEastAsia" w:hint="eastAsia"/>
          <w:lang w:eastAsia="zh-CN"/>
        </w:rPr>
        <w:t>T</w:t>
      </w:r>
      <w:r>
        <w:rPr>
          <w:rFonts w:eastAsiaTheme="minorEastAsia"/>
          <w:lang w:eastAsia="zh-CN"/>
        </w:rPr>
        <w:t xml:space="preserve">he key </w:t>
      </w:r>
      <w:r>
        <w:t>s</w:t>
      </w:r>
      <w:r w:rsidRPr="00292671">
        <w:t xml:space="preserve">imulation parameters </w:t>
      </w:r>
      <w:r>
        <w:t xml:space="preserve">are shown in </w:t>
      </w:r>
      <w:r w:rsidR="00C502FC">
        <w:fldChar w:fldCharType="begin"/>
      </w:r>
      <w:r w:rsidR="00C502FC">
        <w:instrText xml:space="preserve"> REF _Ref115296983 \h </w:instrText>
      </w:r>
      <w:r w:rsidR="00C502FC">
        <w:fldChar w:fldCharType="separate"/>
      </w:r>
      <w:r w:rsidR="00062C7E" w:rsidRPr="00D31680">
        <w:t xml:space="preserve">Table </w:t>
      </w:r>
      <w:r w:rsidR="00062C7E">
        <w:rPr>
          <w:noProof/>
        </w:rPr>
        <w:t>2</w:t>
      </w:r>
      <w:r w:rsidR="00C502FC">
        <w:fldChar w:fldCharType="end"/>
      </w:r>
      <w:r>
        <w:t>.</w:t>
      </w:r>
      <w:r w:rsidR="00C502FC">
        <w:t xml:space="preserve"> The complete s</w:t>
      </w:r>
      <w:r w:rsidR="00C502FC" w:rsidRPr="00292671">
        <w:t xml:space="preserve">imulation parameters </w:t>
      </w:r>
      <w:r w:rsidR="00C502FC">
        <w:t xml:space="preserve">are </w:t>
      </w:r>
      <w:r w:rsidR="00C502FC">
        <w:rPr>
          <w:rFonts w:eastAsiaTheme="minorEastAsia"/>
          <w:lang w:eastAsia="zh-CN"/>
        </w:rPr>
        <w:t xml:space="preserve">given in </w:t>
      </w:r>
      <w:r w:rsidR="00B15D37">
        <w:rPr>
          <w:rFonts w:eastAsiaTheme="minorEastAsia"/>
          <w:lang w:eastAsia="zh-CN"/>
        </w:rPr>
        <w:t>Table C-1</w:t>
      </w:r>
      <w:r w:rsidR="00E20A60">
        <w:rPr>
          <w:rFonts w:eastAsiaTheme="minorEastAsia"/>
          <w:lang w:eastAsia="zh-CN"/>
        </w:rPr>
        <w:t xml:space="preserve"> in Annex C</w:t>
      </w:r>
      <w:r w:rsidR="00C502FC">
        <w:rPr>
          <w:rFonts w:eastAsiaTheme="minorEastAsia"/>
          <w:lang w:eastAsia="zh-CN"/>
        </w:rPr>
        <w:t>.</w:t>
      </w:r>
    </w:p>
    <w:p w14:paraId="7C87EE37" w14:textId="58A53013" w:rsidR="00C502FC" w:rsidRPr="00D31680" w:rsidRDefault="00C502FC" w:rsidP="00C502FC">
      <w:pPr>
        <w:pStyle w:val="af0"/>
        <w:rPr>
          <w:rFonts w:ascii="Times New Roman" w:hAnsi="Times New Roman"/>
          <w:b w:val="0"/>
          <w:lang w:eastAsia="zh-CN"/>
        </w:rPr>
      </w:pPr>
      <w:bookmarkStart w:id="13" w:name="_Ref115296983"/>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062C7E">
        <w:rPr>
          <w:rFonts w:ascii="Times New Roman" w:hAnsi="Times New Roman"/>
          <w:noProof/>
        </w:rPr>
        <w:t>2</w:t>
      </w:r>
      <w:r w:rsidRPr="00D31680">
        <w:rPr>
          <w:rFonts w:ascii="Times New Roman" w:hAnsi="Times New Roman"/>
          <w:b w:val="0"/>
        </w:rPr>
        <w:fldChar w:fldCharType="end"/>
      </w:r>
      <w:bookmarkEnd w:id="13"/>
      <w:r>
        <w:rPr>
          <w:rFonts w:ascii="Times New Roman" w:hAnsi="Times New Roman"/>
        </w:rPr>
        <w:t xml:space="preserve">  Key s</w:t>
      </w:r>
      <w:r w:rsidRPr="00292671">
        <w:rPr>
          <w:rFonts w:ascii="Times New Roman" w:hAnsi="Times New Roman"/>
        </w:rPr>
        <w:t>imulation parameters for SBFD with InH</w:t>
      </w:r>
      <w:r>
        <w:rPr>
          <w:rFonts w:ascii="Times New Roman" w:hAnsi="Times New Roman"/>
        </w:rPr>
        <w:t>.</w:t>
      </w:r>
    </w:p>
    <w:tbl>
      <w:tblPr>
        <w:tblStyle w:val="afa"/>
        <w:tblW w:w="0" w:type="auto"/>
        <w:jc w:val="center"/>
        <w:tblLook w:val="04A0" w:firstRow="1" w:lastRow="0" w:firstColumn="1" w:lastColumn="0" w:noHBand="0" w:noVBand="1"/>
      </w:tblPr>
      <w:tblGrid>
        <w:gridCol w:w="1501"/>
        <w:gridCol w:w="1532"/>
        <w:gridCol w:w="3534"/>
        <w:gridCol w:w="3062"/>
      </w:tblGrid>
      <w:tr w:rsidR="00C502FC" w:rsidRPr="00B63D4F" w14:paraId="6E4D65B1" w14:textId="77777777" w:rsidTr="005875F1">
        <w:trPr>
          <w:jc w:val="center"/>
        </w:trPr>
        <w:tc>
          <w:tcPr>
            <w:tcW w:w="0" w:type="auto"/>
            <w:vAlign w:val="center"/>
          </w:tcPr>
          <w:p w14:paraId="05CABB61"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D833468"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3D7E4E27" w14:textId="77777777" w:rsidR="00C502FC" w:rsidRPr="00B63D4F" w:rsidRDefault="00C502FC" w:rsidP="00C75429">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Reference value</w:t>
            </w:r>
          </w:p>
        </w:tc>
        <w:tc>
          <w:tcPr>
            <w:tcW w:w="0" w:type="auto"/>
            <w:vAlign w:val="center"/>
          </w:tcPr>
          <w:p w14:paraId="3188F5E0" w14:textId="77777777" w:rsidR="00C502FC" w:rsidRPr="00B63D4F" w:rsidRDefault="00C502FC" w:rsidP="00C75429">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CMCC</w:t>
            </w:r>
          </w:p>
        </w:tc>
      </w:tr>
      <w:tr w:rsidR="00C502FC" w:rsidRPr="00B63D4F" w14:paraId="01EFC92A" w14:textId="77777777" w:rsidTr="005875F1">
        <w:trPr>
          <w:jc w:val="center"/>
        </w:trPr>
        <w:tc>
          <w:tcPr>
            <w:tcW w:w="0" w:type="auto"/>
            <w:vMerge w:val="restart"/>
            <w:vAlign w:val="center"/>
          </w:tcPr>
          <w:p w14:paraId="0D2C496C" w14:textId="37D13761" w:rsidR="00C502FC" w:rsidRPr="00B63D4F" w:rsidRDefault="00C502FC" w:rsidP="00C75429">
            <w:pPr>
              <w:spacing w:before="0" w:after="0"/>
              <w:jc w:val="both"/>
              <w:rPr>
                <w:rFonts w:asciiTheme="majorHAnsi" w:hAnsiTheme="majorHAnsi" w:cstheme="majorHAnsi"/>
                <w:b/>
                <w:lang w:eastAsia="zh-CN"/>
              </w:rPr>
            </w:pPr>
            <w:r>
              <w:rPr>
                <w:rFonts w:asciiTheme="majorHAnsi" w:hAnsiTheme="majorHAnsi" w:cstheme="majorHAnsi" w:hint="eastAsia"/>
                <w:b/>
                <w:lang w:eastAsia="zh-CN"/>
              </w:rPr>
              <w:t>G</w:t>
            </w:r>
            <w:r>
              <w:rPr>
                <w:rFonts w:asciiTheme="majorHAnsi" w:hAnsiTheme="majorHAnsi" w:cstheme="majorHAnsi"/>
                <w:b/>
                <w:lang w:eastAsia="zh-CN"/>
              </w:rPr>
              <w:t>eneral</w:t>
            </w:r>
          </w:p>
        </w:tc>
        <w:tc>
          <w:tcPr>
            <w:tcW w:w="0" w:type="auto"/>
            <w:vAlign w:val="center"/>
          </w:tcPr>
          <w:p w14:paraId="7709762B"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Legacy TDD</w:t>
            </w:r>
          </w:p>
        </w:tc>
        <w:tc>
          <w:tcPr>
            <w:tcW w:w="0" w:type="auto"/>
            <w:vAlign w:val="center"/>
          </w:tcPr>
          <w:p w14:paraId="410749D4" w14:textId="58E5C2D0" w:rsidR="00C502FC" w:rsidRPr="00B63D4F" w:rsidRDefault="001F6E7E" w:rsidP="00C75429">
            <w:pPr>
              <w:spacing w:before="0" w:after="0"/>
              <w:jc w:val="both"/>
              <w:rPr>
                <w:rFonts w:asciiTheme="majorHAnsi" w:hAnsiTheme="majorHAnsi" w:cstheme="majorHAnsi"/>
                <w:lang w:eastAsia="zh-CN"/>
              </w:rPr>
            </w:pPr>
            <w:r>
              <w:rPr>
                <w:rFonts w:asciiTheme="majorHAnsi" w:hAnsiTheme="majorHAnsi" w:cstheme="majorHAnsi"/>
                <w:lang w:eastAsia="zh-CN"/>
              </w:rPr>
              <w:t>24</w:t>
            </w:r>
            <w:r w:rsidR="00C502FC" w:rsidRPr="00B63D4F">
              <w:rPr>
                <w:rFonts w:asciiTheme="majorHAnsi" w:hAnsiTheme="majorHAnsi" w:cstheme="majorHAnsi"/>
                <w:lang w:eastAsia="zh-CN"/>
              </w:rPr>
              <w:t xml:space="preserve"> dBm for 100MHz</w:t>
            </w:r>
          </w:p>
        </w:tc>
        <w:tc>
          <w:tcPr>
            <w:tcW w:w="0" w:type="auto"/>
            <w:vAlign w:val="center"/>
          </w:tcPr>
          <w:p w14:paraId="4FA82DBF"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6A4B8974" w14:textId="77777777" w:rsidTr="005875F1">
        <w:trPr>
          <w:jc w:val="center"/>
        </w:trPr>
        <w:tc>
          <w:tcPr>
            <w:tcW w:w="0" w:type="auto"/>
            <w:vMerge/>
            <w:vAlign w:val="center"/>
          </w:tcPr>
          <w:p w14:paraId="6704FC63"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55361A5"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SBFD</w:t>
            </w:r>
          </w:p>
        </w:tc>
        <w:tc>
          <w:tcPr>
            <w:tcW w:w="0" w:type="auto"/>
            <w:vAlign w:val="center"/>
          </w:tcPr>
          <w:p w14:paraId="2AD5D534"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For comparison between legacy TDD and SBFD, companies should report the assumption of BS transmit power on DL slots and SBFD slots in SBFD operation.</w:t>
            </w:r>
          </w:p>
        </w:tc>
        <w:tc>
          <w:tcPr>
            <w:tcW w:w="0" w:type="auto"/>
            <w:vAlign w:val="center"/>
          </w:tcPr>
          <w:p w14:paraId="6860F2B2"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Assume the BS transmit power spectrum density is kept the same for SBFD operation and legacy TDD operation. BS transmit power is proportional to the RBs used for DL transmission.</w:t>
            </w:r>
          </w:p>
        </w:tc>
      </w:tr>
      <w:tr w:rsidR="00C502FC" w:rsidRPr="00B63D4F" w14:paraId="37E51EE5" w14:textId="77777777" w:rsidTr="005875F1">
        <w:trPr>
          <w:jc w:val="center"/>
        </w:trPr>
        <w:tc>
          <w:tcPr>
            <w:tcW w:w="0" w:type="auto"/>
            <w:vAlign w:val="center"/>
          </w:tcPr>
          <w:p w14:paraId="383568AF"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 &amp; UE distribution</w:t>
            </w:r>
          </w:p>
        </w:tc>
        <w:tc>
          <w:tcPr>
            <w:tcW w:w="0" w:type="auto"/>
            <w:vAlign w:val="center"/>
          </w:tcPr>
          <w:p w14:paraId="73FDD51E" w14:textId="5C8E933C"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UE-UE (2D) distance</w:t>
            </w:r>
          </w:p>
        </w:tc>
        <w:tc>
          <w:tcPr>
            <w:tcW w:w="0" w:type="auto"/>
            <w:vAlign w:val="center"/>
          </w:tcPr>
          <w:p w14:paraId="6A1E566F" w14:textId="543B9D67" w:rsidR="00C502FC" w:rsidRPr="00B63D4F" w:rsidRDefault="001F6E7E" w:rsidP="00C75429">
            <w:pPr>
              <w:spacing w:before="0" w:after="0"/>
              <w:jc w:val="both"/>
              <w:rPr>
                <w:rFonts w:asciiTheme="majorHAnsi" w:hAnsiTheme="majorHAnsi" w:cstheme="majorHAnsi"/>
                <w:lang w:eastAsia="zh-CN"/>
              </w:rPr>
            </w:pPr>
            <w:r>
              <w:rPr>
                <w:rFonts w:asciiTheme="majorHAnsi" w:hAnsiTheme="majorHAnsi" w:cstheme="majorHAnsi"/>
                <w:lang w:eastAsia="zh-CN"/>
              </w:rPr>
              <w:t>1m</w:t>
            </w:r>
          </w:p>
        </w:tc>
        <w:tc>
          <w:tcPr>
            <w:tcW w:w="0" w:type="auto"/>
            <w:vAlign w:val="center"/>
          </w:tcPr>
          <w:p w14:paraId="28E6C375" w14:textId="39E50E6D" w:rsidR="00C502FC" w:rsidRPr="00B63D4F" w:rsidRDefault="00C502FC" w:rsidP="00C75429">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3m</w:t>
            </w:r>
          </w:p>
        </w:tc>
      </w:tr>
      <w:tr w:rsidR="00C502FC" w:rsidRPr="00B63D4F" w14:paraId="65F413CA" w14:textId="77777777" w:rsidTr="005875F1">
        <w:trPr>
          <w:jc w:val="center"/>
        </w:trPr>
        <w:tc>
          <w:tcPr>
            <w:tcW w:w="0" w:type="auto"/>
            <w:vAlign w:val="center"/>
          </w:tcPr>
          <w:p w14:paraId="39974C4B"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Model</w:t>
            </w:r>
          </w:p>
        </w:tc>
        <w:tc>
          <w:tcPr>
            <w:tcW w:w="0" w:type="auto"/>
            <w:vAlign w:val="center"/>
          </w:tcPr>
          <w:p w14:paraId="7C569C01" w14:textId="39D43360"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UE-UE Channel model</w:t>
            </w:r>
          </w:p>
        </w:tc>
        <w:tc>
          <w:tcPr>
            <w:tcW w:w="0" w:type="auto"/>
            <w:vAlign w:val="center"/>
          </w:tcPr>
          <w:p w14:paraId="1A527685" w14:textId="77777777" w:rsidR="00C502FC" w:rsidRPr="00296CEC" w:rsidRDefault="00C502FC" w:rsidP="00C75429">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Option1 (baseline) : </w:t>
            </w:r>
          </w:p>
          <w:p w14:paraId="68999AC4"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A.2.1.2 in TR36.843 (*)</w:t>
            </w:r>
          </w:p>
          <w:p w14:paraId="67D331DC"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A.2.1.2 in TR36.843 (ITU InH), ASD statistics updated to be the same as ASA.</w:t>
            </w:r>
          </w:p>
          <w:p w14:paraId="2C2CAAE7" w14:textId="77777777" w:rsidR="00C502FC" w:rsidRPr="00296CEC" w:rsidRDefault="00C502FC" w:rsidP="00C75429">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(optional): </w:t>
            </w:r>
          </w:p>
          <w:p w14:paraId="48A51B9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(hBS =1.5m)</w:t>
            </w:r>
          </w:p>
          <w:p w14:paraId="56D100F9" w14:textId="011F2D45"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(hBS =1.5m), ASD and ZSD statistics updated to be the same as ASA and ZSA</w:t>
            </w:r>
          </w:p>
        </w:tc>
        <w:tc>
          <w:tcPr>
            <w:tcW w:w="0" w:type="auto"/>
            <w:vAlign w:val="center"/>
          </w:tcPr>
          <w:p w14:paraId="2B1F2C52" w14:textId="584AAAAD" w:rsidR="00C502FC" w:rsidRPr="00B63D4F" w:rsidRDefault="00C502FC" w:rsidP="00C75429">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Option 2</w:t>
            </w:r>
          </w:p>
        </w:tc>
      </w:tr>
      <w:tr w:rsidR="00C502FC" w:rsidRPr="00B63D4F" w14:paraId="67E1D72F" w14:textId="77777777" w:rsidTr="005875F1">
        <w:trPr>
          <w:jc w:val="center"/>
        </w:trPr>
        <w:tc>
          <w:tcPr>
            <w:tcW w:w="0" w:type="auto"/>
            <w:vMerge w:val="restart"/>
            <w:vAlign w:val="center"/>
          </w:tcPr>
          <w:p w14:paraId="3AA48F66"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configuration</w:t>
            </w:r>
          </w:p>
        </w:tc>
        <w:tc>
          <w:tcPr>
            <w:tcW w:w="0" w:type="auto"/>
            <w:vAlign w:val="center"/>
          </w:tcPr>
          <w:p w14:paraId="561E1DC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legacy TDD</w:t>
            </w:r>
          </w:p>
        </w:tc>
        <w:tc>
          <w:tcPr>
            <w:tcW w:w="0" w:type="auto"/>
            <w:vAlign w:val="center"/>
          </w:tcPr>
          <w:p w14:paraId="5C689648"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(M,N,P,M_g,N_g;M_p,N_p ) = (4,4,2,1,1; 4,4) </w:t>
            </w:r>
          </w:p>
          <w:p w14:paraId="335A3D32"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(d_H,d_V )= (0.5, 0.5)λ,  +45°/-45° polarization</w:t>
            </w:r>
          </w:p>
        </w:tc>
        <w:tc>
          <w:tcPr>
            <w:tcW w:w="0" w:type="auto"/>
            <w:vAlign w:val="center"/>
          </w:tcPr>
          <w:p w14:paraId="27EA765D"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(M,N,P,M_g,N_g;M_p,N_p ) = (2,1,2,1,1; 2,1)</w:t>
            </w:r>
          </w:p>
          <w:p w14:paraId="68CBA766"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(d_H,d_V )= (0.5, 0.5)λ,  +45°/-45° polarization</w:t>
            </w:r>
          </w:p>
        </w:tc>
      </w:tr>
      <w:tr w:rsidR="00C502FC" w:rsidRPr="00B63D4F" w14:paraId="09177EA9" w14:textId="77777777" w:rsidTr="005875F1">
        <w:trPr>
          <w:jc w:val="center"/>
        </w:trPr>
        <w:tc>
          <w:tcPr>
            <w:tcW w:w="0" w:type="auto"/>
            <w:vMerge/>
            <w:vAlign w:val="center"/>
          </w:tcPr>
          <w:p w14:paraId="5E090BD3"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1C17911F"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SBFD</w:t>
            </w:r>
          </w:p>
        </w:tc>
        <w:tc>
          <w:tcPr>
            <w:tcW w:w="0" w:type="auto"/>
            <w:vAlign w:val="center"/>
          </w:tcPr>
          <w:p w14:paraId="4F270237" w14:textId="77777777" w:rsidR="00C502FC" w:rsidRPr="00296CEC" w:rsidRDefault="00C502FC" w:rsidP="00C75429">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1: The total number of antenna elements of the antenna array for SBFD is the same as the total number of antenna elements of the antenna array for legacy TDD. The total number of TxRUs of the antenna array for SBFD is the same </w:t>
            </w:r>
            <w:r w:rsidRPr="00296CEC">
              <w:rPr>
                <w:rFonts w:asciiTheme="majorHAnsi" w:hAnsiTheme="majorHAnsi" w:cstheme="majorHAnsi"/>
                <w:lang w:eastAsia="zh-CN"/>
              </w:rPr>
              <w:lastRenderedPageBreak/>
              <w:t>as the total number of TxRUs of the antenna array for legacy TDD</w:t>
            </w:r>
          </w:p>
          <w:p w14:paraId="268CDB6A" w14:textId="77777777" w:rsidR="00C502FC" w:rsidRPr="00296CEC" w:rsidRDefault="00C502FC" w:rsidP="00C75429">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The total number of antenna elements of the antenna array for SBFD is two times of the total number of antenna elements of the antenna array for legacy TDD. The total number of TxRUs of the antenna array for SBFD is the same as the total number of TxRUs of the antenna array for legacy TDD</w:t>
            </w:r>
          </w:p>
          <w:p w14:paraId="04CA2669" w14:textId="77777777" w:rsidR="00C502FC" w:rsidRPr="00296CEC" w:rsidRDefault="00C502FC" w:rsidP="00C75429">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3: The total number of antenna elements of the antenna array for SBFD is the same as the total number of antenna elements of the antenna array for legacy TDD. The total number of TxRUs of the antenna array for SBFD is half of the total number of TxRUs of the antenna array for legacy TDD</w:t>
            </w:r>
          </w:p>
        </w:tc>
        <w:tc>
          <w:tcPr>
            <w:tcW w:w="0" w:type="auto"/>
            <w:vAlign w:val="center"/>
          </w:tcPr>
          <w:p w14:paraId="5A3046C3"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lastRenderedPageBreak/>
              <w:t>Option 2 (Example 2-1)</w:t>
            </w:r>
          </w:p>
        </w:tc>
      </w:tr>
      <w:tr w:rsidR="00C502FC" w:rsidRPr="00B63D4F" w14:paraId="180022F0" w14:textId="77777777" w:rsidTr="005875F1">
        <w:trPr>
          <w:jc w:val="center"/>
        </w:trPr>
        <w:tc>
          <w:tcPr>
            <w:tcW w:w="0" w:type="auto"/>
            <w:vAlign w:val="center"/>
          </w:tcPr>
          <w:p w14:paraId="2EE1B512"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23EC30C2"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3717455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2Tx: (M,N,P,Mg,Ng;Mp,Np) = (1,1,2,1,1;1,1), (dH,dV) = (N/A, N/A)λ, 0°,90° polarization</w:t>
            </w:r>
          </w:p>
          <w:p w14:paraId="12CAE8CE"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4Rx: (M,N,P,Mg,Ng;Mp,Np) = (1,2,2,1,1;1,2), (dH,dV) = (0.5, N/A)λ, 0°,90° polarization</w:t>
            </w:r>
          </w:p>
        </w:tc>
        <w:tc>
          <w:tcPr>
            <w:tcW w:w="0" w:type="auto"/>
            <w:vAlign w:val="center"/>
          </w:tcPr>
          <w:p w14:paraId="0D51D90B"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4T4R</w:t>
            </w:r>
          </w:p>
        </w:tc>
      </w:tr>
      <w:tr w:rsidR="00C502FC" w:rsidRPr="00B63D4F" w14:paraId="35AA75FD" w14:textId="77777777" w:rsidTr="005875F1">
        <w:trPr>
          <w:jc w:val="center"/>
        </w:trPr>
        <w:tc>
          <w:tcPr>
            <w:tcW w:w="0" w:type="auto"/>
            <w:vMerge w:val="restart"/>
            <w:vAlign w:val="center"/>
          </w:tcPr>
          <w:p w14:paraId="336DC29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Traffic Model</w:t>
            </w:r>
          </w:p>
        </w:tc>
        <w:tc>
          <w:tcPr>
            <w:tcW w:w="0" w:type="auto"/>
            <w:vAlign w:val="center"/>
          </w:tcPr>
          <w:p w14:paraId="14CE4AC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4916C7A6"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UL and DL are simulated simultaneously. Companies to report which option is used.</w:t>
            </w:r>
          </w:p>
          <w:p w14:paraId="09F5F69C" w14:textId="77777777" w:rsidR="00C502FC" w:rsidRPr="00296CEC" w:rsidRDefault="00C502FC" w:rsidP="00C75429">
            <w:pPr>
              <w:pStyle w:val="aff2"/>
              <w:numPr>
                <w:ilvl w:val="0"/>
                <w:numId w:val="35"/>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Each UE is either assigned UL traffic or DL traffic.</w:t>
            </w:r>
          </w:p>
          <w:p w14:paraId="3C028734" w14:textId="77777777" w:rsidR="00C502FC" w:rsidRPr="00296CEC" w:rsidRDefault="00C502FC" w:rsidP="00C75429">
            <w:pPr>
              <w:pStyle w:val="aff2"/>
              <w:numPr>
                <w:ilvl w:val="0"/>
                <w:numId w:val="35"/>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Each UE is assigned both UL traffic and DL traffic.</w:t>
            </w:r>
          </w:p>
        </w:tc>
        <w:tc>
          <w:tcPr>
            <w:tcW w:w="0" w:type="auto"/>
            <w:vAlign w:val="center"/>
          </w:tcPr>
          <w:p w14:paraId="4809A923"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(20UE per cell, wherein, 10 UEs with DL traffic and 10 UEs with UL traffic per cell)</w:t>
            </w:r>
          </w:p>
        </w:tc>
      </w:tr>
      <w:tr w:rsidR="00C502FC" w:rsidRPr="00B63D4F" w14:paraId="320DF5BC" w14:textId="77777777" w:rsidTr="005875F1">
        <w:trPr>
          <w:jc w:val="center"/>
        </w:trPr>
        <w:tc>
          <w:tcPr>
            <w:tcW w:w="0" w:type="auto"/>
            <w:vMerge/>
            <w:vAlign w:val="center"/>
          </w:tcPr>
          <w:p w14:paraId="677D2F51"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88D3069"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FTP packet size</w:t>
            </w:r>
          </w:p>
        </w:tc>
        <w:tc>
          <w:tcPr>
            <w:tcW w:w="0" w:type="auto"/>
            <w:vAlign w:val="center"/>
          </w:tcPr>
          <w:p w14:paraId="6B86FAE4"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Both symmetric and asymmetric packet size for UL and DL can be considered. Companies to report which option is used.</w:t>
            </w:r>
          </w:p>
          <w:p w14:paraId="3453F95C" w14:textId="77777777" w:rsidR="00C502FC" w:rsidRPr="00296CEC" w:rsidRDefault="00C502FC" w:rsidP="00C75429">
            <w:pPr>
              <w:pStyle w:val="aff2"/>
              <w:numPr>
                <w:ilvl w:val="0"/>
                <w:numId w:val="37"/>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1: Symmetric packet size: </w:t>
            </w:r>
          </w:p>
          <w:p w14:paraId="14921411"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1Kbyte for DL/UL, 0.1Mbytes for DL/UL, 0.5Mbytes for DL/UL, 2Mbytes for DL/UL</w:t>
            </w:r>
          </w:p>
          <w:p w14:paraId="43189B41" w14:textId="77777777" w:rsidR="00C502FC" w:rsidRPr="00296CEC" w:rsidRDefault="00C502FC" w:rsidP="00C75429">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Asymmetric packet size: </w:t>
            </w:r>
          </w:p>
          <w:p w14:paraId="2208E69B"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4Kbytes for DL and 1Kbyte for UL, 0.5Mbyte for DL and 0.125 Mbytes for UL</w:t>
            </w:r>
          </w:p>
        </w:tc>
        <w:tc>
          <w:tcPr>
            <w:tcW w:w="0" w:type="auto"/>
            <w:vAlign w:val="center"/>
          </w:tcPr>
          <w:p w14:paraId="4A83818E"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0.5Mbyte for DL and 0.125 Mbytes for UL</w:t>
            </w:r>
          </w:p>
        </w:tc>
      </w:tr>
      <w:tr w:rsidR="00C502FC" w:rsidRPr="00B63D4F" w14:paraId="25535461" w14:textId="77777777" w:rsidTr="005875F1">
        <w:trPr>
          <w:jc w:val="center"/>
        </w:trPr>
        <w:tc>
          <w:tcPr>
            <w:tcW w:w="0" w:type="auto"/>
            <w:vAlign w:val="center"/>
          </w:tcPr>
          <w:p w14:paraId="33235EF9"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6EFF5444"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54509E6D"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Consider the following alternatives:</w:t>
            </w:r>
          </w:p>
          <w:p w14:paraId="33DAA0D4" w14:textId="77777777" w:rsidR="00C502FC" w:rsidRPr="00296CEC" w:rsidRDefault="00C502FC" w:rsidP="00C75429">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2: </w:t>
            </w:r>
          </w:p>
          <w:p w14:paraId="6558A7B3"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15267132"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&lt;104, 55, 5&gt;</w:t>
            </w:r>
          </w:p>
          <w:p w14:paraId="7ED1459B" w14:textId="77777777" w:rsidR="00C502FC" w:rsidRPr="00296CEC" w:rsidRDefault="00C502FC" w:rsidP="00C75429">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4 (same UL/DL resource ratio): </w:t>
            </w:r>
          </w:p>
          <w:p w14:paraId="3D683F39"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634E478B"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structure#3 (XXXXX). For X symbole,  &lt; ND, NU, NG &gt; = &lt;104, 55, 5&gt;</w:t>
            </w:r>
          </w:p>
          <w:p w14:paraId="4D1B9788" w14:textId="77777777" w:rsidR="00C502FC" w:rsidRPr="00296CEC" w:rsidRDefault="00C502FC" w:rsidP="00C75429">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1: </w:t>
            </w:r>
          </w:p>
          <w:p w14:paraId="369115CC"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76FE0155"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lastRenderedPageBreak/>
              <w:t>SBFD: Frame structure#1 (DXXXU). For X symbole,  &lt; ND, NU, NG &gt; = &lt;104, 55, 5&gt;</w:t>
            </w:r>
          </w:p>
          <w:p w14:paraId="09860C00" w14:textId="77777777" w:rsidR="00C502FC" w:rsidRPr="00296CEC" w:rsidRDefault="00C502FC" w:rsidP="00C75429">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3 (same UL/DL resource ratio): </w:t>
            </w:r>
          </w:p>
          <w:p w14:paraId="768701B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{DDSUU}, where S=[12D:2G:0U]</w:t>
            </w:r>
          </w:p>
          <w:p w14:paraId="3458A4CA"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&lt;97, 69, 5&gt;</w:t>
            </w:r>
          </w:p>
        </w:tc>
        <w:tc>
          <w:tcPr>
            <w:tcW w:w="0" w:type="auto"/>
            <w:vAlign w:val="center"/>
          </w:tcPr>
          <w:p w14:paraId="45A1F36A" w14:textId="1EBC7B9D" w:rsidR="00C502F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lastRenderedPageBreak/>
              <w:t xml:space="preserve">Alt </w:t>
            </w:r>
            <w:r>
              <w:rPr>
                <w:rFonts w:asciiTheme="majorHAnsi" w:hAnsiTheme="majorHAnsi" w:cstheme="majorHAnsi"/>
                <w:color w:val="0070C0"/>
                <w:lang w:eastAsia="zh-CN"/>
              </w:rPr>
              <w:t xml:space="preserve">4: </w:t>
            </w:r>
            <w:r w:rsidRPr="009F331F">
              <w:rPr>
                <w:rFonts w:asciiTheme="majorHAnsi" w:hAnsiTheme="majorHAnsi" w:cstheme="majorHAnsi"/>
                <w:color w:val="0070C0"/>
                <w:lang w:eastAsia="zh-CN"/>
              </w:rPr>
              <w:t xml:space="preserve">TDD {DDDSU}, </w:t>
            </w:r>
            <w:r w:rsidR="00DD3BBD">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X</w:t>
            </w:r>
            <w:r w:rsidRPr="009F331F">
              <w:rPr>
                <w:rFonts w:asciiTheme="majorHAnsi" w:hAnsiTheme="majorHAnsi" w:cstheme="majorHAnsi"/>
                <w:color w:val="0070C0"/>
                <w:lang w:eastAsia="zh-CN"/>
              </w:rPr>
              <w:t>}</w:t>
            </w:r>
          </w:p>
          <w:p w14:paraId="7ED50004" w14:textId="05B067AA" w:rsidR="00A66E81" w:rsidRDefault="00A66E81"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2: </w:t>
            </w:r>
            <w:r w:rsidRPr="009F331F">
              <w:rPr>
                <w:rFonts w:asciiTheme="majorHAnsi" w:hAnsiTheme="majorHAnsi" w:cstheme="majorHAnsi"/>
                <w:color w:val="0070C0"/>
                <w:lang w:eastAsia="zh-CN"/>
              </w:rPr>
              <w:t xml:space="preserve">TDD {DDDSU}, </w:t>
            </w:r>
            <w:r>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U</w:t>
            </w:r>
            <w:r w:rsidRPr="009F331F">
              <w:rPr>
                <w:rFonts w:asciiTheme="majorHAnsi" w:hAnsiTheme="majorHAnsi" w:cstheme="majorHAnsi"/>
                <w:color w:val="0070C0"/>
                <w:lang w:eastAsia="zh-CN"/>
              </w:rPr>
              <w:t>}</w:t>
            </w:r>
          </w:p>
          <w:p w14:paraId="71040F2F" w14:textId="77777777" w:rsidR="00C502FC" w:rsidRPr="00A66E81" w:rsidRDefault="00C502FC" w:rsidP="00C75429">
            <w:pPr>
              <w:spacing w:before="0" w:after="0"/>
              <w:jc w:val="both"/>
              <w:rPr>
                <w:rFonts w:asciiTheme="majorHAnsi" w:hAnsiTheme="majorHAnsi" w:cstheme="majorHAnsi"/>
                <w:color w:val="0070C0"/>
                <w:lang w:eastAsia="zh-CN"/>
              </w:rPr>
            </w:pPr>
          </w:p>
          <w:p w14:paraId="43C76A92" w14:textId="77777777" w:rsidR="00C502FC" w:rsidRDefault="00C502FC" w:rsidP="00C75429">
            <w:pPr>
              <w:spacing w:before="0" w:after="0"/>
              <w:jc w:val="both"/>
              <w:rPr>
                <w:rFonts w:asciiTheme="majorHAnsi" w:hAnsiTheme="majorHAnsi" w:cstheme="majorHAnsi"/>
                <w:color w:val="0070C0"/>
                <w:lang w:eastAsia="zh-CN"/>
              </w:rPr>
            </w:pPr>
            <w:r w:rsidRPr="009F331F">
              <w:rPr>
                <w:rFonts w:asciiTheme="majorHAnsi" w:hAnsiTheme="majorHAnsi" w:cstheme="majorHAnsi"/>
                <w:color w:val="0070C0"/>
                <w:lang w:eastAsia="zh-CN"/>
              </w:rPr>
              <w:t>For X: &lt; ND</w:t>
            </w:r>
            <w:r>
              <w:rPr>
                <w:rFonts w:asciiTheme="majorHAnsi" w:hAnsiTheme="majorHAnsi" w:cstheme="majorHAnsi"/>
                <w:color w:val="0070C0"/>
                <w:lang w:eastAsia="zh-CN"/>
              </w:rPr>
              <w:t>,</w:t>
            </w:r>
            <w:r w:rsidRPr="009F331F">
              <w:rPr>
                <w:rFonts w:asciiTheme="majorHAnsi" w:hAnsiTheme="majorHAnsi" w:cstheme="majorHAnsi"/>
                <w:color w:val="0070C0"/>
                <w:lang w:eastAsia="zh-CN"/>
              </w:rPr>
              <w:t xml:space="preserve"> NU, NG &gt; = &lt;104, 55, 5&gt;</w:t>
            </w:r>
          </w:p>
          <w:p w14:paraId="54503D7A" w14:textId="3B1DAD71" w:rsidR="00C502FC" w:rsidRPr="00296CEC" w:rsidRDefault="00AE1004" w:rsidP="00C75429">
            <w:pPr>
              <w:spacing w:before="0" w:after="0"/>
              <w:jc w:val="both"/>
              <w:rPr>
                <w:rFonts w:asciiTheme="majorHAnsi" w:hAnsiTheme="majorHAnsi" w:cstheme="majorHAnsi"/>
                <w:color w:val="0070C0"/>
                <w:lang w:eastAsia="zh-CN"/>
              </w:rPr>
            </w:pPr>
            <w:r>
              <w:rPr>
                <w:rFonts w:asciiTheme="majorHAnsi" w:hAnsiTheme="majorHAnsi" w:cstheme="majorHAnsi" w:hint="eastAsia"/>
                <w:color w:val="0070C0"/>
                <w:lang w:eastAsia="zh-CN"/>
              </w:rPr>
              <w:t>F</w:t>
            </w:r>
            <w:r>
              <w:rPr>
                <w:rFonts w:asciiTheme="majorHAnsi" w:hAnsiTheme="majorHAnsi" w:cstheme="majorHAnsi"/>
                <w:color w:val="0070C0"/>
                <w:lang w:eastAsia="zh-CN"/>
              </w:rPr>
              <w:t>or Alt 2, there are 2 guard symbols between the lase X slot and</w:t>
            </w:r>
            <w:r w:rsidR="00607A5F">
              <w:rPr>
                <w:rFonts w:asciiTheme="majorHAnsi" w:hAnsiTheme="majorHAnsi" w:cstheme="majorHAnsi"/>
                <w:color w:val="0070C0"/>
                <w:lang w:eastAsia="zh-CN"/>
              </w:rPr>
              <w:t xml:space="preserve"> the</w:t>
            </w:r>
            <w:r>
              <w:rPr>
                <w:rFonts w:asciiTheme="majorHAnsi" w:hAnsiTheme="majorHAnsi" w:cstheme="majorHAnsi"/>
                <w:color w:val="0070C0"/>
                <w:lang w:eastAsia="zh-CN"/>
              </w:rPr>
              <w:t xml:space="preserve"> U slot.  </w:t>
            </w:r>
          </w:p>
        </w:tc>
      </w:tr>
      <w:tr w:rsidR="00C502FC" w:rsidRPr="00B63D4F" w14:paraId="5EADAB53" w14:textId="77777777" w:rsidTr="005875F1">
        <w:trPr>
          <w:jc w:val="center"/>
        </w:trPr>
        <w:tc>
          <w:tcPr>
            <w:tcW w:w="0" w:type="auto"/>
            <w:vMerge w:val="restart"/>
            <w:vAlign w:val="center"/>
          </w:tcPr>
          <w:p w14:paraId="08D8C5AA"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carrier-to-carrier Interference Ratios</w:t>
            </w:r>
          </w:p>
        </w:tc>
        <w:tc>
          <w:tcPr>
            <w:tcW w:w="0" w:type="auto"/>
            <w:vAlign w:val="center"/>
          </w:tcPr>
          <w:p w14:paraId="7F23B59D"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ratio of self-interference (RSI)</w:t>
            </w:r>
          </w:p>
        </w:tc>
        <w:tc>
          <w:tcPr>
            <w:tcW w:w="0" w:type="auto"/>
            <w:vAlign w:val="center"/>
          </w:tcPr>
          <w:p w14:paraId="17FB4458"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1D79A4A2"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119 dBc</w:t>
            </w:r>
          </w:p>
        </w:tc>
      </w:tr>
      <w:tr w:rsidR="00C502FC" w:rsidRPr="00B63D4F" w14:paraId="7C3D8D90" w14:textId="77777777" w:rsidTr="005875F1">
        <w:trPr>
          <w:jc w:val="center"/>
        </w:trPr>
        <w:tc>
          <w:tcPr>
            <w:tcW w:w="0" w:type="auto"/>
            <w:vMerge/>
            <w:vAlign w:val="center"/>
          </w:tcPr>
          <w:p w14:paraId="47926C23"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574B648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ACLR</w:t>
            </w:r>
          </w:p>
        </w:tc>
        <w:tc>
          <w:tcPr>
            <w:tcW w:w="0" w:type="auto"/>
            <w:vAlign w:val="center"/>
          </w:tcPr>
          <w:p w14:paraId="025BE1B7"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45 dB</w:t>
            </w:r>
          </w:p>
        </w:tc>
        <w:tc>
          <w:tcPr>
            <w:tcW w:w="0" w:type="auto"/>
            <w:vAlign w:val="center"/>
          </w:tcPr>
          <w:p w14:paraId="19EEE114"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369A8B27" w14:textId="77777777" w:rsidTr="005875F1">
        <w:trPr>
          <w:jc w:val="center"/>
        </w:trPr>
        <w:tc>
          <w:tcPr>
            <w:tcW w:w="0" w:type="auto"/>
            <w:vMerge/>
            <w:vAlign w:val="center"/>
          </w:tcPr>
          <w:p w14:paraId="606CC13A"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73DA7E9"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ACS</w:t>
            </w:r>
          </w:p>
        </w:tc>
        <w:tc>
          <w:tcPr>
            <w:tcW w:w="0" w:type="auto"/>
            <w:vAlign w:val="center"/>
          </w:tcPr>
          <w:p w14:paraId="235F6752"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47 dB</w:t>
            </w:r>
          </w:p>
        </w:tc>
        <w:tc>
          <w:tcPr>
            <w:tcW w:w="0" w:type="auto"/>
            <w:vAlign w:val="center"/>
          </w:tcPr>
          <w:p w14:paraId="1E0B67D1"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587EF5F5" w14:textId="77777777" w:rsidTr="005875F1">
        <w:trPr>
          <w:jc w:val="center"/>
        </w:trPr>
        <w:tc>
          <w:tcPr>
            <w:tcW w:w="0" w:type="auto"/>
            <w:vMerge/>
            <w:vAlign w:val="center"/>
          </w:tcPr>
          <w:p w14:paraId="61D922EB"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621D83B6"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co-site inter-sector interference ratio</w:t>
            </w:r>
          </w:p>
        </w:tc>
        <w:tc>
          <w:tcPr>
            <w:tcW w:w="0" w:type="auto"/>
            <w:vAlign w:val="center"/>
          </w:tcPr>
          <w:p w14:paraId="2152BE0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7E4FDA84"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122 dBc</w:t>
            </w:r>
          </w:p>
        </w:tc>
      </w:tr>
      <w:tr w:rsidR="00C502FC" w:rsidRPr="00B63D4F" w14:paraId="6A1120A4" w14:textId="77777777" w:rsidTr="005875F1">
        <w:trPr>
          <w:jc w:val="center"/>
        </w:trPr>
        <w:tc>
          <w:tcPr>
            <w:tcW w:w="0" w:type="auto"/>
            <w:vMerge/>
            <w:vAlign w:val="center"/>
          </w:tcPr>
          <w:p w14:paraId="19AEA986"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5CAA3446"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ACLR</w:t>
            </w:r>
          </w:p>
        </w:tc>
        <w:tc>
          <w:tcPr>
            <w:tcW w:w="0" w:type="auto"/>
            <w:vAlign w:val="center"/>
          </w:tcPr>
          <w:p w14:paraId="08A43CEC"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30 dB</w:t>
            </w:r>
          </w:p>
        </w:tc>
        <w:tc>
          <w:tcPr>
            <w:tcW w:w="0" w:type="auto"/>
            <w:vAlign w:val="center"/>
          </w:tcPr>
          <w:p w14:paraId="1FC1D4E5"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608C3173" w14:textId="77777777" w:rsidTr="005875F1">
        <w:trPr>
          <w:jc w:val="center"/>
        </w:trPr>
        <w:tc>
          <w:tcPr>
            <w:tcW w:w="0" w:type="auto"/>
            <w:vMerge/>
            <w:vAlign w:val="center"/>
          </w:tcPr>
          <w:p w14:paraId="2E1E3069"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5733F726"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ACS</w:t>
            </w:r>
          </w:p>
        </w:tc>
        <w:tc>
          <w:tcPr>
            <w:tcW w:w="0" w:type="auto"/>
            <w:vAlign w:val="center"/>
          </w:tcPr>
          <w:p w14:paraId="7F9D3FD2"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33 dB</w:t>
            </w:r>
          </w:p>
        </w:tc>
        <w:tc>
          <w:tcPr>
            <w:tcW w:w="0" w:type="auto"/>
            <w:vAlign w:val="center"/>
          </w:tcPr>
          <w:p w14:paraId="4EA66562"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223E18BD" w14:textId="77777777" w:rsidTr="005875F1">
        <w:trPr>
          <w:jc w:val="center"/>
        </w:trPr>
        <w:tc>
          <w:tcPr>
            <w:tcW w:w="0" w:type="auto"/>
            <w:vMerge w:val="restart"/>
            <w:vAlign w:val="center"/>
          </w:tcPr>
          <w:p w14:paraId="7D51E23D"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Others</w:t>
            </w:r>
          </w:p>
        </w:tc>
        <w:tc>
          <w:tcPr>
            <w:tcW w:w="0" w:type="auto"/>
            <w:vAlign w:val="center"/>
          </w:tcPr>
          <w:p w14:paraId="496139B7" w14:textId="3E56420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Open loop power control parameters</w:t>
            </w:r>
          </w:p>
        </w:tc>
        <w:tc>
          <w:tcPr>
            <w:tcW w:w="0" w:type="auto"/>
            <w:vAlign w:val="center"/>
          </w:tcPr>
          <w:p w14:paraId="5CC00CC8"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power control parameters.</w:t>
            </w:r>
          </w:p>
          <w:p w14:paraId="4EB7438D"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w:t>
            </w:r>
          </w:p>
          <w:p w14:paraId="31F00F8D" w14:textId="67A74B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 for InH</w:t>
            </w:r>
          </w:p>
        </w:tc>
        <w:tc>
          <w:tcPr>
            <w:tcW w:w="0" w:type="auto"/>
            <w:vAlign w:val="center"/>
          </w:tcPr>
          <w:p w14:paraId="6191678B" w14:textId="6185650E"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w:t>
            </w:r>
          </w:p>
        </w:tc>
      </w:tr>
      <w:tr w:rsidR="00C502FC" w:rsidRPr="00B63D4F" w14:paraId="3B0D5BAB" w14:textId="77777777" w:rsidTr="005875F1">
        <w:trPr>
          <w:jc w:val="center"/>
        </w:trPr>
        <w:tc>
          <w:tcPr>
            <w:tcW w:w="0" w:type="auto"/>
            <w:vMerge/>
            <w:vAlign w:val="center"/>
          </w:tcPr>
          <w:p w14:paraId="7658A917"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25BDB61" w14:textId="4F545AC9"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Transmission scheme</w:t>
            </w:r>
          </w:p>
        </w:tc>
        <w:tc>
          <w:tcPr>
            <w:tcW w:w="0" w:type="auto"/>
            <w:vAlign w:val="center"/>
          </w:tcPr>
          <w:p w14:paraId="11EFF875"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Companies to report transmission schemes (e.g., SU-MIMO, MU-MIMO, maximum layers for SU-MIMO/MU-MIMO, etc) </w:t>
            </w:r>
          </w:p>
          <w:p w14:paraId="54D33751" w14:textId="3E1B5794"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 consider SU-MIMO with single layer for both DL and UL</w:t>
            </w:r>
          </w:p>
        </w:tc>
        <w:tc>
          <w:tcPr>
            <w:tcW w:w="0" w:type="auto"/>
            <w:vAlign w:val="center"/>
          </w:tcPr>
          <w:p w14:paraId="45FDF784" w14:textId="02C2A6B4" w:rsidR="00C502FC" w:rsidRPr="00B63D4F" w:rsidRDefault="00C502FC" w:rsidP="00C75429">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SU-MIMO for UL</w:t>
            </w:r>
          </w:p>
        </w:tc>
      </w:tr>
    </w:tbl>
    <w:p w14:paraId="21738A8E" w14:textId="0B5EB7EE" w:rsidR="005B55F5" w:rsidRDefault="005B55F5" w:rsidP="005B55F5">
      <w:pPr>
        <w:pStyle w:val="2"/>
        <w:rPr>
          <w:lang w:eastAsia="zh-CN"/>
        </w:rPr>
      </w:pPr>
      <w:r>
        <w:rPr>
          <w:lang w:eastAsia="zh-CN"/>
        </w:rPr>
        <w:t xml:space="preserve">InH: </w:t>
      </w:r>
      <w:r w:rsidRPr="005B55F5">
        <w:rPr>
          <w:lang w:eastAsia="zh-CN"/>
        </w:rPr>
        <w:t xml:space="preserve">Alt 4 </w:t>
      </w:r>
      <w:r w:rsidR="006D18EA">
        <w:rPr>
          <w:lang w:eastAsia="zh-CN"/>
        </w:rPr>
        <w:t>(fair case)</w:t>
      </w:r>
    </w:p>
    <w:p w14:paraId="17944C65" w14:textId="77777777" w:rsidR="00F3736E" w:rsidRDefault="006F5E25" w:rsidP="00C8475B">
      <w:pPr>
        <w:spacing w:before="0"/>
        <w:jc w:val="both"/>
        <w:rPr>
          <w:rFonts w:eastAsiaTheme="minorEastAsia"/>
          <w:lang w:eastAsia="zh-CN"/>
        </w:rPr>
      </w:pPr>
      <w:r w:rsidRPr="006F5E25">
        <w:rPr>
          <w:rFonts w:eastAsiaTheme="minorEastAsia"/>
          <w:lang w:eastAsia="zh-CN"/>
        </w:rPr>
        <w:t>Alt 4</w:t>
      </w:r>
      <w:r>
        <w:rPr>
          <w:rFonts w:eastAsiaTheme="minorEastAsia"/>
          <w:lang w:eastAsia="zh-CN"/>
        </w:rPr>
        <w:t xml:space="preserve"> </w:t>
      </w:r>
      <w:r w:rsidRPr="006F5E25">
        <w:rPr>
          <w:rFonts w:eastAsiaTheme="minorEastAsia"/>
          <w:lang w:eastAsia="zh-CN"/>
        </w:rPr>
        <w:t>strive</w:t>
      </w:r>
      <w:r>
        <w:rPr>
          <w:rFonts w:eastAsiaTheme="minorEastAsia"/>
          <w:lang w:eastAsia="zh-CN"/>
        </w:rPr>
        <w:t>s</w:t>
      </w:r>
      <w:r w:rsidRPr="006F5E25">
        <w:rPr>
          <w:rFonts w:eastAsiaTheme="minorEastAsia"/>
          <w:lang w:eastAsia="zh-CN"/>
        </w:rPr>
        <w:t xml:space="preserve"> for the same UL/DL resource ratio between Legacy TDD and SBFD</w:t>
      </w:r>
      <w:r>
        <w:rPr>
          <w:rFonts w:eastAsiaTheme="minorEastAsia"/>
          <w:lang w:eastAsia="zh-CN"/>
        </w:rPr>
        <w:t>.</w:t>
      </w:r>
    </w:p>
    <w:p w14:paraId="36955886" w14:textId="1A71D1C4" w:rsidR="00F3736E" w:rsidRPr="00F3736E" w:rsidRDefault="00464620" w:rsidP="00F3736E">
      <w:pPr>
        <w:pStyle w:val="aff2"/>
        <w:numPr>
          <w:ilvl w:val="0"/>
          <w:numId w:val="14"/>
        </w:numPr>
        <w:spacing w:before="0"/>
        <w:ind w:leftChars="0"/>
        <w:jc w:val="both"/>
        <w:rPr>
          <w:rFonts w:eastAsiaTheme="minorEastAsia"/>
          <w:lang w:eastAsia="zh-CN"/>
        </w:rPr>
      </w:pPr>
      <w:r w:rsidRPr="00464620">
        <w:rPr>
          <w:rFonts w:ascii="Times New Roman" w:eastAsiaTheme="minorEastAsia" w:hAnsi="Times New Roman"/>
          <w:lang w:eastAsia="zh-CN"/>
        </w:rPr>
        <w:t xml:space="preserve">Legacy TDD: {DDDSU}, where S=[12D:2G:0U]. </w:t>
      </w:r>
    </w:p>
    <w:p w14:paraId="24C3B042" w14:textId="1ADA84ED" w:rsidR="00141768" w:rsidRPr="00F3736E" w:rsidRDefault="00464620" w:rsidP="00F3736E">
      <w:pPr>
        <w:pStyle w:val="aff2"/>
        <w:numPr>
          <w:ilvl w:val="0"/>
          <w:numId w:val="14"/>
        </w:numPr>
        <w:spacing w:before="0"/>
        <w:ind w:leftChars="0"/>
        <w:jc w:val="both"/>
        <w:rPr>
          <w:rFonts w:eastAsiaTheme="minorEastAsia"/>
          <w:lang w:eastAsia="zh-CN"/>
        </w:rPr>
      </w:pPr>
      <w:r w:rsidRPr="00464620">
        <w:rPr>
          <w:rFonts w:ascii="Times New Roman" w:eastAsiaTheme="minorEastAsia" w:hAnsi="Times New Roman"/>
          <w:lang w:eastAsia="zh-CN"/>
        </w:rPr>
        <w:t>SBFD: XXXXX. For X symbole, &lt; N</w:t>
      </w:r>
      <w:r w:rsidRPr="00464620">
        <w:rPr>
          <w:rFonts w:ascii="Times New Roman" w:eastAsiaTheme="minorEastAsia" w:hAnsi="Times New Roman"/>
          <w:vertAlign w:val="subscript"/>
          <w:lang w:eastAsia="zh-CN"/>
        </w:rPr>
        <w:t>D</w:t>
      </w:r>
      <w:r w:rsidRPr="00464620">
        <w:rPr>
          <w:rFonts w:ascii="Times New Roman" w:eastAsiaTheme="minorEastAsia" w:hAnsi="Times New Roman"/>
          <w:lang w:eastAsia="zh-CN"/>
        </w:rPr>
        <w:t>, N</w:t>
      </w:r>
      <w:r w:rsidRPr="00464620">
        <w:rPr>
          <w:rFonts w:ascii="Times New Roman" w:eastAsiaTheme="minorEastAsia" w:hAnsi="Times New Roman"/>
          <w:vertAlign w:val="subscript"/>
          <w:lang w:eastAsia="zh-CN"/>
        </w:rPr>
        <w:t>U</w:t>
      </w:r>
      <w:r w:rsidRPr="00464620">
        <w:rPr>
          <w:rFonts w:ascii="Times New Roman" w:eastAsiaTheme="minorEastAsia" w:hAnsi="Times New Roman"/>
          <w:lang w:eastAsia="zh-CN"/>
        </w:rPr>
        <w:t>, N</w:t>
      </w:r>
      <w:r w:rsidRPr="00464620">
        <w:rPr>
          <w:rFonts w:ascii="Times New Roman" w:eastAsiaTheme="minorEastAsia" w:hAnsi="Times New Roman"/>
          <w:vertAlign w:val="subscript"/>
          <w:lang w:eastAsia="zh-CN"/>
        </w:rPr>
        <w:t>G</w:t>
      </w:r>
      <w:r w:rsidRPr="00464620">
        <w:rPr>
          <w:rFonts w:ascii="Times New Roman" w:eastAsiaTheme="minorEastAsia" w:hAnsi="Times New Roman"/>
          <w:lang w:eastAsia="zh-CN"/>
        </w:rPr>
        <w:t xml:space="preserve"> &gt; = &lt;104, 55, 5&gt;</w:t>
      </w:r>
      <w:r w:rsidR="00F3736E">
        <w:rPr>
          <w:rFonts w:ascii="Times New Roman" w:eastAsiaTheme="minorEastAsia" w:hAnsi="Times New Roman"/>
          <w:lang w:eastAsia="zh-CN"/>
        </w:rPr>
        <w:t>.</w:t>
      </w:r>
    </w:p>
    <w:p w14:paraId="4C2A25CE" w14:textId="64979F6A" w:rsidR="00F3736E" w:rsidRDefault="00F3736E" w:rsidP="00F3736E">
      <w:pPr>
        <w:pStyle w:val="aff2"/>
        <w:numPr>
          <w:ilvl w:val="0"/>
          <w:numId w:val="14"/>
        </w:numPr>
        <w:spacing w:before="0"/>
        <w:ind w:leftChars="0"/>
        <w:jc w:val="both"/>
        <w:rPr>
          <w:rFonts w:eastAsiaTheme="minorEastAsia"/>
          <w:lang w:eastAsia="zh-CN"/>
        </w:rPr>
      </w:pPr>
      <w:r w:rsidRPr="00464620">
        <w:rPr>
          <w:rFonts w:ascii="Times New Roman" w:eastAsiaTheme="minorEastAsia" w:hAnsi="Times New Roman"/>
          <w:lang w:eastAsia="zh-CN"/>
        </w:rPr>
        <w:t>SBFD</w:t>
      </w:r>
      <w:r>
        <w:rPr>
          <w:rFonts w:ascii="Times New Roman" w:eastAsiaTheme="minorEastAsia" w:hAnsi="Times New Roman"/>
          <w:lang w:eastAsia="zh-CN"/>
        </w:rPr>
        <w:t xml:space="preserve"> has 0.7% more UL RBs and 1.2% less DL RBs than </w:t>
      </w:r>
      <w:r w:rsidR="00CA79F1">
        <w:rPr>
          <w:rFonts w:ascii="Times New Roman" w:eastAsiaTheme="minorEastAsia" w:hAnsi="Times New Roman"/>
          <w:lang w:eastAsia="zh-CN"/>
        </w:rPr>
        <w:t xml:space="preserve">legacy </w:t>
      </w:r>
      <w:r>
        <w:rPr>
          <w:rFonts w:ascii="Times New Roman" w:eastAsiaTheme="minorEastAsia" w:hAnsi="Times New Roman"/>
          <w:lang w:eastAsia="zh-CN"/>
        </w:rPr>
        <w:t>TDD.</w:t>
      </w:r>
    </w:p>
    <w:p w14:paraId="73008DEB" w14:textId="5C84BF89" w:rsidR="004A6125" w:rsidRDefault="00465FA9" w:rsidP="00444B54">
      <w:pPr>
        <w:spacing w:before="180"/>
        <w:jc w:val="both"/>
        <w:rPr>
          <w:noProof/>
        </w:rPr>
      </w:pPr>
      <w:r>
        <w:rPr>
          <w:noProof/>
        </w:rPr>
        <w:fldChar w:fldCharType="begin"/>
      </w:r>
      <w:r>
        <w:rPr>
          <w:noProof/>
        </w:rPr>
        <w:instrText xml:space="preserve"> REF _Ref115298569 \h </w:instrText>
      </w:r>
      <w:r>
        <w:rPr>
          <w:noProof/>
        </w:rPr>
      </w:r>
      <w:r>
        <w:rPr>
          <w:noProof/>
        </w:rPr>
        <w:fldChar w:fldCharType="separate"/>
      </w:r>
      <w:r w:rsidR="00062C7E" w:rsidRPr="00DE5323">
        <w:rPr>
          <w:b/>
        </w:rPr>
        <w:t xml:space="preserve">Figure </w:t>
      </w:r>
      <w:r w:rsidR="00062C7E">
        <w:rPr>
          <w:b/>
          <w:noProof/>
        </w:rPr>
        <w:t>4</w:t>
      </w:r>
      <w:r>
        <w:rPr>
          <w:noProof/>
        </w:rPr>
        <w:fldChar w:fldCharType="end"/>
      </w:r>
      <w:r>
        <w:rPr>
          <w:noProof/>
        </w:rPr>
        <w:t xml:space="preserve"> shows the a</w:t>
      </w:r>
      <w:r w:rsidRPr="00465FA9">
        <w:rPr>
          <w:noProof/>
        </w:rPr>
        <w:t>verage</w:t>
      </w:r>
      <w:r w:rsidR="00237438">
        <w:rPr>
          <w:noProof/>
        </w:rPr>
        <w:t>-</w:t>
      </w:r>
      <w:r w:rsidRPr="00465FA9">
        <w:rPr>
          <w:noProof/>
        </w:rPr>
        <w:t xml:space="preserve">UPT gain </w:t>
      </w:r>
      <w:r>
        <w:rPr>
          <w:noProof/>
        </w:rPr>
        <w:t>of SBFD over TDD</w:t>
      </w:r>
      <w:r w:rsidR="006A6409">
        <w:rPr>
          <w:noProof/>
        </w:rPr>
        <w:t xml:space="preserve"> for low load and median load</w:t>
      </w:r>
      <w:r>
        <w:rPr>
          <w:noProof/>
        </w:rPr>
        <w:t xml:space="preserve">. </w:t>
      </w:r>
    </w:p>
    <w:p w14:paraId="1548984A" w14:textId="7AEFD51B" w:rsidR="007B7EEB" w:rsidRDefault="007B7EEB" w:rsidP="00C8475B">
      <w:pPr>
        <w:spacing w:before="0"/>
        <w:jc w:val="both"/>
        <w:rPr>
          <w:noProof/>
        </w:rPr>
      </w:pPr>
      <w:r>
        <w:rPr>
          <w:rFonts w:eastAsiaTheme="minorEastAsia" w:hint="eastAsia"/>
          <w:noProof/>
          <w:lang w:eastAsia="zh-CN"/>
        </w:rPr>
        <w:t>O</w:t>
      </w:r>
      <w:r>
        <w:rPr>
          <w:rFonts w:eastAsiaTheme="minorEastAsia"/>
          <w:noProof/>
          <w:lang w:eastAsia="zh-CN"/>
        </w:rPr>
        <w:t xml:space="preserve">bservation from </w:t>
      </w:r>
      <w:r>
        <w:rPr>
          <w:noProof/>
        </w:rPr>
        <w:fldChar w:fldCharType="begin"/>
      </w:r>
      <w:r>
        <w:rPr>
          <w:noProof/>
        </w:rPr>
        <w:instrText xml:space="preserve"> REF _Ref115298569 \h </w:instrText>
      </w:r>
      <w:r>
        <w:rPr>
          <w:noProof/>
        </w:rPr>
      </w:r>
      <w:r>
        <w:rPr>
          <w:noProof/>
        </w:rPr>
        <w:fldChar w:fldCharType="separate"/>
      </w:r>
      <w:r w:rsidR="00062C7E" w:rsidRPr="00DE5323">
        <w:rPr>
          <w:b/>
        </w:rPr>
        <w:t xml:space="preserve">Figure </w:t>
      </w:r>
      <w:r w:rsidR="00062C7E">
        <w:rPr>
          <w:b/>
          <w:noProof/>
        </w:rPr>
        <w:t>4</w:t>
      </w:r>
      <w:r>
        <w:rPr>
          <w:noProof/>
        </w:rPr>
        <w:fldChar w:fldCharType="end"/>
      </w:r>
      <w:r>
        <w:rPr>
          <w:noProof/>
        </w:rPr>
        <w:t>:</w:t>
      </w:r>
    </w:p>
    <w:p w14:paraId="3CCC8157" w14:textId="40F9D689" w:rsidR="00685984" w:rsidRDefault="00685984" w:rsidP="00C8475B">
      <w:pPr>
        <w:pStyle w:val="aff2"/>
        <w:numPr>
          <w:ilvl w:val="0"/>
          <w:numId w:val="14"/>
        </w:numPr>
        <w:spacing w:before="0"/>
        <w:ind w:leftChars="0"/>
        <w:jc w:val="both"/>
        <w:rPr>
          <w:rFonts w:eastAsiaTheme="minorEastAsia"/>
          <w:noProof/>
          <w:lang w:eastAsia="zh-CN"/>
        </w:rPr>
      </w:pPr>
      <w:r>
        <w:rPr>
          <w:rFonts w:eastAsiaTheme="minorEastAsia" w:hint="eastAsia"/>
          <w:noProof/>
          <w:lang w:eastAsia="zh-CN"/>
        </w:rPr>
        <w:t>U</w:t>
      </w:r>
      <w:r>
        <w:rPr>
          <w:rFonts w:eastAsiaTheme="minorEastAsia"/>
          <w:noProof/>
          <w:lang w:eastAsia="zh-CN"/>
        </w:rPr>
        <w:t xml:space="preserve">L </w:t>
      </w:r>
      <w:r w:rsidR="003266BC">
        <w:rPr>
          <w:rFonts w:eastAsiaTheme="minorEastAsia"/>
          <w:noProof/>
          <w:lang w:eastAsia="zh-CN"/>
        </w:rPr>
        <w:t>has</w:t>
      </w:r>
      <w:r>
        <w:rPr>
          <w:rFonts w:eastAsiaTheme="minorEastAsia"/>
          <w:noProof/>
          <w:lang w:eastAsia="zh-CN"/>
        </w:rPr>
        <w:t xml:space="preserve"> </w:t>
      </w:r>
      <w:r w:rsidR="00B9381F">
        <w:rPr>
          <w:rFonts w:eastAsiaTheme="minorEastAsia"/>
          <w:noProof/>
          <w:lang w:eastAsia="zh-CN"/>
        </w:rPr>
        <w:t xml:space="preserve">significant </w:t>
      </w:r>
      <w:r w:rsidR="00685A0F">
        <w:rPr>
          <w:rFonts w:eastAsiaTheme="minorEastAsia"/>
          <w:noProof/>
          <w:lang w:eastAsia="zh-CN"/>
        </w:rPr>
        <w:t xml:space="preserve">performance gain </w:t>
      </w:r>
      <w:r w:rsidR="00C62083">
        <w:rPr>
          <w:rFonts w:eastAsiaTheme="minorEastAsia"/>
          <w:noProof/>
          <w:lang w:eastAsia="zh-CN"/>
        </w:rPr>
        <w:t>at</w:t>
      </w:r>
      <w:r w:rsidR="00685A0F">
        <w:rPr>
          <w:rFonts w:eastAsiaTheme="minorEastAsia"/>
          <w:noProof/>
          <w:lang w:eastAsia="zh-CN"/>
        </w:rPr>
        <w:t xml:space="preserve"> </w:t>
      </w:r>
      <w:r w:rsidR="00C942B2">
        <w:rPr>
          <w:rFonts w:eastAsiaTheme="minorEastAsia"/>
          <w:noProof/>
          <w:lang w:eastAsia="zh-CN"/>
        </w:rPr>
        <w:t xml:space="preserve">both </w:t>
      </w:r>
      <w:r w:rsidR="00685A0F">
        <w:rPr>
          <w:rFonts w:eastAsiaTheme="minorEastAsia"/>
          <w:noProof/>
          <w:lang w:eastAsia="zh-CN"/>
        </w:rPr>
        <w:t xml:space="preserve">low </w:t>
      </w:r>
      <w:r w:rsidR="00692FDB">
        <w:rPr>
          <w:rFonts w:eastAsiaTheme="minorEastAsia"/>
          <w:noProof/>
          <w:lang w:eastAsia="zh-CN"/>
        </w:rPr>
        <w:t xml:space="preserve">load </w:t>
      </w:r>
      <w:r w:rsidR="00685A0F">
        <w:rPr>
          <w:rFonts w:eastAsiaTheme="minorEastAsia"/>
          <w:noProof/>
          <w:lang w:eastAsia="zh-CN"/>
        </w:rPr>
        <w:t>and median load.</w:t>
      </w:r>
    </w:p>
    <w:p w14:paraId="542D03EB" w14:textId="7EA2B8BD" w:rsidR="00CB529D" w:rsidRDefault="00CB529D" w:rsidP="00C8475B">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 xml:space="preserve">dge UE has </w:t>
      </w:r>
      <w:r w:rsidR="0005486A">
        <w:rPr>
          <w:rFonts w:eastAsiaTheme="minorEastAsia"/>
          <w:noProof/>
          <w:lang w:eastAsia="zh-CN"/>
        </w:rPr>
        <w:t xml:space="preserve">more </w:t>
      </w:r>
      <w:r w:rsidR="003F118F">
        <w:rPr>
          <w:rFonts w:eastAsiaTheme="minorEastAsia"/>
          <w:noProof/>
          <w:lang w:eastAsia="zh-CN"/>
        </w:rPr>
        <w:t xml:space="preserve">performance </w:t>
      </w:r>
      <w:r>
        <w:rPr>
          <w:rFonts w:eastAsiaTheme="minorEastAsia"/>
          <w:noProof/>
          <w:lang w:eastAsia="zh-CN"/>
        </w:rPr>
        <w:t>gain than non-edge UE.</w:t>
      </w:r>
    </w:p>
    <w:p w14:paraId="43961C67" w14:textId="40639A83" w:rsidR="0051621A" w:rsidRDefault="00067557" w:rsidP="00067557">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S</w:t>
      </w:r>
      <w:r>
        <w:rPr>
          <w:rFonts w:eastAsiaTheme="minorEastAsia"/>
          <w:noProof/>
          <w:lang w:eastAsia="zh-CN"/>
        </w:rPr>
        <w:t xml:space="preserve">BFD has less Type-2 RU than </w:t>
      </w:r>
      <w:r w:rsidR="00D67EB4">
        <w:rPr>
          <w:rFonts w:eastAsiaTheme="minorEastAsia"/>
          <w:noProof/>
          <w:lang w:eastAsia="zh-CN"/>
        </w:rPr>
        <w:t>legacy TDD</w:t>
      </w:r>
      <w:r w:rsidR="00983116">
        <w:rPr>
          <w:rFonts w:eastAsiaTheme="minorEastAsia"/>
          <w:noProof/>
          <w:lang w:eastAsia="zh-CN"/>
        </w:rPr>
        <w:t>.</w:t>
      </w:r>
    </w:p>
    <w:p w14:paraId="3F806A88" w14:textId="0BDEF26E" w:rsidR="00311646" w:rsidRDefault="00311646" w:rsidP="00C8475B">
      <w:pPr>
        <w:pStyle w:val="aff2"/>
        <w:numPr>
          <w:ilvl w:val="1"/>
          <w:numId w:val="14"/>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w:t>
      </w:r>
      <w:r w:rsidR="007916FB">
        <w:rPr>
          <w:rFonts w:eastAsiaTheme="minorEastAsia"/>
          <w:noProof/>
          <w:lang w:eastAsia="zh-CN"/>
        </w:rPr>
        <w:t>s</w:t>
      </w:r>
      <w:r>
        <w:rPr>
          <w:rFonts w:eastAsiaTheme="minorEastAsia"/>
          <w:noProof/>
          <w:lang w:eastAsia="zh-CN"/>
        </w:rPr>
        <w:t>.</w:t>
      </w:r>
    </w:p>
    <w:p w14:paraId="0FF37308" w14:textId="789404A6" w:rsidR="002C1B4A" w:rsidRDefault="00C8475B" w:rsidP="00C8475B">
      <w:pPr>
        <w:pStyle w:val="aff2"/>
        <w:numPr>
          <w:ilvl w:val="0"/>
          <w:numId w:val="14"/>
        </w:numPr>
        <w:spacing w:before="0"/>
        <w:ind w:leftChars="0"/>
        <w:jc w:val="both"/>
        <w:rPr>
          <w:rFonts w:eastAsiaTheme="minorEastAsia"/>
          <w:noProof/>
          <w:lang w:eastAsia="zh-CN"/>
        </w:rPr>
      </w:pPr>
      <w:r>
        <w:rPr>
          <w:rFonts w:eastAsiaTheme="minorEastAsia" w:hint="eastAsia"/>
          <w:noProof/>
          <w:lang w:eastAsia="zh-CN"/>
        </w:rPr>
        <w:t>D</w:t>
      </w:r>
      <w:r>
        <w:rPr>
          <w:rFonts w:eastAsiaTheme="minorEastAsia"/>
          <w:noProof/>
          <w:lang w:eastAsia="zh-CN"/>
        </w:rPr>
        <w:t>L performance</w:t>
      </w:r>
      <w:r w:rsidR="00504052">
        <w:rPr>
          <w:rFonts w:eastAsiaTheme="minorEastAsia"/>
          <w:noProof/>
          <w:lang w:eastAsia="zh-CN"/>
        </w:rPr>
        <w:t xml:space="preserve"> almost keeps </w:t>
      </w:r>
      <w:r w:rsidR="00B9114B">
        <w:rPr>
          <w:rFonts w:eastAsiaTheme="minorEastAsia"/>
          <w:noProof/>
          <w:lang w:eastAsia="zh-CN"/>
        </w:rPr>
        <w:t>invariant</w:t>
      </w:r>
      <w:r w:rsidR="00504052">
        <w:rPr>
          <w:rFonts w:eastAsiaTheme="minorEastAsia"/>
          <w:noProof/>
          <w:lang w:eastAsia="zh-CN"/>
        </w:rPr>
        <w:t>.</w:t>
      </w:r>
    </w:p>
    <w:p w14:paraId="0DE6FFE9" w14:textId="32402A78" w:rsidR="005C425D" w:rsidRPr="00841BBD" w:rsidRDefault="005C425D" w:rsidP="00841BBD">
      <w:pPr>
        <w:jc w:val="center"/>
        <w:rPr>
          <w:rFonts w:eastAsia="MS Mincho"/>
          <w:noProof/>
        </w:rPr>
      </w:pPr>
      <w:r>
        <w:rPr>
          <w:noProof/>
        </w:rPr>
        <w:drawing>
          <wp:inline distT="0" distB="0" distL="0" distR="0" wp14:anchorId="41E470F1" wp14:editId="3CC2A550">
            <wp:extent cx="3045834" cy="151200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45834" cy="1512000"/>
                    </a:xfrm>
                    <a:prstGeom prst="rect">
                      <a:avLst/>
                    </a:prstGeom>
                  </pic:spPr>
                </pic:pic>
              </a:graphicData>
            </a:graphic>
          </wp:inline>
        </w:drawing>
      </w:r>
      <w:r>
        <w:rPr>
          <w:rFonts w:eastAsiaTheme="minorEastAsia" w:hint="eastAsia"/>
          <w:noProof/>
          <w:lang w:eastAsia="zh-CN"/>
        </w:rPr>
        <w:t xml:space="preserve"> </w:t>
      </w:r>
      <w:r>
        <w:rPr>
          <w:noProof/>
        </w:rPr>
        <w:drawing>
          <wp:inline distT="0" distB="0" distL="0" distR="0" wp14:anchorId="276968DC" wp14:editId="24CEEF6A">
            <wp:extent cx="2877000" cy="1512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77000" cy="1512000"/>
                    </a:xfrm>
                    <a:prstGeom prst="rect">
                      <a:avLst/>
                    </a:prstGeom>
                  </pic:spPr>
                </pic:pic>
              </a:graphicData>
            </a:graphic>
          </wp:inline>
        </w:drawing>
      </w:r>
    </w:p>
    <w:p w14:paraId="495F7B3B" w14:textId="62329375" w:rsidR="00CD5404" w:rsidRDefault="00CD5404" w:rsidP="00CD5404">
      <w:pPr>
        <w:jc w:val="center"/>
        <w:rPr>
          <w:b/>
          <w:lang w:eastAsia="en-US"/>
        </w:rPr>
      </w:pPr>
      <w:bookmarkStart w:id="14" w:name="_Ref115298569"/>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062C7E">
        <w:rPr>
          <w:b/>
          <w:noProof/>
        </w:rPr>
        <w:t>4</w:t>
      </w:r>
      <w:r w:rsidRPr="00DE5323">
        <w:rPr>
          <w:b/>
        </w:rPr>
        <w:fldChar w:fldCharType="end"/>
      </w:r>
      <w:bookmarkEnd w:id="14"/>
      <w:r w:rsidRPr="00DE5323">
        <w:rPr>
          <w:b/>
        </w:rPr>
        <w:t xml:space="preserve">  </w:t>
      </w:r>
      <w:r>
        <w:rPr>
          <w:b/>
          <w:lang w:eastAsia="en-US"/>
        </w:rPr>
        <w:t>Average</w:t>
      </w:r>
      <w:r w:rsidR="00AE7BB7">
        <w:rPr>
          <w:b/>
          <w:lang w:eastAsia="en-US"/>
        </w:rPr>
        <w:t>-</w:t>
      </w:r>
      <w:r>
        <w:rPr>
          <w:b/>
          <w:lang w:eastAsia="en-US"/>
        </w:rPr>
        <w:t>UPT gain</w:t>
      </w:r>
      <w:r w:rsidR="00AE7BB7">
        <w:rPr>
          <w:b/>
          <w:lang w:eastAsia="en-US"/>
        </w:rPr>
        <w:t xml:space="preserve"> for Alt 4 </w:t>
      </w:r>
      <w:r w:rsidR="00166A7C">
        <w:rPr>
          <w:b/>
          <w:lang w:eastAsia="en-US"/>
        </w:rPr>
        <w:t>(fair case)</w:t>
      </w:r>
      <w:r>
        <w:rPr>
          <w:b/>
          <w:lang w:eastAsia="en-US"/>
        </w:rPr>
        <w:t>.</w:t>
      </w:r>
    </w:p>
    <w:p w14:paraId="27AC3FB9" w14:textId="030011C1" w:rsidR="003A4724" w:rsidRDefault="003A4724" w:rsidP="00AA1134">
      <w:pPr>
        <w:spacing w:before="0"/>
        <w:jc w:val="both"/>
        <w:rPr>
          <w:rFonts w:eastAsiaTheme="minorEastAsia"/>
          <w:noProof/>
          <w:lang w:eastAsia="zh-CN"/>
        </w:rPr>
      </w:pPr>
      <w:r>
        <w:rPr>
          <w:rFonts w:eastAsiaTheme="minorEastAsia" w:hint="eastAsia"/>
          <w:noProof/>
          <w:lang w:eastAsia="zh-CN"/>
        </w:rPr>
        <w:lastRenderedPageBreak/>
        <w:t>P</w:t>
      </w:r>
      <w:r>
        <w:rPr>
          <w:rFonts w:eastAsiaTheme="minorEastAsia"/>
          <w:noProof/>
          <w:lang w:eastAsia="zh-CN"/>
        </w:rPr>
        <w:t xml:space="preserve">otential </w:t>
      </w:r>
      <w:r w:rsidR="00A128E8">
        <w:rPr>
          <w:rFonts w:eastAsiaTheme="minorEastAsia"/>
          <w:noProof/>
          <w:lang w:eastAsia="zh-CN"/>
        </w:rPr>
        <w:t>reason for the above observation:</w:t>
      </w:r>
    </w:p>
    <w:p w14:paraId="4D9C2D7B" w14:textId="3AB87401" w:rsidR="00ED5799" w:rsidRPr="00022003" w:rsidRDefault="00ED5799" w:rsidP="0093321A">
      <w:pPr>
        <w:pStyle w:val="aff2"/>
        <w:numPr>
          <w:ilvl w:val="0"/>
          <w:numId w:val="14"/>
        </w:numPr>
        <w:spacing w:before="0"/>
        <w:ind w:leftChars="0"/>
        <w:jc w:val="both"/>
        <w:rPr>
          <w:rFonts w:eastAsiaTheme="minorEastAsia"/>
          <w:b/>
          <w:noProof/>
          <w:lang w:eastAsia="zh-CN"/>
        </w:rPr>
      </w:pPr>
      <w:r w:rsidRPr="00022003">
        <w:rPr>
          <w:rFonts w:eastAsiaTheme="minorEastAsia" w:hint="eastAsia"/>
          <w:b/>
          <w:noProof/>
          <w:lang w:eastAsia="zh-CN"/>
        </w:rPr>
        <w:t>E</w:t>
      </w:r>
      <w:r w:rsidRPr="00022003">
        <w:rPr>
          <w:rFonts w:eastAsiaTheme="minorEastAsia"/>
          <w:b/>
          <w:noProof/>
          <w:lang w:eastAsia="zh-CN"/>
        </w:rPr>
        <w:t xml:space="preserve">dge UE has more </w:t>
      </w:r>
      <w:r w:rsidR="003F118F" w:rsidRPr="00022003">
        <w:rPr>
          <w:rFonts w:eastAsiaTheme="minorEastAsia"/>
          <w:b/>
          <w:noProof/>
          <w:lang w:eastAsia="zh-CN"/>
        </w:rPr>
        <w:t xml:space="preserve">performance </w:t>
      </w:r>
      <w:r w:rsidRPr="00022003">
        <w:rPr>
          <w:rFonts w:eastAsiaTheme="minorEastAsia"/>
          <w:b/>
          <w:noProof/>
          <w:lang w:eastAsia="zh-CN"/>
        </w:rPr>
        <w:t>gain than non-edge UE</w:t>
      </w:r>
    </w:p>
    <w:p w14:paraId="7C312618" w14:textId="508CC1FA" w:rsidR="00BA4C63" w:rsidRDefault="00CC693B" w:rsidP="00E42BA0">
      <w:pPr>
        <w:pStyle w:val="aff2"/>
        <w:numPr>
          <w:ilvl w:val="1"/>
          <w:numId w:val="14"/>
        </w:numPr>
        <w:spacing w:before="0"/>
        <w:ind w:leftChars="0"/>
        <w:jc w:val="both"/>
        <w:rPr>
          <w:rFonts w:eastAsiaTheme="minorEastAsia"/>
          <w:noProof/>
          <w:lang w:eastAsia="zh-CN"/>
        </w:rPr>
      </w:pPr>
      <w:r w:rsidRPr="004F2E3D">
        <w:rPr>
          <w:rFonts w:eastAsiaTheme="minorEastAsia" w:hint="eastAsia"/>
          <w:noProof/>
          <w:lang w:eastAsia="zh-CN"/>
        </w:rPr>
        <w:t>A</w:t>
      </w:r>
      <w:r w:rsidRPr="004F2E3D">
        <w:rPr>
          <w:rFonts w:eastAsiaTheme="minorEastAsia"/>
          <w:noProof/>
          <w:lang w:eastAsia="zh-CN"/>
        </w:rPr>
        <w:t xml:space="preserve">s shown in </w:t>
      </w:r>
      <w:r w:rsidRPr="004F2E3D">
        <w:rPr>
          <w:rFonts w:eastAsiaTheme="minorEastAsia"/>
          <w:noProof/>
          <w:lang w:eastAsia="zh-CN"/>
        </w:rPr>
        <w:fldChar w:fldCharType="begin"/>
      </w:r>
      <w:r w:rsidRPr="004F2E3D">
        <w:rPr>
          <w:rFonts w:eastAsiaTheme="minorEastAsia"/>
          <w:noProof/>
          <w:lang w:eastAsia="zh-CN"/>
        </w:rPr>
        <w:instrText xml:space="preserve"> REF _Ref118477021 \h </w:instrText>
      </w:r>
      <w:r w:rsidRPr="004F2E3D">
        <w:rPr>
          <w:rFonts w:eastAsiaTheme="minorEastAsia"/>
          <w:noProof/>
          <w:lang w:eastAsia="zh-CN"/>
        </w:rPr>
      </w:r>
      <w:r w:rsidRPr="004F2E3D">
        <w:rPr>
          <w:rFonts w:eastAsiaTheme="minorEastAsia"/>
          <w:noProof/>
          <w:lang w:eastAsia="zh-CN"/>
        </w:rPr>
        <w:fldChar w:fldCharType="separate"/>
      </w:r>
      <w:r w:rsidR="00062C7E" w:rsidRPr="00DE5323">
        <w:rPr>
          <w:b/>
        </w:rPr>
        <w:t xml:space="preserve">Figure </w:t>
      </w:r>
      <w:r w:rsidR="00062C7E">
        <w:rPr>
          <w:b/>
          <w:noProof/>
        </w:rPr>
        <w:t>5</w:t>
      </w:r>
      <w:r w:rsidRPr="004F2E3D">
        <w:rPr>
          <w:rFonts w:eastAsiaTheme="minorEastAsia"/>
          <w:noProof/>
          <w:lang w:eastAsia="zh-CN"/>
        </w:rPr>
        <w:fldChar w:fldCharType="end"/>
      </w:r>
      <w:r w:rsidRPr="004F2E3D">
        <w:rPr>
          <w:rFonts w:eastAsiaTheme="minorEastAsia"/>
          <w:noProof/>
          <w:lang w:eastAsia="zh-CN"/>
        </w:rPr>
        <w:t xml:space="preserve">, </w:t>
      </w:r>
      <w:r w:rsidR="00A20B51">
        <w:rPr>
          <w:rFonts w:eastAsiaTheme="minorEastAsia"/>
          <w:noProof/>
          <w:lang w:eastAsia="zh-CN"/>
        </w:rPr>
        <w:t>given</w:t>
      </w:r>
      <w:r w:rsidR="0073296C" w:rsidRPr="004F2E3D">
        <w:rPr>
          <w:rFonts w:eastAsiaTheme="minorEastAsia"/>
          <w:noProof/>
          <w:lang w:eastAsia="zh-CN"/>
        </w:rPr>
        <w:t xml:space="preserve"> </w:t>
      </w:r>
      <w:r w:rsidR="00E82CE3" w:rsidRPr="004F2E3D">
        <w:rPr>
          <w:rFonts w:eastAsiaTheme="minorEastAsia"/>
          <w:noProof/>
          <w:lang w:eastAsia="zh-CN"/>
        </w:rPr>
        <w:t xml:space="preserve">limeited UL transmission power, </w:t>
      </w:r>
      <w:r w:rsidR="0073296C" w:rsidRPr="004F2E3D">
        <w:rPr>
          <w:rFonts w:eastAsiaTheme="minorEastAsia"/>
          <w:noProof/>
          <w:lang w:eastAsia="zh-CN"/>
        </w:rPr>
        <w:t xml:space="preserve">edge UE may only </w:t>
      </w:r>
      <w:r w:rsidR="000C5504" w:rsidRPr="004F2E3D">
        <w:rPr>
          <w:rFonts w:eastAsiaTheme="minorEastAsia"/>
          <w:noProof/>
          <w:lang w:eastAsia="zh-CN"/>
        </w:rPr>
        <w:t xml:space="preserve">be scheduled with </w:t>
      </w:r>
      <w:r w:rsidR="00F94FEE" w:rsidRPr="004F2E3D">
        <w:rPr>
          <w:rFonts w:eastAsiaTheme="minorEastAsia"/>
          <w:noProof/>
          <w:lang w:eastAsia="zh-CN"/>
        </w:rPr>
        <w:t>limited</w:t>
      </w:r>
      <w:r w:rsidR="00142767" w:rsidRPr="004F2E3D">
        <w:rPr>
          <w:rFonts w:eastAsiaTheme="minorEastAsia"/>
          <w:noProof/>
          <w:lang w:eastAsia="zh-CN"/>
        </w:rPr>
        <w:t xml:space="preserve"> UL transmission </w:t>
      </w:r>
      <w:r w:rsidR="00B0790A" w:rsidRPr="004F2E3D">
        <w:rPr>
          <w:rFonts w:eastAsiaTheme="minorEastAsia"/>
          <w:noProof/>
          <w:lang w:eastAsia="zh-CN"/>
        </w:rPr>
        <w:t>bandwidth</w:t>
      </w:r>
      <w:r w:rsidR="00142767" w:rsidRPr="004F2E3D">
        <w:rPr>
          <w:rFonts w:eastAsiaTheme="minorEastAsia"/>
          <w:noProof/>
          <w:lang w:eastAsia="zh-CN"/>
        </w:rPr>
        <w:t xml:space="preserve"> (e.g., </w:t>
      </w:r>
      <w:r w:rsidR="0013348C" w:rsidRPr="004F2E3D">
        <w:rPr>
          <w:rFonts w:eastAsiaTheme="minorEastAsia"/>
          <w:noProof/>
          <w:lang w:eastAsia="zh-CN"/>
        </w:rPr>
        <w:t xml:space="preserve">BW </w:t>
      </w:r>
      <w:r w:rsidR="00142767" w:rsidRPr="004F2E3D">
        <w:rPr>
          <w:rFonts w:eastAsiaTheme="minorEastAsia"/>
          <w:noProof/>
          <w:lang w:eastAsia="zh-CN"/>
        </w:rPr>
        <w:t xml:space="preserve">&lt; 20MHz). </w:t>
      </w:r>
    </w:p>
    <w:p w14:paraId="1D8E5390" w14:textId="77777777" w:rsidR="009A152E" w:rsidRDefault="00BA4C63" w:rsidP="00E42BA0">
      <w:pPr>
        <w:pStyle w:val="aff2"/>
        <w:numPr>
          <w:ilvl w:val="1"/>
          <w:numId w:val="14"/>
        </w:numPr>
        <w:spacing w:before="0"/>
        <w:ind w:leftChars="0"/>
        <w:jc w:val="both"/>
        <w:rPr>
          <w:rFonts w:eastAsiaTheme="minorEastAsia"/>
          <w:noProof/>
          <w:lang w:eastAsia="zh-CN"/>
        </w:rPr>
      </w:pPr>
      <w:r>
        <w:rPr>
          <w:rFonts w:eastAsiaTheme="minorEastAsia"/>
          <w:noProof/>
          <w:lang w:eastAsia="zh-CN"/>
        </w:rPr>
        <w:t>F</w:t>
      </w:r>
      <w:r w:rsidR="004D73B5">
        <w:rPr>
          <w:rFonts w:eastAsiaTheme="minorEastAsia"/>
          <w:noProof/>
          <w:lang w:eastAsia="zh-CN"/>
        </w:rPr>
        <w:t>or</w:t>
      </w:r>
      <w:r w:rsidR="00C123E2" w:rsidRPr="004F2E3D">
        <w:rPr>
          <w:rFonts w:eastAsiaTheme="minorEastAsia"/>
          <w:noProof/>
          <w:lang w:eastAsia="zh-CN"/>
        </w:rPr>
        <w:t xml:space="preserve"> legacy TDD</w:t>
      </w:r>
      <w:r w:rsidR="00B60F22" w:rsidRPr="004F2E3D">
        <w:rPr>
          <w:rFonts w:eastAsiaTheme="minorEastAsia"/>
          <w:noProof/>
          <w:lang w:eastAsia="zh-CN"/>
        </w:rPr>
        <w:t xml:space="preserve"> case</w:t>
      </w:r>
      <w:r w:rsidR="00C123E2" w:rsidRPr="004F2E3D">
        <w:rPr>
          <w:rFonts w:eastAsiaTheme="minorEastAsia"/>
          <w:noProof/>
          <w:lang w:eastAsia="zh-CN"/>
        </w:rPr>
        <w:t xml:space="preserve">, </w:t>
      </w:r>
      <w:r w:rsidR="0013348C" w:rsidRPr="004F2E3D">
        <w:rPr>
          <w:rFonts w:eastAsiaTheme="minorEastAsia"/>
          <w:noProof/>
          <w:lang w:eastAsia="zh-CN"/>
        </w:rPr>
        <w:t xml:space="preserve">UE may tanmsmit </w:t>
      </w:r>
      <w:r w:rsidR="00B21735">
        <w:rPr>
          <w:rFonts w:eastAsiaTheme="minorEastAsia"/>
          <w:noProof/>
          <w:lang w:eastAsia="zh-CN"/>
        </w:rPr>
        <w:t>PUSCH</w:t>
      </w:r>
      <w:r w:rsidR="004A4382">
        <w:rPr>
          <w:rFonts w:eastAsiaTheme="minorEastAsia"/>
          <w:noProof/>
          <w:lang w:eastAsia="zh-CN"/>
        </w:rPr>
        <w:t xml:space="preserve"> within</w:t>
      </w:r>
      <w:r w:rsidR="00B21735">
        <w:rPr>
          <w:rFonts w:eastAsiaTheme="minorEastAsia"/>
          <w:noProof/>
          <w:lang w:eastAsia="zh-CN"/>
        </w:rPr>
        <w:t xml:space="preserve"> BW</w:t>
      </w:r>
      <w:r w:rsidR="0013348C" w:rsidRPr="004F2E3D">
        <w:rPr>
          <w:rFonts w:eastAsiaTheme="minorEastAsia"/>
          <w:noProof/>
          <w:lang w:eastAsia="zh-CN"/>
        </w:rPr>
        <w:t xml:space="preserve"> in every 5 slot</w:t>
      </w:r>
      <w:r w:rsidR="00697E0B" w:rsidRPr="004F2E3D">
        <w:rPr>
          <w:rFonts w:eastAsiaTheme="minorEastAsia"/>
          <w:noProof/>
          <w:lang w:eastAsia="zh-CN"/>
        </w:rPr>
        <w:t>s</w:t>
      </w:r>
      <w:r w:rsidR="0013348C" w:rsidRPr="004F2E3D">
        <w:rPr>
          <w:rFonts w:eastAsiaTheme="minorEastAsia"/>
          <w:noProof/>
          <w:lang w:eastAsia="zh-CN"/>
        </w:rPr>
        <w:t>. While for SBFD</w:t>
      </w:r>
      <w:r w:rsidR="00B4673F">
        <w:rPr>
          <w:rFonts w:eastAsiaTheme="minorEastAsia"/>
          <w:noProof/>
          <w:lang w:eastAsia="zh-CN"/>
        </w:rPr>
        <w:t xml:space="preserve"> case</w:t>
      </w:r>
      <w:r w:rsidR="0013348C" w:rsidRPr="004F2E3D">
        <w:rPr>
          <w:rFonts w:eastAsiaTheme="minorEastAsia"/>
          <w:noProof/>
          <w:lang w:eastAsia="zh-CN"/>
        </w:rPr>
        <w:t xml:space="preserve">, </w:t>
      </w:r>
      <w:r w:rsidR="004A4382" w:rsidRPr="004F2E3D">
        <w:rPr>
          <w:rFonts w:eastAsiaTheme="minorEastAsia"/>
          <w:noProof/>
          <w:lang w:eastAsia="zh-CN"/>
        </w:rPr>
        <w:t xml:space="preserve">UE </w:t>
      </w:r>
      <w:r w:rsidR="00416F4E">
        <w:rPr>
          <w:rFonts w:eastAsiaTheme="minorEastAsia"/>
          <w:noProof/>
          <w:lang w:eastAsia="zh-CN"/>
        </w:rPr>
        <w:t>may</w:t>
      </w:r>
      <w:r w:rsidR="004A4382" w:rsidRPr="004F2E3D">
        <w:rPr>
          <w:rFonts w:eastAsiaTheme="minorEastAsia"/>
          <w:noProof/>
          <w:lang w:eastAsia="zh-CN"/>
        </w:rPr>
        <w:t xml:space="preserve"> tanmsmit </w:t>
      </w:r>
      <w:r w:rsidR="004A4382">
        <w:rPr>
          <w:rFonts w:eastAsiaTheme="minorEastAsia"/>
          <w:noProof/>
          <w:lang w:eastAsia="zh-CN"/>
        </w:rPr>
        <w:t>PUSCH within 5*BW</w:t>
      </w:r>
      <w:r w:rsidR="004A4382" w:rsidRPr="004F2E3D">
        <w:rPr>
          <w:rFonts w:eastAsiaTheme="minorEastAsia"/>
          <w:noProof/>
          <w:lang w:eastAsia="zh-CN"/>
        </w:rPr>
        <w:t xml:space="preserve"> in every 5 slots</w:t>
      </w:r>
      <w:r w:rsidR="00056DA8">
        <w:rPr>
          <w:rFonts w:eastAsiaTheme="minorEastAsia"/>
          <w:noProof/>
          <w:lang w:eastAsia="zh-CN"/>
        </w:rPr>
        <w:t xml:space="preserve">. </w:t>
      </w:r>
    </w:p>
    <w:p w14:paraId="6049E81E" w14:textId="3930BB4D" w:rsidR="00A73468" w:rsidRDefault="00EC2AD5" w:rsidP="00E42BA0">
      <w:pPr>
        <w:pStyle w:val="aff2"/>
        <w:numPr>
          <w:ilvl w:val="1"/>
          <w:numId w:val="14"/>
        </w:numPr>
        <w:spacing w:before="0"/>
        <w:ind w:leftChars="0"/>
        <w:jc w:val="both"/>
        <w:rPr>
          <w:rFonts w:eastAsiaTheme="minorEastAsia"/>
          <w:noProof/>
          <w:lang w:eastAsia="zh-CN"/>
        </w:rPr>
      </w:pPr>
      <w:r>
        <w:rPr>
          <w:rFonts w:eastAsiaTheme="minorEastAsia"/>
          <w:noProof/>
          <w:lang w:eastAsia="zh-CN"/>
        </w:rPr>
        <w:t xml:space="preserve">It is clear that </w:t>
      </w:r>
      <w:r w:rsidR="00A73468">
        <w:rPr>
          <w:rFonts w:eastAsiaTheme="minorEastAsia"/>
          <w:noProof/>
          <w:lang w:eastAsia="zh-CN"/>
        </w:rPr>
        <w:t xml:space="preserve">for </w:t>
      </w:r>
      <w:r w:rsidR="00AF7ED2">
        <w:rPr>
          <w:rFonts w:eastAsiaTheme="minorEastAsia"/>
          <w:noProof/>
          <w:lang w:eastAsia="zh-CN"/>
        </w:rPr>
        <w:t>UL power limited UE</w:t>
      </w:r>
      <w:r w:rsidR="00823B97">
        <w:rPr>
          <w:rFonts w:eastAsiaTheme="minorEastAsia"/>
          <w:noProof/>
          <w:lang w:eastAsia="zh-CN"/>
        </w:rPr>
        <w:t xml:space="preserve"> (e.g., edge UE)</w:t>
      </w:r>
      <w:r w:rsidR="00A73468">
        <w:rPr>
          <w:rFonts w:eastAsiaTheme="minorEastAsia"/>
          <w:noProof/>
          <w:lang w:eastAsia="zh-CN"/>
        </w:rPr>
        <w:t xml:space="preserve">, </w:t>
      </w:r>
      <w:r w:rsidR="001E3432">
        <w:rPr>
          <w:rFonts w:eastAsiaTheme="minorEastAsia"/>
          <w:noProof/>
          <w:lang w:eastAsia="zh-CN"/>
        </w:rPr>
        <w:t xml:space="preserve">more time-domain UL transmission </w:t>
      </w:r>
      <w:r w:rsidR="00146128">
        <w:rPr>
          <w:rFonts w:eastAsiaTheme="minorEastAsia"/>
          <w:noProof/>
          <w:lang w:eastAsia="zh-CN"/>
        </w:rPr>
        <w:t>candidates</w:t>
      </w:r>
      <w:r w:rsidR="0027580B">
        <w:rPr>
          <w:rFonts w:eastAsiaTheme="minorEastAsia"/>
          <w:noProof/>
          <w:lang w:eastAsia="zh-CN"/>
        </w:rPr>
        <w:t xml:space="preserve"> in SBFD brings</w:t>
      </w:r>
      <w:r w:rsidR="00146128">
        <w:rPr>
          <w:rFonts w:eastAsiaTheme="minorEastAsia"/>
          <w:noProof/>
          <w:lang w:eastAsia="zh-CN"/>
        </w:rPr>
        <w:t xml:space="preserve"> more </w:t>
      </w:r>
      <w:r w:rsidR="00A20B51">
        <w:rPr>
          <w:rFonts w:eastAsiaTheme="minorEastAsia"/>
          <w:noProof/>
          <w:lang w:eastAsia="zh-CN"/>
        </w:rPr>
        <w:t xml:space="preserve">UL UPT </w:t>
      </w:r>
      <w:r w:rsidR="00146128">
        <w:rPr>
          <w:rFonts w:eastAsiaTheme="minorEastAsia"/>
          <w:noProof/>
          <w:lang w:eastAsia="zh-CN"/>
        </w:rPr>
        <w:t>benefits.</w:t>
      </w:r>
    </w:p>
    <w:p w14:paraId="22EAC94B" w14:textId="4BB2BC52" w:rsidR="007D7A3A" w:rsidRPr="007D7A3A" w:rsidRDefault="007D7A3A" w:rsidP="009B042F">
      <w:pPr>
        <w:pStyle w:val="aff2"/>
        <w:numPr>
          <w:ilvl w:val="0"/>
          <w:numId w:val="14"/>
        </w:numPr>
        <w:spacing w:before="0"/>
        <w:ind w:leftChars="0"/>
        <w:jc w:val="both"/>
        <w:rPr>
          <w:rFonts w:eastAsiaTheme="minorEastAsia"/>
          <w:b/>
          <w:noProof/>
          <w:lang w:eastAsia="zh-CN"/>
        </w:rPr>
      </w:pPr>
      <w:r w:rsidRPr="007D7A3A">
        <w:rPr>
          <w:rFonts w:eastAsiaTheme="minorEastAsia" w:hint="eastAsia"/>
          <w:b/>
          <w:noProof/>
          <w:lang w:eastAsia="zh-CN"/>
        </w:rPr>
        <w:t>S</w:t>
      </w:r>
      <w:r w:rsidRPr="007D7A3A">
        <w:rPr>
          <w:rFonts w:eastAsiaTheme="minorEastAsia"/>
          <w:b/>
          <w:noProof/>
          <w:lang w:eastAsia="zh-CN"/>
        </w:rPr>
        <w:t>BFD has less Type-2 RU than legacy TDD</w:t>
      </w:r>
    </w:p>
    <w:p w14:paraId="396DFDEA" w14:textId="77D2D49E" w:rsidR="007D7A3A" w:rsidRPr="000017F3" w:rsidRDefault="00483929" w:rsidP="000F73F9">
      <w:pPr>
        <w:pStyle w:val="aff2"/>
        <w:numPr>
          <w:ilvl w:val="1"/>
          <w:numId w:val="14"/>
        </w:numPr>
        <w:spacing w:before="0"/>
        <w:ind w:leftChars="0"/>
        <w:jc w:val="both"/>
        <w:rPr>
          <w:rFonts w:eastAsiaTheme="minorEastAsia"/>
          <w:noProof/>
          <w:lang w:eastAsia="zh-CN"/>
        </w:rPr>
      </w:pPr>
      <w:r w:rsidRPr="000017F3">
        <w:rPr>
          <w:rFonts w:eastAsiaTheme="minorEastAsia"/>
          <w:noProof/>
          <w:lang w:eastAsia="zh-CN"/>
        </w:rPr>
        <w:t xml:space="preserve">The UL spectrum effiency for </w:t>
      </w:r>
      <w:r w:rsidRPr="000017F3">
        <w:rPr>
          <w:rFonts w:eastAsiaTheme="minorEastAsia" w:hint="eastAsia"/>
          <w:noProof/>
          <w:lang w:eastAsia="zh-CN"/>
        </w:rPr>
        <w:t>S</w:t>
      </w:r>
      <w:r w:rsidRPr="000017F3">
        <w:rPr>
          <w:rFonts w:eastAsiaTheme="minorEastAsia"/>
          <w:noProof/>
          <w:lang w:eastAsia="zh-CN"/>
        </w:rPr>
        <w:t>BFD</w:t>
      </w:r>
      <w:r w:rsidR="00A60955" w:rsidRPr="000017F3">
        <w:rPr>
          <w:rFonts w:eastAsiaTheme="minorEastAsia"/>
          <w:noProof/>
          <w:lang w:eastAsia="zh-CN"/>
        </w:rPr>
        <w:t xml:space="preserve"> may increase</w:t>
      </w:r>
      <w:r w:rsidR="0071199F" w:rsidRPr="000017F3">
        <w:rPr>
          <w:rFonts w:eastAsiaTheme="minorEastAsia"/>
          <w:noProof/>
          <w:lang w:eastAsia="zh-CN"/>
        </w:rPr>
        <w:t>s</w:t>
      </w:r>
      <w:r w:rsidR="00A60955" w:rsidRPr="000017F3">
        <w:rPr>
          <w:rFonts w:eastAsiaTheme="minorEastAsia"/>
          <w:noProof/>
          <w:lang w:eastAsia="zh-CN"/>
        </w:rPr>
        <w:t xml:space="preserve"> due to </w:t>
      </w:r>
      <w:r w:rsidR="000017F3" w:rsidRPr="000017F3">
        <w:rPr>
          <w:rFonts w:eastAsiaTheme="minorEastAsia"/>
          <w:noProof/>
          <w:lang w:eastAsia="zh-CN"/>
        </w:rPr>
        <w:t xml:space="preserve">better UL channel estimation performance, which </w:t>
      </w:r>
      <w:r w:rsidR="00003EFD">
        <w:rPr>
          <w:rFonts w:eastAsiaTheme="minorEastAsia"/>
          <w:noProof/>
          <w:lang w:eastAsia="zh-CN"/>
        </w:rPr>
        <w:t xml:space="preserve">may </w:t>
      </w:r>
      <w:r w:rsidR="000017F3" w:rsidRPr="000017F3">
        <w:rPr>
          <w:rFonts w:eastAsiaTheme="minorEastAsia"/>
          <w:noProof/>
          <w:lang w:eastAsia="zh-CN"/>
        </w:rPr>
        <w:t xml:space="preserve">comes from </w:t>
      </w:r>
      <w:r w:rsidR="00B26B50" w:rsidRPr="000017F3">
        <w:rPr>
          <w:rFonts w:eastAsiaTheme="minorEastAsia"/>
          <w:noProof/>
          <w:lang w:eastAsia="zh-CN"/>
        </w:rPr>
        <w:t>more frequently update of UL channel state</w:t>
      </w:r>
      <w:r w:rsidR="00BF00FC" w:rsidRPr="000017F3">
        <w:rPr>
          <w:rFonts w:eastAsiaTheme="minorEastAsia"/>
          <w:noProof/>
          <w:lang w:eastAsia="zh-CN"/>
        </w:rPr>
        <w:t>.</w:t>
      </w:r>
    </w:p>
    <w:p w14:paraId="105A5528" w14:textId="36DDDCB6" w:rsidR="0062224A" w:rsidRDefault="004B5510" w:rsidP="007D7A3A">
      <w:pPr>
        <w:pStyle w:val="aff2"/>
        <w:numPr>
          <w:ilvl w:val="1"/>
          <w:numId w:val="14"/>
        </w:numPr>
        <w:spacing w:before="0"/>
        <w:ind w:leftChars="0"/>
        <w:jc w:val="both"/>
        <w:rPr>
          <w:rFonts w:eastAsiaTheme="minorEastAsia"/>
          <w:noProof/>
          <w:lang w:eastAsia="zh-CN"/>
        </w:rPr>
      </w:pPr>
      <w:r>
        <w:rPr>
          <w:rFonts w:eastAsiaTheme="minorEastAsia"/>
          <w:noProof/>
          <w:lang w:eastAsia="zh-CN"/>
        </w:rPr>
        <w:t>E.g., g</w:t>
      </w:r>
      <w:r w:rsidR="001C3A04">
        <w:rPr>
          <w:rFonts w:eastAsiaTheme="minorEastAsia"/>
          <w:noProof/>
          <w:lang w:eastAsia="zh-CN"/>
        </w:rPr>
        <w:t xml:space="preserve">iven </w:t>
      </w:r>
      <w:r w:rsidR="00BA4C63">
        <w:rPr>
          <w:rFonts w:eastAsiaTheme="minorEastAsia"/>
          <w:noProof/>
          <w:lang w:eastAsia="zh-CN"/>
        </w:rPr>
        <w:t xml:space="preserve">contiuous UL transmission over a long duration, </w:t>
      </w:r>
    </w:p>
    <w:p w14:paraId="25DF27B3" w14:textId="792B44AB" w:rsidR="00A17C18" w:rsidRDefault="0062224A" w:rsidP="0062224A">
      <w:pPr>
        <w:pStyle w:val="aff2"/>
        <w:numPr>
          <w:ilvl w:val="2"/>
          <w:numId w:val="14"/>
        </w:numPr>
        <w:spacing w:before="0"/>
        <w:ind w:leftChars="0"/>
        <w:jc w:val="both"/>
        <w:rPr>
          <w:rFonts w:eastAsiaTheme="minorEastAsia"/>
          <w:noProof/>
          <w:lang w:eastAsia="zh-CN"/>
        </w:rPr>
      </w:pPr>
      <w:r>
        <w:rPr>
          <w:rFonts w:eastAsiaTheme="minorEastAsia"/>
          <w:noProof/>
          <w:lang w:eastAsia="zh-CN"/>
        </w:rPr>
        <w:t>F</w:t>
      </w:r>
      <w:r w:rsidR="000324F3">
        <w:rPr>
          <w:rFonts w:eastAsiaTheme="minorEastAsia"/>
          <w:noProof/>
          <w:lang w:eastAsia="zh-CN"/>
        </w:rPr>
        <w:t>or</w:t>
      </w:r>
      <w:r w:rsidR="000324F3" w:rsidRPr="004F2E3D">
        <w:rPr>
          <w:rFonts w:eastAsiaTheme="minorEastAsia"/>
          <w:noProof/>
          <w:lang w:eastAsia="zh-CN"/>
        </w:rPr>
        <w:t xml:space="preserve"> legacy TDD case,</w:t>
      </w:r>
      <w:r w:rsidR="000324F3">
        <w:rPr>
          <w:rFonts w:eastAsiaTheme="minorEastAsia"/>
          <w:noProof/>
          <w:lang w:eastAsia="zh-CN"/>
        </w:rPr>
        <w:t xml:space="preserve"> </w:t>
      </w:r>
      <w:r w:rsidR="001C1BC2">
        <w:rPr>
          <w:rFonts w:eastAsiaTheme="minorEastAsia"/>
          <w:noProof/>
          <w:lang w:eastAsia="zh-CN"/>
        </w:rPr>
        <w:t>the UL channel state may be updated every 5 slot.</w:t>
      </w:r>
    </w:p>
    <w:p w14:paraId="0BF65B25" w14:textId="14BE4761" w:rsidR="001C1BC2" w:rsidRPr="00D41A27" w:rsidRDefault="001C1BC2" w:rsidP="00E42BA0">
      <w:pPr>
        <w:pStyle w:val="aff2"/>
        <w:numPr>
          <w:ilvl w:val="2"/>
          <w:numId w:val="14"/>
        </w:numPr>
        <w:spacing w:before="0"/>
        <w:ind w:leftChars="0"/>
        <w:jc w:val="both"/>
        <w:rPr>
          <w:rFonts w:eastAsiaTheme="minorEastAsia"/>
          <w:noProof/>
          <w:lang w:eastAsia="zh-CN"/>
        </w:rPr>
      </w:pPr>
      <w:r w:rsidRPr="00D41A27">
        <w:rPr>
          <w:rFonts w:eastAsiaTheme="minorEastAsia"/>
          <w:noProof/>
          <w:lang w:eastAsia="zh-CN"/>
        </w:rPr>
        <w:t>For SBFD case, the UL channel state may be updated every 1 slot</w:t>
      </w:r>
      <w:r w:rsidR="00692FF9">
        <w:rPr>
          <w:rFonts w:eastAsiaTheme="minorEastAsia"/>
          <w:noProof/>
          <w:lang w:eastAsia="zh-CN"/>
        </w:rPr>
        <w:t>,</w:t>
      </w:r>
      <w:r w:rsidR="00D41A27">
        <w:rPr>
          <w:rFonts w:eastAsiaTheme="minorEastAsia"/>
          <w:noProof/>
          <w:lang w:eastAsia="zh-CN"/>
        </w:rPr>
        <w:t xml:space="preserve"> </w:t>
      </w:r>
      <w:r w:rsidR="00692FF9">
        <w:rPr>
          <w:rFonts w:eastAsiaTheme="minorEastAsia"/>
          <w:noProof/>
          <w:lang w:eastAsia="zh-CN"/>
        </w:rPr>
        <w:t>based on</w:t>
      </w:r>
      <w:r w:rsidR="001C1777">
        <w:rPr>
          <w:rFonts w:eastAsiaTheme="minorEastAsia"/>
          <w:noProof/>
          <w:lang w:eastAsia="zh-CN"/>
        </w:rPr>
        <w:t xml:space="preserve"> UL DMRS</w:t>
      </w:r>
      <w:r w:rsidR="00EE3949">
        <w:rPr>
          <w:rFonts w:eastAsiaTheme="minorEastAsia"/>
          <w:noProof/>
          <w:lang w:eastAsia="zh-CN"/>
        </w:rPr>
        <w:t xml:space="preserve"> and/or SRS</w:t>
      </w:r>
      <w:r w:rsidRPr="00D41A27">
        <w:rPr>
          <w:rFonts w:eastAsiaTheme="minorEastAsia"/>
          <w:noProof/>
          <w:lang w:eastAsia="zh-CN"/>
        </w:rPr>
        <w:t>.</w:t>
      </w:r>
    </w:p>
    <w:p w14:paraId="7C6B4AE6" w14:textId="2ABCAAA2" w:rsidR="004C4EF8" w:rsidRPr="00022003" w:rsidRDefault="00BC12A4" w:rsidP="009B042F">
      <w:pPr>
        <w:pStyle w:val="aff2"/>
        <w:numPr>
          <w:ilvl w:val="0"/>
          <w:numId w:val="14"/>
        </w:numPr>
        <w:spacing w:before="0"/>
        <w:ind w:leftChars="0"/>
        <w:jc w:val="both"/>
        <w:rPr>
          <w:rFonts w:eastAsiaTheme="minorEastAsia"/>
          <w:b/>
          <w:noProof/>
          <w:lang w:eastAsia="zh-CN"/>
        </w:rPr>
      </w:pPr>
      <w:r w:rsidRPr="00022003">
        <w:rPr>
          <w:b/>
          <w:noProof/>
        </w:rPr>
        <w:t>As the load increase, the average-UPT gain</w:t>
      </w:r>
      <w:r w:rsidRPr="00022003">
        <w:rPr>
          <w:rFonts w:eastAsiaTheme="minorEastAsia"/>
          <w:b/>
          <w:noProof/>
          <w:lang w:eastAsia="zh-CN"/>
        </w:rPr>
        <w:t xml:space="preserve"> also increases</w:t>
      </w:r>
    </w:p>
    <w:p w14:paraId="43474F56" w14:textId="5EB8B063" w:rsidR="00AA1134" w:rsidRPr="00142767" w:rsidRDefault="005319B7" w:rsidP="00993542">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 xml:space="preserve">s the load increase, </w:t>
      </w:r>
      <w:r w:rsidR="0092728E">
        <w:rPr>
          <w:rFonts w:eastAsiaTheme="minorEastAsia"/>
          <w:noProof/>
          <w:lang w:eastAsia="zh-CN"/>
        </w:rPr>
        <w:t>the</w:t>
      </w:r>
      <w:r w:rsidR="00040949">
        <w:rPr>
          <w:rFonts w:eastAsiaTheme="minorEastAsia"/>
          <w:noProof/>
          <w:lang w:eastAsia="zh-CN"/>
        </w:rPr>
        <w:t xml:space="preserve"> gross</w:t>
      </w:r>
      <w:r w:rsidR="0092728E">
        <w:rPr>
          <w:rFonts w:eastAsiaTheme="minorEastAsia"/>
          <w:noProof/>
          <w:lang w:eastAsia="zh-CN"/>
        </w:rPr>
        <w:t xml:space="preserve"> interference gets </w:t>
      </w:r>
      <w:r w:rsidR="00040949">
        <w:rPr>
          <w:rFonts w:eastAsiaTheme="minorEastAsia"/>
          <w:noProof/>
          <w:lang w:eastAsia="zh-CN"/>
        </w:rPr>
        <w:t>less fluctua</w:t>
      </w:r>
      <w:r w:rsidR="007C0414">
        <w:rPr>
          <w:rFonts w:eastAsiaTheme="minorEastAsia"/>
          <w:noProof/>
          <w:lang w:eastAsia="zh-CN"/>
        </w:rPr>
        <w:t>nt</w:t>
      </w:r>
      <w:r w:rsidR="0092728E">
        <w:rPr>
          <w:rFonts w:eastAsiaTheme="minorEastAsia"/>
          <w:noProof/>
          <w:lang w:eastAsia="zh-CN"/>
        </w:rPr>
        <w:t xml:space="preserve">, </w:t>
      </w:r>
      <w:r w:rsidR="00407AC1">
        <w:rPr>
          <w:rFonts w:eastAsiaTheme="minorEastAsia"/>
          <w:noProof/>
          <w:lang w:eastAsia="zh-CN"/>
        </w:rPr>
        <w:t>which may amplif</w:t>
      </w:r>
      <w:r w:rsidR="00710E4C">
        <w:rPr>
          <w:rFonts w:eastAsiaTheme="minorEastAsia"/>
          <w:noProof/>
          <w:lang w:eastAsia="zh-CN"/>
        </w:rPr>
        <w:t>ies</w:t>
      </w:r>
      <w:r w:rsidR="00407AC1">
        <w:rPr>
          <w:rFonts w:eastAsiaTheme="minorEastAsia"/>
          <w:noProof/>
          <w:lang w:eastAsia="zh-CN"/>
        </w:rPr>
        <w:t xml:space="preserve"> the </w:t>
      </w:r>
      <w:r w:rsidR="00993542">
        <w:rPr>
          <w:rFonts w:eastAsiaTheme="minorEastAsia"/>
          <w:noProof/>
          <w:lang w:eastAsia="zh-CN"/>
        </w:rPr>
        <w:t xml:space="preserve">UL channel estimation gain of </w:t>
      </w:r>
      <w:r w:rsidR="009F0409">
        <w:rPr>
          <w:rFonts w:eastAsiaTheme="minorEastAsia"/>
          <w:noProof/>
          <w:lang w:eastAsia="zh-CN"/>
        </w:rPr>
        <w:t>SBFD.</w:t>
      </w:r>
    </w:p>
    <w:p w14:paraId="4B444B8A" w14:textId="0553E989" w:rsidR="003E26E2" w:rsidRDefault="00614365" w:rsidP="00614365">
      <w:pPr>
        <w:spacing w:before="0"/>
        <w:jc w:val="center"/>
      </w:pPr>
      <w:r>
        <w:object w:dxaOrig="23509" w:dyaOrig="7968" w14:anchorId="35BE0456">
          <v:shape id="_x0000_i1037" type="#_x0000_t75" style="width:377.15pt;height:128.15pt" o:ole="">
            <v:imagedata r:id="rId40" o:title=""/>
          </v:shape>
          <o:OLEObject Type="Embed" ProgID="Visio.Drawing.15" ShapeID="_x0000_i1037" DrawAspect="Content" ObjectID="_1729181083" r:id="rId41"/>
        </w:object>
      </w:r>
    </w:p>
    <w:p w14:paraId="23DCAEB9" w14:textId="68FC1682" w:rsidR="00795731" w:rsidRDefault="00795731" w:rsidP="00795731">
      <w:pPr>
        <w:jc w:val="center"/>
        <w:rPr>
          <w:b/>
          <w:lang w:eastAsia="en-US"/>
        </w:rPr>
      </w:pPr>
      <w:bookmarkStart w:id="15" w:name="_Ref118477021"/>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062C7E">
        <w:rPr>
          <w:b/>
          <w:noProof/>
        </w:rPr>
        <w:t>5</w:t>
      </w:r>
      <w:r w:rsidRPr="00DE5323">
        <w:rPr>
          <w:b/>
        </w:rPr>
        <w:fldChar w:fldCharType="end"/>
      </w:r>
      <w:bookmarkEnd w:id="15"/>
      <w:r w:rsidRPr="00DE5323">
        <w:rPr>
          <w:b/>
        </w:rPr>
        <w:t xml:space="preserve">  </w:t>
      </w:r>
      <w:r>
        <w:rPr>
          <w:b/>
          <w:lang w:eastAsia="en-US"/>
        </w:rPr>
        <w:t xml:space="preserve">Illustration </w:t>
      </w:r>
      <w:r w:rsidR="002D5E12">
        <w:rPr>
          <w:b/>
          <w:lang w:eastAsia="en-US"/>
        </w:rPr>
        <w:t>of</w:t>
      </w:r>
      <w:r>
        <w:rPr>
          <w:b/>
          <w:lang w:eastAsia="en-US"/>
        </w:rPr>
        <w:t xml:space="preserve"> </w:t>
      </w:r>
      <w:r w:rsidR="002D5E12">
        <w:rPr>
          <w:b/>
          <w:lang w:eastAsia="en-US"/>
        </w:rPr>
        <w:t xml:space="preserve">UL </w:t>
      </w:r>
      <w:r w:rsidR="002D5E12">
        <w:rPr>
          <w:rFonts w:hint="eastAsia"/>
          <w:b/>
          <w:lang w:eastAsia="zh-CN"/>
        </w:rPr>
        <w:t>A</w:t>
      </w:r>
      <w:r w:rsidR="002D5E12">
        <w:rPr>
          <w:b/>
          <w:lang w:eastAsia="en-US"/>
        </w:rPr>
        <w:t xml:space="preserve">verage-UPT gain for </w:t>
      </w:r>
      <w:r>
        <w:rPr>
          <w:b/>
          <w:lang w:eastAsia="en-US"/>
        </w:rPr>
        <w:t>edge UE.</w:t>
      </w:r>
    </w:p>
    <w:p w14:paraId="60732E20" w14:textId="232CD75F" w:rsidR="00C62083" w:rsidRDefault="00C8475B" w:rsidP="00C8475B">
      <w:pPr>
        <w:tabs>
          <w:tab w:val="num" w:pos="720"/>
        </w:tabs>
        <w:rPr>
          <w:rFonts w:eastAsiaTheme="minorEastAsia"/>
          <w:noProof/>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062C7E">
        <w:rPr>
          <w:b/>
          <w:i/>
          <w:noProof/>
          <w:u w:val="single"/>
        </w:rPr>
        <w:t>2</w:t>
      </w:r>
      <w:r w:rsidRPr="00832362">
        <w:rPr>
          <w:b/>
          <w:i/>
          <w:u w:val="single"/>
        </w:rPr>
        <w:fldChar w:fldCharType="end"/>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X</w:t>
      </w:r>
      <w:r w:rsidRPr="00471BB9">
        <w:rPr>
          <w:rFonts w:eastAsia="MS Mincho"/>
          <w:noProof/>
          <w:lang w:val="en-US"/>
        </w:rPr>
        <w:t xml:space="preserve"> </w:t>
      </w:r>
      <w:r>
        <w:rPr>
          <w:rFonts w:eastAsia="MS Mincho"/>
          <w:noProof/>
          <w:lang w:val="en-US"/>
        </w:rPr>
        <w:t xml:space="preserve">(Alt 4) </w:t>
      </w:r>
      <w:r w:rsidRPr="00471BB9">
        <w:rPr>
          <w:rFonts w:eastAsia="MS Mincho"/>
          <w:noProof/>
          <w:lang w:val="en-US"/>
        </w:rPr>
        <w:t xml:space="preserve">with the same DL/UL resource ratio </w:t>
      </w:r>
      <w:r>
        <w:rPr>
          <w:rFonts w:eastAsia="MS Mincho"/>
          <w:noProof/>
          <w:lang w:val="en-US"/>
        </w:rPr>
        <w:t>s</w:t>
      </w:r>
      <w:r>
        <w:rPr>
          <w:rFonts w:eastAsiaTheme="minorEastAsia"/>
          <w:noProof/>
          <w:lang w:eastAsia="zh-CN"/>
        </w:rPr>
        <w:t>ignificantly increase</w:t>
      </w:r>
      <w:r w:rsidR="00B86C99">
        <w:rPr>
          <w:rFonts w:eastAsiaTheme="minorEastAsia"/>
          <w:noProof/>
          <w:lang w:eastAsia="zh-CN"/>
        </w:rPr>
        <w:t>s</w:t>
      </w:r>
      <w:r>
        <w:rPr>
          <w:rFonts w:eastAsiaTheme="minorEastAsia"/>
          <w:noProof/>
          <w:lang w:eastAsia="zh-CN"/>
        </w:rPr>
        <w:t xml:space="preserve"> </w:t>
      </w:r>
      <w:r w:rsidR="00C62083">
        <w:rPr>
          <w:rFonts w:eastAsiaTheme="minorEastAsia"/>
          <w:noProof/>
          <w:lang w:eastAsia="zh-CN"/>
        </w:rPr>
        <w:t>the UL average-UPT performance at both low load and median load.</w:t>
      </w:r>
      <w:r w:rsidR="001A6C0E">
        <w:rPr>
          <w:rFonts w:eastAsiaTheme="minorEastAsia"/>
          <w:noProof/>
          <w:lang w:eastAsia="zh-CN"/>
        </w:rPr>
        <w:t xml:space="preserve"> Furthermore,</w:t>
      </w:r>
    </w:p>
    <w:p w14:paraId="6095C89F" w14:textId="77777777" w:rsidR="00632F51" w:rsidRDefault="00632F51" w:rsidP="00632F51">
      <w:pPr>
        <w:pStyle w:val="aff2"/>
        <w:numPr>
          <w:ilvl w:val="0"/>
          <w:numId w:val="14"/>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6D3E530D" w14:textId="77777777" w:rsidR="00632F51" w:rsidRDefault="00632F51" w:rsidP="00632F51">
      <w:pPr>
        <w:pStyle w:val="aff2"/>
        <w:numPr>
          <w:ilvl w:val="0"/>
          <w:numId w:val="14"/>
        </w:numPr>
        <w:spacing w:before="0"/>
        <w:ind w:leftChars="0"/>
        <w:jc w:val="both"/>
        <w:rPr>
          <w:rFonts w:eastAsiaTheme="minorEastAsia"/>
          <w:noProof/>
          <w:lang w:eastAsia="zh-CN"/>
        </w:rPr>
      </w:pPr>
      <w:r>
        <w:rPr>
          <w:rFonts w:eastAsiaTheme="minorEastAsia" w:hint="eastAsia"/>
          <w:noProof/>
          <w:lang w:eastAsia="zh-CN"/>
        </w:rPr>
        <w:t>S</w:t>
      </w:r>
      <w:r>
        <w:rPr>
          <w:rFonts w:eastAsiaTheme="minorEastAsia"/>
          <w:noProof/>
          <w:lang w:eastAsia="zh-CN"/>
        </w:rPr>
        <w:t>BFD has less Type-2 RU than legacy TDD.</w:t>
      </w:r>
    </w:p>
    <w:p w14:paraId="0B050B05" w14:textId="77777777" w:rsidR="00632F51" w:rsidRDefault="00632F51" w:rsidP="00632F51">
      <w:pPr>
        <w:pStyle w:val="aff2"/>
        <w:numPr>
          <w:ilvl w:val="0"/>
          <w:numId w:val="14"/>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4D00D16B" w14:textId="3CFDEC79" w:rsidR="00FB2D72" w:rsidRDefault="00FB2D72" w:rsidP="00FB2D72">
      <w:pPr>
        <w:pStyle w:val="2"/>
        <w:rPr>
          <w:lang w:eastAsia="zh-CN"/>
        </w:rPr>
      </w:pPr>
      <w:r>
        <w:rPr>
          <w:lang w:eastAsia="zh-CN"/>
        </w:rPr>
        <w:t xml:space="preserve">InH: </w:t>
      </w:r>
      <w:r w:rsidRPr="005B55F5">
        <w:rPr>
          <w:lang w:eastAsia="zh-CN"/>
        </w:rPr>
        <w:t xml:space="preserve">Alt </w:t>
      </w:r>
      <w:r>
        <w:rPr>
          <w:lang w:eastAsia="zh-CN"/>
        </w:rPr>
        <w:t>2</w:t>
      </w:r>
    </w:p>
    <w:p w14:paraId="1B0D3012" w14:textId="5B78BB5B" w:rsidR="00DF0465" w:rsidRDefault="002814DC" w:rsidP="00A021D0">
      <w:pPr>
        <w:spacing w:before="0"/>
        <w:jc w:val="both"/>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_Ref118485392 \h </w:instrText>
      </w:r>
      <w:r>
        <w:rPr>
          <w:rFonts w:eastAsiaTheme="minorEastAsia"/>
          <w:lang w:eastAsia="zh-CN"/>
        </w:rPr>
      </w:r>
      <w:r>
        <w:rPr>
          <w:rFonts w:eastAsiaTheme="minorEastAsia"/>
          <w:lang w:eastAsia="zh-CN"/>
        </w:rPr>
        <w:fldChar w:fldCharType="separate"/>
      </w:r>
      <w:r w:rsidR="00062C7E" w:rsidRPr="00DE5323">
        <w:rPr>
          <w:b/>
        </w:rPr>
        <w:t xml:space="preserve">Figure </w:t>
      </w:r>
      <w:r w:rsidR="00062C7E">
        <w:rPr>
          <w:b/>
          <w:noProof/>
        </w:rPr>
        <w:t>6</w:t>
      </w:r>
      <w:r>
        <w:rPr>
          <w:rFonts w:eastAsiaTheme="minorEastAsia"/>
          <w:lang w:eastAsia="zh-CN"/>
        </w:rPr>
        <w:fldChar w:fldCharType="end"/>
      </w:r>
      <w:r>
        <w:rPr>
          <w:rFonts w:eastAsiaTheme="minorEastAsia"/>
          <w:lang w:eastAsia="zh-CN"/>
        </w:rPr>
        <w:t xml:space="preserve">, </w:t>
      </w:r>
      <w:r w:rsidR="00DF0465">
        <w:rPr>
          <w:rFonts w:eastAsiaTheme="minorEastAsia"/>
          <w:lang w:eastAsia="zh-CN"/>
        </w:rPr>
        <w:t xml:space="preserve">For </w:t>
      </w:r>
      <w:r w:rsidR="00A021D0" w:rsidRPr="006F5E25">
        <w:rPr>
          <w:rFonts w:eastAsiaTheme="minorEastAsia"/>
          <w:lang w:eastAsia="zh-CN"/>
        </w:rPr>
        <w:t xml:space="preserve">Alt </w:t>
      </w:r>
      <w:r w:rsidR="00315E4A">
        <w:rPr>
          <w:rFonts w:eastAsiaTheme="minorEastAsia"/>
          <w:lang w:eastAsia="zh-CN"/>
        </w:rPr>
        <w:t>2</w:t>
      </w:r>
      <w:r w:rsidR="00DF0465">
        <w:rPr>
          <w:rFonts w:eastAsiaTheme="minorEastAsia"/>
          <w:lang w:eastAsia="zh-CN"/>
        </w:rPr>
        <w:t>,</w:t>
      </w:r>
      <w:r w:rsidR="00A021D0">
        <w:rPr>
          <w:rFonts w:eastAsiaTheme="minorEastAsia"/>
          <w:lang w:eastAsia="zh-CN"/>
        </w:rPr>
        <w:t xml:space="preserve"> </w:t>
      </w:r>
      <w:r w:rsidR="00DF0465">
        <w:rPr>
          <w:rFonts w:eastAsiaTheme="minorEastAsia"/>
          <w:lang w:eastAsia="zh-CN"/>
        </w:rPr>
        <w:t>n</w:t>
      </w:r>
      <w:r w:rsidR="00DF0465" w:rsidRPr="00DF0465">
        <w:rPr>
          <w:rFonts w:eastAsiaTheme="minorEastAsia"/>
          <w:lang w:eastAsia="zh-CN"/>
        </w:rPr>
        <w:t>o SBFD DL subband in the slots/symbols that correspond to UL slots/symbols in legacy TDD</w:t>
      </w:r>
      <w:r w:rsidR="00315E4A">
        <w:rPr>
          <w:rFonts w:eastAsiaTheme="minorEastAsia"/>
          <w:lang w:eastAsia="zh-CN"/>
        </w:rPr>
        <w:t>.</w:t>
      </w:r>
    </w:p>
    <w:p w14:paraId="053D4C65" w14:textId="60FEC423" w:rsidR="00A021D0" w:rsidRPr="00F3736E" w:rsidRDefault="00A021D0" w:rsidP="00A021D0">
      <w:pPr>
        <w:pStyle w:val="aff2"/>
        <w:numPr>
          <w:ilvl w:val="0"/>
          <w:numId w:val="14"/>
        </w:numPr>
        <w:spacing w:before="0"/>
        <w:ind w:leftChars="0"/>
        <w:jc w:val="both"/>
        <w:rPr>
          <w:rFonts w:eastAsiaTheme="minorEastAsia"/>
          <w:lang w:eastAsia="zh-CN"/>
        </w:rPr>
      </w:pPr>
      <w:r w:rsidRPr="00464620">
        <w:rPr>
          <w:rFonts w:ascii="Times New Roman" w:eastAsiaTheme="minorEastAsia" w:hAnsi="Times New Roman"/>
          <w:lang w:eastAsia="zh-CN"/>
        </w:rPr>
        <w:t xml:space="preserve">Legacy TDD: {DDDSU}, where S=[12D:2G:0U]. </w:t>
      </w:r>
    </w:p>
    <w:p w14:paraId="1BA86D00" w14:textId="0A5C14CC" w:rsidR="00A021D0" w:rsidRPr="00B07ABA" w:rsidRDefault="00A021D0" w:rsidP="000F73F9">
      <w:pPr>
        <w:pStyle w:val="aff2"/>
        <w:numPr>
          <w:ilvl w:val="0"/>
          <w:numId w:val="14"/>
        </w:numPr>
        <w:spacing w:before="0"/>
        <w:ind w:leftChars="0"/>
        <w:jc w:val="both"/>
        <w:rPr>
          <w:rFonts w:eastAsiaTheme="minorEastAsia"/>
          <w:lang w:eastAsia="zh-CN"/>
        </w:rPr>
      </w:pPr>
      <w:r w:rsidRPr="00B07ABA">
        <w:rPr>
          <w:rFonts w:ascii="Times New Roman" w:eastAsiaTheme="minorEastAsia" w:hAnsi="Times New Roman"/>
          <w:lang w:eastAsia="zh-CN"/>
        </w:rPr>
        <w:t>SBFD: XXXX</w:t>
      </w:r>
      <w:r w:rsidR="00315E4A" w:rsidRPr="00B07ABA">
        <w:rPr>
          <w:rFonts w:ascii="Times New Roman" w:eastAsiaTheme="minorEastAsia" w:hAnsi="Times New Roman"/>
          <w:lang w:eastAsia="zh-CN"/>
        </w:rPr>
        <w:t>U</w:t>
      </w:r>
      <w:r w:rsidRPr="00B07ABA">
        <w:rPr>
          <w:rFonts w:ascii="Times New Roman" w:eastAsiaTheme="minorEastAsia" w:hAnsi="Times New Roman"/>
          <w:lang w:eastAsia="zh-CN"/>
        </w:rPr>
        <w:t>. For X symbole, &lt; N</w:t>
      </w:r>
      <w:r w:rsidRPr="00B07ABA">
        <w:rPr>
          <w:rFonts w:ascii="Times New Roman" w:eastAsiaTheme="minorEastAsia" w:hAnsi="Times New Roman"/>
          <w:vertAlign w:val="subscript"/>
          <w:lang w:eastAsia="zh-CN"/>
        </w:rPr>
        <w:t>D</w:t>
      </w:r>
      <w:r w:rsidRPr="00B07ABA">
        <w:rPr>
          <w:rFonts w:ascii="Times New Roman" w:eastAsiaTheme="minorEastAsia" w:hAnsi="Times New Roman"/>
          <w:lang w:eastAsia="zh-CN"/>
        </w:rPr>
        <w:t>, N</w:t>
      </w:r>
      <w:r w:rsidRPr="00B07ABA">
        <w:rPr>
          <w:rFonts w:ascii="Times New Roman" w:eastAsiaTheme="minorEastAsia" w:hAnsi="Times New Roman"/>
          <w:vertAlign w:val="subscript"/>
          <w:lang w:eastAsia="zh-CN"/>
        </w:rPr>
        <w:t>U</w:t>
      </w:r>
      <w:r w:rsidRPr="00B07ABA">
        <w:rPr>
          <w:rFonts w:ascii="Times New Roman" w:eastAsiaTheme="minorEastAsia" w:hAnsi="Times New Roman"/>
          <w:lang w:eastAsia="zh-CN"/>
        </w:rPr>
        <w:t>, N</w:t>
      </w:r>
      <w:r w:rsidRPr="00B07ABA">
        <w:rPr>
          <w:rFonts w:ascii="Times New Roman" w:eastAsiaTheme="minorEastAsia" w:hAnsi="Times New Roman"/>
          <w:vertAlign w:val="subscript"/>
          <w:lang w:eastAsia="zh-CN"/>
        </w:rPr>
        <w:t>G</w:t>
      </w:r>
      <w:r w:rsidRPr="00B07ABA">
        <w:rPr>
          <w:rFonts w:ascii="Times New Roman" w:eastAsiaTheme="minorEastAsia" w:hAnsi="Times New Roman"/>
          <w:lang w:eastAsia="zh-CN"/>
        </w:rPr>
        <w:t xml:space="preserve"> &gt; = &lt;104, 55, 5&gt;.</w:t>
      </w:r>
      <w:r w:rsidR="00074AAA" w:rsidRPr="00B07ABA">
        <w:rPr>
          <w:rFonts w:ascii="Times New Roman" w:eastAsiaTheme="minorEastAsia" w:hAnsi="Times New Roman"/>
          <w:lang w:eastAsia="zh-CN"/>
        </w:rPr>
        <w:t xml:space="preserve"> 2 guard symbols are assumed between the lase X slot and the U slot.</w:t>
      </w:r>
    </w:p>
    <w:p w14:paraId="276A5638" w14:textId="7ACEEC38" w:rsidR="00A021D0" w:rsidRDefault="00A021D0" w:rsidP="00A021D0">
      <w:pPr>
        <w:pStyle w:val="aff2"/>
        <w:numPr>
          <w:ilvl w:val="0"/>
          <w:numId w:val="14"/>
        </w:numPr>
        <w:spacing w:before="0"/>
        <w:ind w:leftChars="0"/>
        <w:jc w:val="both"/>
        <w:rPr>
          <w:rFonts w:eastAsiaTheme="minorEastAsia"/>
          <w:lang w:eastAsia="zh-CN"/>
        </w:rPr>
      </w:pPr>
      <w:r w:rsidRPr="00464620">
        <w:rPr>
          <w:rFonts w:ascii="Times New Roman" w:eastAsiaTheme="minorEastAsia" w:hAnsi="Times New Roman"/>
          <w:lang w:eastAsia="zh-CN"/>
        </w:rPr>
        <w:t>SBFD</w:t>
      </w:r>
      <w:r>
        <w:rPr>
          <w:rFonts w:ascii="Times New Roman" w:eastAsiaTheme="minorEastAsia" w:hAnsi="Times New Roman"/>
          <w:lang w:eastAsia="zh-CN"/>
        </w:rPr>
        <w:t xml:space="preserve"> has </w:t>
      </w:r>
      <w:r w:rsidR="0008214E">
        <w:rPr>
          <w:rFonts w:ascii="Times New Roman" w:eastAsiaTheme="minorEastAsia" w:hAnsi="Times New Roman"/>
          <w:lang w:eastAsia="zh-CN"/>
        </w:rPr>
        <w:t>77</w:t>
      </w:r>
      <w:r>
        <w:rPr>
          <w:rFonts w:ascii="Times New Roman" w:eastAsiaTheme="minorEastAsia" w:hAnsi="Times New Roman"/>
          <w:lang w:eastAsia="zh-CN"/>
        </w:rPr>
        <w:t xml:space="preserve">.7% more UL RBs and </w:t>
      </w:r>
      <w:r w:rsidR="0008214E">
        <w:rPr>
          <w:rFonts w:ascii="Times New Roman" w:eastAsiaTheme="minorEastAsia" w:hAnsi="Times New Roman"/>
          <w:lang w:eastAsia="zh-CN"/>
        </w:rPr>
        <w:t>23.8</w:t>
      </w:r>
      <w:r>
        <w:rPr>
          <w:rFonts w:ascii="Times New Roman" w:eastAsiaTheme="minorEastAsia" w:hAnsi="Times New Roman"/>
          <w:lang w:eastAsia="zh-CN"/>
        </w:rPr>
        <w:t xml:space="preserve">% less DL RBs than </w:t>
      </w:r>
      <w:r w:rsidR="00CA79F1">
        <w:rPr>
          <w:rFonts w:ascii="Times New Roman" w:eastAsiaTheme="minorEastAsia" w:hAnsi="Times New Roman"/>
          <w:lang w:eastAsia="zh-CN"/>
        </w:rPr>
        <w:t xml:space="preserve">legacy </w:t>
      </w:r>
      <w:r>
        <w:rPr>
          <w:rFonts w:ascii="Times New Roman" w:eastAsiaTheme="minorEastAsia" w:hAnsi="Times New Roman"/>
          <w:lang w:eastAsia="zh-CN"/>
        </w:rPr>
        <w:t>TDD.</w:t>
      </w:r>
    </w:p>
    <w:p w14:paraId="40D3FBAA" w14:textId="77777777" w:rsidR="002814DC" w:rsidRDefault="002814DC" w:rsidP="002814DC">
      <w:pPr>
        <w:spacing w:before="0"/>
        <w:jc w:val="center"/>
      </w:pPr>
      <w:r>
        <w:object w:dxaOrig="13260" w:dyaOrig="4969" w14:anchorId="08EB2AC2">
          <v:shape id="_x0000_i1038" type="#_x0000_t75" style="width:238.7pt;height:89.15pt" o:ole="">
            <v:imagedata r:id="rId42" o:title=""/>
          </v:shape>
          <o:OLEObject Type="Embed" ProgID="Visio.Drawing.15" ShapeID="_x0000_i1038" DrawAspect="Content" ObjectID="_1729181084" r:id="rId43"/>
        </w:object>
      </w:r>
    </w:p>
    <w:p w14:paraId="1F6A8286" w14:textId="62D644B7" w:rsidR="002814DC" w:rsidRDefault="002814DC" w:rsidP="002814DC">
      <w:pPr>
        <w:jc w:val="center"/>
        <w:rPr>
          <w:b/>
          <w:lang w:eastAsia="en-US"/>
        </w:rPr>
      </w:pPr>
      <w:bookmarkStart w:id="16" w:name="_Ref118485392"/>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062C7E">
        <w:rPr>
          <w:b/>
          <w:noProof/>
        </w:rPr>
        <w:t>6</w:t>
      </w:r>
      <w:r w:rsidRPr="00DE5323">
        <w:rPr>
          <w:b/>
        </w:rPr>
        <w:fldChar w:fldCharType="end"/>
      </w:r>
      <w:bookmarkEnd w:id="16"/>
      <w:r w:rsidRPr="00DE5323">
        <w:rPr>
          <w:b/>
        </w:rPr>
        <w:t xml:space="preserve">  </w:t>
      </w:r>
      <w:r>
        <w:rPr>
          <w:b/>
          <w:lang w:eastAsia="en-US"/>
        </w:rPr>
        <w:t>Illustration of Alt 2.</w:t>
      </w:r>
    </w:p>
    <w:p w14:paraId="53778F5C" w14:textId="1D60ABBC" w:rsidR="00AA1D06" w:rsidRDefault="00AA1D06" w:rsidP="00AA1D06">
      <w:pPr>
        <w:spacing w:before="0"/>
        <w:jc w:val="both"/>
        <w:rPr>
          <w:noProof/>
        </w:rPr>
      </w:pPr>
      <w:r>
        <w:rPr>
          <w:noProof/>
        </w:rPr>
        <w:fldChar w:fldCharType="begin"/>
      </w:r>
      <w:r>
        <w:rPr>
          <w:noProof/>
        </w:rPr>
        <w:instrText xml:space="preserve"> REF _Ref118484803 \h </w:instrText>
      </w:r>
      <w:r>
        <w:rPr>
          <w:noProof/>
        </w:rPr>
      </w:r>
      <w:r>
        <w:rPr>
          <w:noProof/>
        </w:rPr>
        <w:fldChar w:fldCharType="separate"/>
      </w:r>
      <w:r w:rsidR="00062C7E" w:rsidRPr="00DE5323">
        <w:rPr>
          <w:b/>
        </w:rPr>
        <w:t xml:space="preserve">Figure </w:t>
      </w:r>
      <w:r w:rsidR="00062C7E">
        <w:rPr>
          <w:b/>
          <w:noProof/>
        </w:rPr>
        <w:t>7</w:t>
      </w:r>
      <w:r>
        <w:rPr>
          <w:noProof/>
        </w:rPr>
        <w:fldChar w:fldCharType="end"/>
      </w:r>
      <w:r>
        <w:rPr>
          <w:noProof/>
        </w:rPr>
        <w:t xml:space="preserve"> shows the a</w:t>
      </w:r>
      <w:r w:rsidRPr="00465FA9">
        <w:rPr>
          <w:noProof/>
        </w:rPr>
        <w:t>verage</w:t>
      </w:r>
      <w:r>
        <w:rPr>
          <w:noProof/>
        </w:rPr>
        <w:t>-</w:t>
      </w:r>
      <w:r w:rsidRPr="00465FA9">
        <w:rPr>
          <w:noProof/>
        </w:rPr>
        <w:t xml:space="preserve">UPT gain </w:t>
      </w:r>
      <w:r>
        <w:rPr>
          <w:noProof/>
        </w:rPr>
        <w:t xml:space="preserve">of SBFD over TDD for low load and median load. </w:t>
      </w:r>
    </w:p>
    <w:p w14:paraId="2CC39A62" w14:textId="38F18825" w:rsidR="00AA1D06" w:rsidRDefault="00AA1D06" w:rsidP="00A677E5">
      <w:pPr>
        <w:tabs>
          <w:tab w:val="left" w:pos="5656"/>
        </w:tabs>
        <w:spacing w:before="0"/>
        <w:jc w:val="both"/>
        <w:rPr>
          <w:noProof/>
        </w:rPr>
      </w:pPr>
      <w:r>
        <w:rPr>
          <w:rFonts w:eastAsiaTheme="minorEastAsia" w:hint="eastAsia"/>
          <w:noProof/>
          <w:lang w:eastAsia="zh-CN"/>
        </w:rPr>
        <w:t>O</w:t>
      </w:r>
      <w:r>
        <w:rPr>
          <w:rFonts w:eastAsiaTheme="minorEastAsia"/>
          <w:noProof/>
          <w:lang w:eastAsia="zh-CN"/>
        </w:rPr>
        <w:t xml:space="preserve">bservation from </w:t>
      </w:r>
      <w:r>
        <w:rPr>
          <w:noProof/>
        </w:rPr>
        <w:fldChar w:fldCharType="begin"/>
      </w:r>
      <w:r>
        <w:rPr>
          <w:noProof/>
        </w:rPr>
        <w:instrText xml:space="preserve"> REF _Ref118484803 \h </w:instrText>
      </w:r>
      <w:r>
        <w:rPr>
          <w:noProof/>
        </w:rPr>
      </w:r>
      <w:r>
        <w:rPr>
          <w:noProof/>
        </w:rPr>
        <w:fldChar w:fldCharType="separate"/>
      </w:r>
      <w:r w:rsidR="00062C7E" w:rsidRPr="00DE5323">
        <w:rPr>
          <w:b/>
        </w:rPr>
        <w:t xml:space="preserve">Figure </w:t>
      </w:r>
      <w:r w:rsidR="00062C7E">
        <w:rPr>
          <w:b/>
          <w:noProof/>
        </w:rPr>
        <w:t>7</w:t>
      </w:r>
      <w:r>
        <w:rPr>
          <w:noProof/>
        </w:rPr>
        <w:fldChar w:fldCharType="end"/>
      </w:r>
      <w:r>
        <w:rPr>
          <w:noProof/>
        </w:rPr>
        <w:t>:</w:t>
      </w:r>
      <w:r w:rsidR="00A677E5">
        <w:rPr>
          <w:noProof/>
        </w:rPr>
        <w:tab/>
      </w:r>
    </w:p>
    <w:p w14:paraId="670672E6" w14:textId="4BA82E4B" w:rsidR="00AA1D06" w:rsidRDefault="00AA1D06" w:rsidP="00AA1D06">
      <w:pPr>
        <w:pStyle w:val="aff2"/>
        <w:numPr>
          <w:ilvl w:val="0"/>
          <w:numId w:val="14"/>
        </w:numPr>
        <w:spacing w:before="0"/>
        <w:ind w:leftChars="0"/>
        <w:jc w:val="both"/>
        <w:rPr>
          <w:rFonts w:eastAsiaTheme="minorEastAsia"/>
          <w:noProof/>
          <w:lang w:eastAsia="zh-CN"/>
        </w:rPr>
      </w:pPr>
      <w:r>
        <w:rPr>
          <w:rFonts w:eastAsiaTheme="minorEastAsia" w:hint="eastAsia"/>
          <w:noProof/>
          <w:lang w:eastAsia="zh-CN"/>
        </w:rPr>
        <w:lastRenderedPageBreak/>
        <w:t>U</w:t>
      </w:r>
      <w:r>
        <w:rPr>
          <w:rFonts w:eastAsiaTheme="minorEastAsia"/>
          <w:noProof/>
          <w:lang w:eastAsia="zh-CN"/>
        </w:rPr>
        <w:t>L has significant performance gain at both low load and median load.</w:t>
      </w:r>
    </w:p>
    <w:p w14:paraId="7D72BE76" w14:textId="77777777" w:rsidR="00AA1D06" w:rsidRDefault="00AA1D06" w:rsidP="00AA1D06">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7BE535C3" w14:textId="77777777" w:rsidR="00AA1D06" w:rsidRDefault="00AA1D06" w:rsidP="00AA1D06">
      <w:pPr>
        <w:pStyle w:val="aff2"/>
        <w:numPr>
          <w:ilvl w:val="1"/>
          <w:numId w:val="14"/>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234C84C2" w14:textId="0E04DC00" w:rsidR="00AA1D06" w:rsidRDefault="007D0DE5" w:rsidP="00AA1D06">
      <w:pPr>
        <w:pStyle w:val="aff2"/>
        <w:numPr>
          <w:ilvl w:val="0"/>
          <w:numId w:val="14"/>
        </w:numPr>
        <w:spacing w:before="0"/>
        <w:ind w:leftChars="0"/>
        <w:jc w:val="both"/>
        <w:rPr>
          <w:rFonts w:eastAsiaTheme="minorEastAsia"/>
          <w:noProof/>
          <w:lang w:eastAsia="zh-CN"/>
        </w:rPr>
      </w:pPr>
      <w:r>
        <w:rPr>
          <w:rFonts w:eastAsiaTheme="minorEastAsia"/>
          <w:noProof/>
          <w:lang w:eastAsia="zh-CN"/>
        </w:rPr>
        <w:t>DL</w:t>
      </w:r>
      <w:r w:rsidR="004E59B2">
        <w:rPr>
          <w:rFonts w:eastAsiaTheme="minorEastAsia"/>
          <w:noProof/>
          <w:lang w:eastAsia="zh-CN"/>
        </w:rPr>
        <w:t xml:space="preserve"> has significant performance loss at both low load and median load.</w:t>
      </w:r>
    </w:p>
    <w:p w14:paraId="74BBB764" w14:textId="5DD209B9" w:rsidR="000A2805" w:rsidRDefault="000A2805" w:rsidP="000A2805">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t load load, DL Average-UPT loss</w:t>
      </w:r>
      <w:r w:rsidR="00796709">
        <w:rPr>
          <w:rFonts w:eastAsiaTheme="minorEastAsia"/>
          <w:noProof/>
          <w:lang w:eastAsia="zh-CN"/>
        </w:rPr>
        <w:t xml:space="preserve"> (</w:t>
      </w:r>
      <w:r w:rsidR="000200FE">
        <w:rPr>
          <w:rFonts w:eastAsiaTheme="minorEastAsia"/>
          <w:noProof/>
          <w:lang w:eastAsia="zh-CN"/>
        </w:rPr>
        <w:t xml:space="preserve">~ </w:t>
      </w:r>
      <w:r w:rsidR="00796709">
        <w:rPr>
          <w:rFonts w:eastAsiaTheme="minorEastAsia"/>
          <w:noProof/>
          <w:lang w:eastAsia="zh-CN"/>
        </w:rPr>
        <w:t>-24.7%)</w:t>
      </w:r>
      <w:r>
        <w:rPr>
          <w:rFonts w:eastAsiaTheme="minorEastAsia"/>
          <w:noProof/>
          <w:lang w:eastAsia="zh-CN"/>
        </w:rPr>
        <w:t xml:space="preserve"> is </w:t>
      </w:r>
      <w:r w:rsidR="007C1A0B">
        <w:rPr>
          <w:rFonts w:eastAsiaTheme="minorEastAsia"/>
          <w:noProof/>
          <w:lang w:eastAsia="zh-CN"/>
        </w:rPr>
        <w:t>approximately equal</w:t>
      </w:r>
      <w:r w:rsidR="002D652C">
        <w:rPr>
          <w:rFonts w:eastAsiaTheme="minorEastAsia"/>
          <w:noProof/>
          <w:lang w:eastAsia="zh-CN"/>
        </w:rPr>
        <w:t xml:space="preserve"> to </w:t>
      </w:r>
      <w:r w:rsidR="003877A2">
        <w:rPr>
          <w:rFonts w:eastAsiaTheme="minorEastAsia"/>
          <w:noProof/>
          <w:lang w:eastAsia="zh-CN"/>
        </w:rPr>
        <w:t xml:space="preserve">total </w:t>
      </w:r>
      <w:r w:rsidR="009E03EA">
        <w:rPr>
          <w:rFonts w:eastAsiaTheme="minorEastAsia"/>
          <w:noProof/>
          <w:lang w:eastAsia="zh-CN"/>
        </w:rPr>
        <w:t>DL resource loss</w:t>
      </w:r>
      <w:r w:rsidR="00796709">
        <w:rPr>
          <w:rFonts w:eastAsiaTheme="minorEastAsia"/>
          <w:noProof/>
          <w:lang w:eastAsia="zh-CN"/>
        </w:rPr>
        <w:t xml:space="preserve"> (-23.8%)</w:t>
      </w:r>
      <w:r w:rsidR="009E03EA">
        <w:rPr>
          <w:rFonts w:eastAsiaTheme="minorEastAsia"/>
          <w:noProof/>
          <w:lang w:eastAsia="zh-CN"/>
        </w:rPr>
        <w:t>.</w:t>
      </w:r>
    </w:p>
    <w:p w14:paraId="232F1304" w14:textId="2D31A82D" w:rsidR="0082600C" w:rsidRDefault="0082600C" w:rsidP="000A2805">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 xml:space="preserve">t medium load, </w:t>
      </w:r>
      <w:r w:rsidR="000200FE">
        <w:rPr>
          <w:rFonts w:eastAsiaTheme="minorEastAsia"/>
          <w:noProof/>
          <w:lang w:eastAsia="zh-CN"/>
        </w:rPr>
        <w:t>SBFD suffers from more DL Average-UPT loss (~ -30.7%) than the total DL resource loss (-23.8%).</w:t>
      </w:r>
    </w:p>
    <w:p w14:paraId="75E12EE2" w14:textId="4E6C28E0" w:rsidR="00AA1D06" w:rsidRPr="00841BBD" w:rsidRDefault="00AA1D06" w:rsidP="00AA1D06">
      <w:pPr>
        <w:jc w:val="center"/>
        <w:rPr>
          <w:rFonts w:eastAsia="MS Mincho"/>
          <w:noProof/>
        </w:rPr>
      </w:pPr>
      <w:r>
        <w:rPr>
          <w:noProof/>
        </w:rPr>
        <w:drawing>
          <wp:inline distT="0" distB="0" distL="0" distR="0" wp14:anchorId="72EFB9FF" wp14:editId="449B37B6">
            <wp:extent cx="3001846" cy="1512000"/>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001846" cy="1512000"/>
                    </a:xfrm>
                    <a:prstGeom prst="rect">
                      <a:avLst/>
                    </a:prstGeom>
                  </pic:spPr>
                </pic:pic>
              </a:graphicData>
            </a:graphic>
          </wp:inline>
        </w:drawing>
      </w:r>
      <w:r>
        <w:rPr>
          <w:rFonts w:eastAsiaTheme="minorEastAsia" w:hint="eastAsia"/>
          <w:noProof/>
          <w:lang w:eastAsia="zh-CN"/>
        </w:rPr>
        <w:t xml:space="preserve"> </w:t>
      </w:r>
      <w:r>
        <w:rPr>
          <w:rFonts w:eastAsiaTheme="minorEastAsia"/>
          <w:noProof/>
          <w:lang w:eastAsia="zh-CN"/>
        </w:rPr>
        <w:t xml:space="preserve"> </w:t>
      </w:r>
      <w:r>
        <w:rPr>
          <w:noProof/>
        </w:rPr>
        <w:drawing>
          <wp:inline distT="0" distB="0" distL="0" distR="0" wp14:anchorId="1B7F3833" wp14:editId="74FAA3D5">
            <wp:extent cx="2642330" cy="1512000"/>
            <wp:effectExtent l="0" t="0" r="571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642330" cy="1512000"/>
                    </a:xfrm>
                    <a:prstGeom prst="rect">
                      <a:avLst/>
                    </a:prstGeom>
                  </pic:spPr>
                </pic:pic>
              </a:graphicData>
            </a:graphic>
          </wp:inline>
        </w:drawing>
      </w:r>
    </w:p>
    <w:p w14:paraId="5AD08611" w14:textId="50BB8A27" w:rsidR="00AA1D06" w:rsidRDefault="00AA1D06" w:rsidP="00AA1D06">
      <w:pPr>
        <w:jc w:val="center"/>
        <w:rPr>
          <w:b/>
          <w:lang w:eastAsia="en-US"/>
        </w:rPr>
      </w:pPr>
      <w:bookmarkStart w:id="17" w:name="_Ref118484803"/>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062C7E">
        <w:rPr>
          <w:b/>
          <w:noProof/>
        </w:rPr>
        <w:t>7</w:t>
      </w:r>
      <w:r w:rsidRPr="00DE5323">
        <w:rPr>
          <w:b/>
        </w:rPr>
        <w:fldChar w:fldCharType="end"/>
      </w:r>
      <w:bookmarkEnd w:id="17"/>
      <w:r w:rsidRPr="00DE5323">
        <w:rPr>
          <w:b/>
        </w:rPr>
        <w:t xml:space="preserve">  </w:t>
      </w:r>
      <w:r>
        <w:rPr>
          <w:b/>
          <w:lang w:eastAsia="en-US"/>
        </w:rPr>
        <w:t>Average-UPT gain for Alt 2.</w:t>
      </w:r>
    </w:p>
    <w:p w14:paraId="2861566B" w14:textId="77777777" w:rsidR="00B741B1" w:rsidRDefault="00B741B1" w:rsidP="00B741B1">
      <w:pPr>
        <w:spacing w:before="0"/>
        <w:jc w:val="both"/>
        <w:rPr>
          <w:rFonts w:eastAsiaTheme="minorEastAsia"/>
          <w:noProof/>
          <w:lang w:eastAsia="zh-CN"/>
        </w:rPr>
      </w:pPr>
      <w:r>
        <w:rPr>
          <w:rFonts w:eastAsiaTheme="minorEastAsia" w:hint="eastAsia"/>
          <w:noProof/>
          <w:lang w:eastAsia="zh-CN"/>
        </w:rPr>
        <w:t>P</w:t>
      </w:r>
      <w:r>
        <w:rPr>
          <w:rFonts w:eastAsiaTheme="minorEastAsia"/>
          <w:noProof/>
          <w:lang w:eastAsia="zh-CN"/>
        </w:rPr>
        <w:t>otential reason for the above observation:</w:t>
      </w:r>
    </w:p>
    <w:p w14:paraId="393D085C" w14:textId="20DBFCE8" w:rsidR="00B741B1" w:rsidRPr="00B741B1" w:rsidRDefault="00B741B1" w:rsidP="00B741B1">
      <w:pPr>
        <w:pStyle w:val="aff2"/>
        <w:numPr>
          <w:ilvl w:val="0"/>
          <w:numId w:val="14"/>
        </w:numPr>
        <w:spacing w:before="0"/>
        <w:ind w:leftChars="0"/>
        <w:jc w:val="both"/>
        <w:rPr>
          <w:rFonts w:eastAsiaTheme="minorEastAsia"/>
          <w:b/>
          <w:noProof/>
          <w:lang w:eastAsia="zh-CN"/>
        </w:rPr>
      </w:pPr>
      <w:r>
        <w:rPr>
          <w:rFonts w:eastAsiaTheme="minorEastAsia"/>
          <w:noProof/>
          <w:lang w:eastAsia="zh-CN"/>
        </w:rPr>
        <w:t xml:space="preserve">Regarding </w:t>
      </w:r>
      <w:r>
        <w:rPr>
          <w:rFonts w:eastAsiaTheme="minorEastAsia" w:hint="eastAsia"/>
          <w:noProof/>
          <w:lang w:eastAsia="zh-CN"/>
        </w:rPr>
        <w:t>U</w:t>
      </w:r>
      <w:r>
        <w:rPr>
          <w:rFonts w:eastAsiaTheme="minorEastAsia"/>
          <w:noProof/>
          <w:lang w:eastAsia="zh-CN"/>
        </w:rPr>
        <w:t>L performance</w:t>
      </w:r>
      <w:r w:rsidR="007D0DE5">
        <w:rPr>
          <w:rFonts w:eastAsiaTheme="minorEastAsia"/>
          <w:noProof/>
          <w:lang w:eastAsia="zh-CN"/>
        </w:rPr>
        <w:t xml:space="preserve"> gain</w:t>
      </w:r>
      <w:r>
        <w:rPr>
          <w:rFonts w:eastAsiaTheme="minorEastAsia"/>
          <w:noProof/>
          <w:lang w:eastAsia="zh-CN"/>
        </w:rPr>
        <w:t>: similar to Alt 4.</w:t>
      </w:r>
    </w:p>
    <w:p w14:paraId="1A03D8B4" w14:textId="340E00E5" w:rsidR="00B741B1" w:rsidRPr="00B741B1" w:rsidRDefault="00B741B1" w:rsidP="00B741B1">
      <w:pPr>
        <w:pStyle w:val="aff2"/>
        <w:numPr>
          <w:ilvl w:val="0"/>
          <w:numId w:val="14"/>
        </w:numPr>
        <w:spacing w:before="0"/>
        <w:ind w:leftChars="0"/>
        <w:jc w:val="both"/>
        <w:rPr>
          <w:rFonts w:eastAsiaTheme="minorEastAsia"/>
          <w:noProof/>
          <w:lang w:eastAsia="zh-CN"/>
        </w:rPr>
      </w:pPr>
      <w:r w:rsidRPr="00B741B1">
        <w:rPr>
          <w:rFonts w:eastAsiaTheme="minorEastAsia" w:hint="eastAsia"/>
          <w:noProof/>
          <w:lang w:eastAsia="zh-CN"/>
        </w:rPr>
        <w:t>R</w:t>
      </w:r>
      <w:r w:rsidRPr="00B741B1">
        <w:rPr>
          <w:rFonts w:eastAsiaTheme="minorEastAsia"/>
          <w:noProof/>
          <w:lang w:eastAsia="zh-CN"/>
        </w:rPr>
        <w:t xml:space="preserve">egarding </w:t>
      </w:r>
      <w:r>
        <w:rPr>
          <w:rFonts w:eastAsiaTheme="minorEastAsia"/>
          <w:noProof/>
          <w:lang w:eastAsia="zh-CN"/>
        </w:rPr>
        <w:t>DL performance</w:t>
      </w:r>
      <w:r w:rsidR="007D0DE5">
        <w:rPr>
          <w:rFonts w:eastAsiaTheme="minorEastAsia"/>
          <w:noProof/>
          <w:lang w:eastAsia="zh-CN"/>
        </w:rPr>
        <w:t xml:space="preserve"> loss</w:t>
      </w:r>
      <w:r>
        <w:rPr>
          <w:rFonts w:eastAsiaTheme="minorEastAsia"/>
          <w:noProof/>
          <w:lang w:eastAsia="zh-CN"/>
        </w:rPr>
        <w:t xml:space="preserve">, </w:t>
      </w:r>
      <w:r w:rsidRPr="00087EF7">
        <w:rPr>
          <w:rFonts w:eastAsiaTheme="minorEastAsia"/>
          <w:b/>
          <w:noProof/>
          <w:lang w:eastAsia="zh-CN"/>
        </w:rPr>
        <w:t>at medium load, SBFD suffers from more DL Average-UPT loss than the total DL resource loss</w:t>
      </w:r>
    </w:p>
    <w:p w14:paraId="66DAA2A6" w14:textId="77777777" w:rsidR="001320D1" w:rsidRDefault="00752527" w:rsidP="00B741B1">
      <w:pPr>
        <w:pStyle w:val="aff2"/>
        <w:numPr>
          <w:ilvl w:val="1"/>
          <w:numId w:val="14"/>
        </w:numPr>
        <w:spacing w:before="0"/>
        <w:ind w:leftChars="0"/>
        <w:jc w:val="both"/>
        <w:rPr>
          <w:rFonts w:eastAsiaTheme="minorEastAsia"/>
          <w:noProof/>
          <w:lang w:eastAsia="zh-CN"/>
        </w:rPr>
      </w:pPr>
      <w:r>
        <w:rPr>
          <w:rFonts w:eastAsiaTheme="minorEastAsia"/>
          <w:noProof/>
          <w:lang w:eastAsia="zh-CN"/>
        </w:rPr>
        <w:t xml:space="preserve">For Type-2 UPT, SBFD has less </w:t>
      </w:r>
      <w:r>
        <w:rPr>
          <w:rFonts w:eastAsiaTheme="minorEastAsia" w:hint="eastAsia"/>
          <w:noProof/>
          <w:lang w:eastAsia="zh-CN"/>
        </w:rPr>
        <w:t>de</w:t>
      </w:r>
      <w:r>
        <w:rPr>
          <w:rFonts w:eastAsiaTheme="minorEastAsia"/>
          <w:noProof/>
          <w:lang w:eastAsia="zh-CN"/>
        </w:rPr>
        <w:t xml:space="preserve">nominator (i.e., the total </w:t>
      </w:r>
      <w:r w:rsidRPr="00935426">
        <w:rPr>
          <w:rFonts w:eastAsiaTheme="minorEastAsia"/>
          <w:noProof/>
          <w:lang w:eastAsia="zh-CN"/>
        </w:rPr>
        <w:t xml:space="preserve">number of </w:t>
      </w:r>
      <w:r>
        <w:rPr>
          <w:rFonts w:eastAsiaTheme="minorEastAsia"/>
          <w:noProof/>
          <w:lang w:eastAsia="zh-CN"/>
        </w:rPr>
        <w:t xml:space="preserve">DL </w:t>
      </w:r>
      <w:r w:rsidRPr="00935426">
        <w:rPr>
          <w:rFonts w:eastAsiaTheme="minorEastAsia"/>
          <w:noProof/>
          <w:lang w:eastAsia="zh-CN"/>
        </w:rPr>
        <w:t>RBs available for traffic</w:t>
      </w:r>
      <w:r>
        <w:rPr>
          <w:rFonts w:eastAsiaTheme="minorEastAsia"/>
          <w:noProof/>
          <w:lang w:eastAsia="zh-CN"/>
        </w:rPr>
        <w:t>) than legacy TDD</w:t>
      </w:r>
      <w:r w:rsidR="001320D1">
        <w:rPr>
          <w:rFonts w:eastAsiaTheme="minorEastAsia"/>
          <w:noProof/>
          <w:lang w:eastAsia="zh-CN"/>
        </w:rPr>
        <w:t>.</w:t>
      </w:r>
    </w:p>
    <w:p w14:paraId="7EA4372D" w14:textId="10E6A7FE" w:rsidR="00AC3755" w:rsidRDefault="001320D1" w:rsidP="00B741B1">
      <w:pPr>
        <w:pStyle w:val="aff2"/>
        <w:numPr>
          <w:ilvl w:val="1"/>
          <w:numId w:val="14"/>
        </w:numPr>
        <w:spacing w:before="0"/>
        <w:ind w:leftChars="0"/>
        <w:jc w:val="both"/>
        <w:rPr>
          <w:rFonts w:eastAsiaTheme="minorEastAsia"/>
          <w:noProof/>
          <w:lang w:eastAsia="zh-CN"/>
        </w:rPr>
      </w:pPr>
      <w:r>
        <w:rPr>
          <w:rFonts w:eastAsiaTheme="minorEastAsia"/>
          <w:noProof/>
          <w:lang w:eastAsia="zh-CN"/>
        </w:rPr>
        <w:t>Therefore</w:t>
      </w:r>
      <w:r w:rsidR="002D1BFB">
        <w:rPr>
          <w:rFonts w:eastAsiaTheme="minorEastAsia"/>
          <w:noProof/>
          <w:lang w:eastAsia="zh-CN"/>
        </w:rPr>
        <w:t>, given the same packet arrival rate, Type-2 UPT of SBFD grows faster than legacy TDD.</w:t>
      </w:r>
    </w:p>
    <w:p w14:paraId="730EC3E7" w14:textId="07D8E350" w:rsidR="00554BE3" w:rsidRDefault="001907EC" w:rsidP="00B741B1">
      <w:pPr>
        <w:pStyle w:val="aff2"/>
        <w:numPr>
          <w:ilvl w:val="1"/>
          <w:numId w:val="14"/>
        </w:numPr>
        <w:spacing w:before="0"/>
        <w:ind w:leftChars="0"/>
        <w:jc w:val="both"/>
        <w:rPr>
          <w:rFonts w:eastAsiaTheme="minorEastAsia"/>
          <w:noProof/>
          <w:lang w:eastAsia="zh-CN"/>
        </w:rPr>
      </w:pPr>
      <w:r>
        <w:rPr>
          <w:rFonts w:eastAsiaTheme="minorEastAsia"/>
          <w:noProof/>
          <w:lang w:eastAsia="zh-CN"/>
        </w:rPr>
        <w:t>It is clear that</w:t>
      </w:r>
      <w:r w:rsidR="00D54945">
        <w:rPr>
          <w:rFonts w:eastAsiaTheme="minorEastAsia"/>
          <w:noProof/>
          <w:lang w:eastAsia="zh-CN"/>
        </w:rPr>
        <w:t xml:space="preserve"> the</w:t>
      </w:r>
      <w:r>
        <w:rPr>
          <w:rFonts w:eastAsiaTheme="minorEastAsia"/>
          <w:noProof/>
          <w:lang w:eastAsia="zh-CN"/>
        </w:rPr>
        <w:t xml:space="preserve"> larger Type-2 UPT </w:t>
      </w:r>
      <w:r w:rsidR="005C0160">
        <w:rPr>
          <w:rFonts w:eastAsiaTheme="minorEastAsia"/>
          <w:noProof/>
          <w:lang w:eastAsia="zh-CN"/>
        </w:rPr>
        <w:t>will</w:t>
      </w:r>
      <w:r>
        <w:rPr>
          <w:rFonts w:eastAsiaTheme="minorEastAsia"/>
          <w:noProof/>
          <w:lang w:eastAsia="zh-CN"/>
        </w:rPr>
        <w:t xml:space="preserve"> cause</w:t>
      </w:r>
      <w:r w:rsidR="00D54945">
        <w:rPr>
          <w:rFonts w:eastAsiaTheme="minorEastAsia"/>
          <w:noProof/>
          <w:lang w:eastAsia="zh-CN"/>
        </w:rPr>
        <w:t xml:space="preserve"> the</w:t>
      </w:r>
      <w:r>
        <w:rPr>
          <w:rFonts w:eastAsiaTheme="minorEastAsia"/>
          <w:noProof/>
          <w:lang w:eastAsia="zh-CN"/>
        </w:rPr>
        <w:t xml:space="preserve"> larger UPT loss. </w:t>
      </w:r>
    </w:p>
    <w:p w14:paraId="4465F950" w14:textId="40235743" w:rsidR="009978CD" w:rsidRDefault="00C8475B" w:rsidP="009978CD">
      <w:pPr>
        <w:tabs>
          <w:tab w:val="num" w:pos="720"/>
        </w:tabs>
        <w:rPr>
          <w:rFonts w:eastAsia="MS Mincho"/>
          <w:noProof/>
          <w:lang w:val="en-US"/>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062C7E">
        <w:rPr>
          <w:b/>
          <w:i/>
          <w:noProof/>
          <w:u w:val="single"/>
        </w:rPr>
        <w:t>3</w:t>
      </w:r>
      <w:r w:rsidRPr="00832362">
        <w:rPr>
          <w:b/>
          <w:i/>
          <w:u w:val="single"/>
        </w:rPr>
        <w:fldChar w:fldCharType="end"/>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sidR="009978CD">
        <w:rPr>
          <w:rFonts w:eastAsia="MS Mincho"/>
          <w:noProof/>
          <w:lang w:val="en-US"/>
        </w:rPr>
        <w:t>U</w:t>
      </w:r>
      <w:r w:rsidRPr="00471BB9">
        <w:rPr>
          <w:rFonts w:eastAsia="MS Mincho"/>
          <w:noProof/>
          <w:lang w:val="en-US"/>
        </w:rPr>
        <w:t xml:space="preserve"> </w:t>
      </w:r>
      <w:r>
        <w:rPr>
          <w:rFonts w:eastAsia="MS Mincho"/>
          <w:noProof/>
          <w:lang w:val="en-US"/>
        </w:rPr>
        <w:t xml:space="preserve">(Alt </w:t>
      </w:r>
      <w:r w:rsidR="009978CD">
        <w:rPr>
          <w:rFonts w:eastAsia="MS Mincho"/>
          <w:noProof/>
          <w:lang w:val="en-US"/>
        </w:rPr>
        <w:t>2</w:t>
      </w:r>
      <w:r>
        <w:rPr>
          <w:rFonts w:eastAsia="MS Mincho"/>
          <w:noProof/>
          <w:lang w:val="en-US"/>
        </w:rPr>
        <w:t xml:space="preserve">) </w:t>
      </w:r>
      <w:r w:rsidRPr="00471BB9">
        <w:rPr>
          <w:rFonts w:eastAsia="MS Mincho"/>
          <w:noProof/>
          <w:lang w:val="en-US"/>
        </w:rPr>
        <w:t xml:space="preserve">with </w:t>
      </w:r>
      <w:r w:rsidR="009978CD">
        <w:rPr>
          <w:rFonts w:eastAsia="MS Mincho"/>
          <w:noProof/>
          <w:lang w:val="en-US"/>
        </w:rPr>
        <w:t>more UL resource will s</w:t>
      </w:r>
      <w:r w:rsidR="009978CD">
        <w:rPr>
          <w:rFonts w:eastAsiaTheme="minorEastAsia"/>
          <w:noProof/>
          <w:lang w:eastAsia="zh-CN"/>
        </w:rPr>
        <w:t xml:space="preserve">ignificantly increase the UL average-UPT in the cost of </w:t>
      </w:r>
      <w:r w:rsidR="009978CD">
        <w:rPr>
          <w:rFonts w:eastAsia="MS Mincho"/>
          <w:noProof/>
          <w:lang w:val="en-US"/>
        </w:rPr>
        <w:t>s</w:t>
      </w:r>
      <w:r w:rsidR="009978CD">
        <w:rPr>
          <w:rFonts w:eastAsiaTheme="minorEastAsia"/>
          <w:noProof/>
          <w:lang w:eastAsia="zh-CN"/>
        </w:rPr>
        <w:t>ignificantly decreasing the DL average</w:t>
      </w:r>
      <w:r w:rsidR="007D0DE5">
        <w:rPr>
          <w:rFonts w:eastAsiaTheme="minorEastAsia"/>
          <w:noProof/>
          <w:lang w:eastAsia="zh-CN"/>
        </w:rPr>
        <w:t>-</w:t>
      </w:r>
      <w:r w:rsidR="009978CD">
        <w:rPr>
          <w:rFonts w:eastAsiaTheme="minorEastAsia"/>
          <w:noProof/>
          <w:lang w:eastAsia="zh-CN"/>
        </w:rPr>
        <w:t>UPT</w:t>
      </w:r>
      <w:r w:rsidR="007D0DE5" w:rsidRPr="007D0DE5">
        <w:rPr>
          <w:rFonts w:eastAsiaTheme="minorEastAsia"/>
          <w:noProof/>
          <w:lang w:eastAsia="zh-CN"/>
        </w:rPr>
        <w:t xml:space="preserve"> </w:t>
      </w:r>
      <w:r w:rsidR="007D0DE5">
        <w:rPr>
          <w:rFonts w:eastAsiaTheme="minorEastAsia"/>
          <w:noProof/>
          <w:lang w:eastAsia="zh-CN"/>
        </w:rPr>
        <w:t>at both low load and median load</w:t>
      </w:r>
      <w:r w:rsidR="009978CD">
        <w:rPr>
          <w:rFonts w:eastAsia="MS Mincho"/>
          <w:noProof/>
          <w:lang w:val="en-US"/>
        </w:rPr>
        <w:t>.</w:t>
      </w:r>
    </w:p>
    <w:p w14:paraId="73010039" w14:textId="5796D72A" w:rsidR="007D0DE5" w:rsidRDefault="007D0DE5" w:rsidP="007D0DE5">
      <w:pPr>
        <w:pStyle w:val="aff2"/>
        <w:numPr>
          <w:ilvl w:val="0"/>
          <w:numId w:val="14"/>
        </w:numPr>
        <w:spacing w:before="0"/>
        <w:ind w:leftChars="0"/>
        <w:jc w:val="both"/>
        <w:rPr>
          <w:rFonts w:eastAsiaTheme="minorEastAsia"/>
          <w:noProof/>
          <w:lang w:eastAsia="zh-CN"/>
        </w:rPr>
      </w:pPr>
      <w:r>
        <w:rPr>
          <w:rFonts w:eastAsiaTheme="minorEastAsia"/>
          <w:noProof/>
          <w:lang w:eastAsia="zh-CN"/>
        </w:rPr>
        <w:t xml:space="preserve">For </w:t>
      </w:r>
      <w:r>
        <w:rPr>
          <w:rFonts w:eastAsiaTheme="minorEastAsia" w:hint="eastAsia"/>
          <w:noProof/>
          <w:lang w:eastAsia="zh-CN"/>
        </w:rPr>
        <w:t>U</w:t>
      </w:r>
      <w:r>
        <w:rPr>
          <w:rFonts w:eastAsiaTheme="minorEastAsia"/>
          <w:noProof/>
          <w:lang w:eastAsia="zh-CN"/>
        </w:rPr>
        <w:t>L performance</w:t>
      </w:r>
      <w:r w:rsidR="00EE6478">
        <w:rPr>
          <w:rFonts w:eastAsiaTheme="minorEastAsia"/>
          <w:noProof/>
          <w:lang w:eastAsia="zh-CN"/>
        </w:rPr>
        <w:t xml:space="preserve"> gain</w:t>
      </w:r>
      <w:r>
        <w:rPr>
          <w:rFonts w:eastAsiaTheme="minorEastAsia"/>
          <w:noProof/>
          <w:lang w:eastAsia="zh-CN"/>
        </w:rPr>
        <w:t>.</w:t>
      </w:r>
    </w:p>
    <w:p w14:paraId="08728A2A" w14:textId="77777777" w:rsidR="007D0DE5" w:rsidRDefault="007D0DE5" w:rsidP="007D0DE5">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2D2B1FB0" w14:textId="77777777" w:rsidR="007D0DE5" w:rsidRDefault="007D0DE5" w:rsidP="007D0DE5">
      <w:pPr>
        <w:pStyle w:val="aff2"/>
        <w:numPr>
          <w:ilvl w:val="1"/>
          <w:numId w:val="14"/>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46350320" w14:textId="4BBBFFDB" w:rsidR="00EE6478" w:rsidRDefault="00EE6478" w:rsidP="007D0DE5">
      <w:pPr>
        <w:pStyle w:val="aff2"/>
        <w:numPr>
          <w:ilvl w:val="0"/>
          <w:numId w:val="14"/>
        </w:numPr>
        <w:spacing w:before="0"/>
        <w:ind w:leftChars="0"/>
        <w:jc w:val="both"/>
        <w:rPr>
          <w:rFonts w:eastAsiaTheme="minorEastAsia"/>
          <w:noProof/>
          <w:lang w:eastAsia="zh-CN"/>
        </w:rPr>
      </w:pPr>
      <w:r>
        <w:rPr>
          <w:rFonts w:eastAsiaTheme="minorEastAsia"/>
          <w:noProof/>
          <w:lang w:eastAsia="zh-CN"/>
        </w:rPr>
        <w:t>For DL performance loss.</w:t>
      </w:r>
    </w:p>
    <w:p w14:paraId="34464204" w14:textId="7407E018" w:rsidR="007D0DE5" w:rsidRDefault="007D0DE5" w:rsidP="007D0DE5">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t load load, DL Average-UPT loss is approximately equal to total DL resource loss.</w:t>
      </w:r>
    </w:p>
    <w:p w14:paraId="1E619C16" w14:textId="70C68DF2" w:rsidR="007D0DE5" w:rsidRPr="00F13EB5" w:rsidRDefault="007D0DE5" w:rsidP="00F13EB5">
      <w:pPr>
        <w:pStyle w:val="aff2"/>
        <w:numPr>
          <w:ilvl w:val="1"/>
          <w:numId w:val="14"/>
        </w:numPr>
        <w:tabs>
          <w:tab w:val="num" w:pos="720"/>
        </w:tabs>
        <w:spacing w:before="0"/>
        <w:ind w:leftChars="0"/>
        <w:jc w:val="both"/>
        <w:rPr>
          <w:rFonts w:eastAsiaTheme="minorEastAsia"/>
          <w:noProof/>
          <w:lang w:val="en-US" w:eastAsia="zh-CN"/>
        </w:rPr>
      </w:pPr>
      <w:r w:rsidRPr="00F13EB5">
        <w:rPr>
          <w:rFonts w:eastAsiaTheme="minorEastAsia" w:hint="eastAsia"/>
          <w:noProof/>
          <w:lang w:eastAsia="zh-CN"/>
        </w:rPr>
        <w:t>A</w:t>
      </w:r>
      <w:r w:rsidRPr="00F13EB5">
        <w:rPr>
          <w:rFonts w:eastAsiaTheme="minorEastAsia"/>
          <w:noProof/>
          <w:lang w:eastAsia="zh-CN"/>
        </w:rPr>
        <w:t>t medium load, SBFD suffers from more DL Average-UPT loss than the total DL resource loss.</w:t>
      </w:r>
    </w:p>
    <w:p w14:paraId="0398A20E" w14:textId="77777777" w:rsidR="00F2470F" w:rsidRPr="005B6E70" w:rsidRDefault="00F2470F" w:rsidP="00F2470F">
      <w:pPr>
        <w:pStyle w:val="1"/>
        <w:jc w:val="both"/>
        <w:rPr>
          <w:rFonts w:ascii="Times New Roman" w:eastAsiaTheme="minorEastAsia" w:hAnsi="Times New Roman"/>
          <w:lang w:eastAsia="zh-CN"/>
        </w:rPr>
      </w:pPr>
      <w:r>
        <w:rPr>
          <w:rFonts w:ascii="Times New Roman" w:eastAsiaTheme="minorEastAsia" w:hAnsi="Times New Roman"/>
          <w:lang w:eastAsia="zh-CN"/>
        </w:rPr>
        <w:t>Conclusion</w:t>
      </w:r>
      <w:r w:rsidRPr="005B6E70">
        <w:rPr>
          <w:rFonts w:ascii="Times New Roman" w:eastAsiaTheme="minorEastAsia" w:hAnsi="Times New Roman"/>
          <w:lang w:eastAsia="zh-CN"/>
        </w:rPr>
        <w:t>s</w:t>
      </w:r>
    </w:p>
    <w:p w14:paraId="118D9EC6" w14:textId="154CCFA5" w:rsidR="00F2470F" w:rsidRDefault="00F2470F" w:rsidP="00F2470F">
      <w:pPr>
        <w:jc w:val="both"/>
        <w:rPr>
          <w:rFonts w:eastAsiaTheme="minorEastAsia"/>
          <w:bCs/>
          <w:lang w:eastAsia="zh-CN"/>
        </w:rPr>
      </w:pPr>
      <w:r w:rsidRPr="009D56A0">
        <w:rPr>
          <w:rFonts w:eastAsiaTheme="minorEastAsia" w:hint="eastAsia"/>
          <w:bCs/>
          <w:lang w:eastAsia="zh-CN"/>
        </w:rPr>
        <w:t>I</w:t>
      </w:r>
      <w:r w:rsidRPr="009D56A0">
        <w:rPr>
          <w:rFonts w:eastAsiaTheme="minorEastAsia"/>
          <w:bCs/>
          <w:lang w:eastAsia="zh-CN"/>
        </w:rPr>
        <w:t xml:space="preserve">n this contribution, </w:t>
      </w:r>
      <w:r w:rsidR="00D81FC6">
        <w:rPr>
          <w:rFonts w:eastAsiaTheme="minorEastAsia"/>
          <w:bCs/>
          <w:lang w:eastAsia="zh-CN"/>
        </w:rPr>
        <w:t xml:space="preserve">detailed issues on </w:t>
      </w:r>
      <w:r w:rsidR="00D81FC6" w:rsidRPr="00B215E9">
        <w:t xml:space="preserve">evaluation </w:t>
      </w:r>
      <w:r w:rsidR="00D81FC6">
        <w:rPr>
          <w:rFonts w:eastAsiaTheme="minorEastAsia"/>
          <w:bCs/>
          <w:lang w:eastAsia="zh-CN"/>
        </w:rPr>
        <w:t xml:space="preserve">for SBFD and </w:t>
      </w:r>
      <w:r w:rsidR="00D81FC6" w:rsidRPr="00A10E1A">
        <w:rPr>
          <w:rFonts w:eastAsiaTheme="minorEastAsia"/>
          <w:bCs/>
          <w:lang w:eastAsia="zh-CN"/>
        </w:rPr>
        <w:t>dynamic/flexible TDD</w:t>
      </w:r>
      <w:r w:rsidR="00D81FC6">
        <w:rPr>
          <w:rFonts w:eastAsiaTheme="minorEastAsia"/>
          <w:bCs/>
          <w:lang w:eastAsia="zh-CN"/>
        </w:rPr>
        <w:t xml:space="preserve"> are discussed, including </w:t>
      </w:r>
      <w:r w:rsidR="00D81FC6" w:rsidRPr="00E90AB2">
        <w:rPr>
          <w:rFonts w:eastAsiaTheme="minorEastAsia"/>
          <w:bCs/>
          <w:lang w:eastAsia="zh-CN"/>
        </w:rPr>
        <w:t>deployment scenario</w:t>
      </w:r>
      <w:r w:rsidR="00D81FC6">
        <w:rPr>
          <w:rFonts w:eastAsiaTheme="minorEastAsia"/>
          <w:bCs/>
          <w:lang w:eastAsia="zh-CN"/>
        </w:rPr>
        <w:t>s</w:t>
      </w:r>
      <w:r w:rsidR="00D81FC6" w:rsidRPr="00E90AB2">
        <w:rPr>
          <w:rFonts w:eastAsiaTheme="minorEastAsia"/>
          <w:bCs/>
          <w:lang w:eastAsia="zh-CN"/>
        </w:rPr>
        <w:t>, evaluation methodology</w:t>
      </w:r>
      <w:r w:rsidR="00D81FC6">
        <w:rPr>
          <w:rFonts w:eastAsiaTheme="minorEastAsia"/>
          <w:bCs/>
          <w:lang w:eastAsia="zh-CN"/>
        </w:rPr>
        <w:t xml:space="preserve">, simulation assumption and </w:t>
      </w:r>
      <w:r w:rsidR="00D81FC6">
        <w:rPr>
          <w:rFonts w:eastAsiaTheme="minorEastAsia" w:hint="eastAsia"/>
          <w:bCs/>
          <w:lang w:eastAsia="zh-CN"/>
        </w:rPr>
        <w:t>pre</w:t>
      </w:r>
      <w:r w:rsidR="00D81FC6">
        <w:rPr>
          <w:rFonts w:eastAsiaTheme="minorEastAsia"/>
          <w:bCs/>
          <w:lang w:eastAsia="zh-CN"/>
        </w:rPr>
        <w:t>liminary evaluation results</w:t>
      </w:r>
      <w:r w:rsidR="00A338FD">
        <w:rPr>
          <w:rFonts w:eastAsiaTheme="minorEastAsia"/>
          <w:bCs/>
          <w:lang w:eastAsia="zh-CN"/>
        </w:rPr>
        <w:t>. T</w:t>
      </w:r>
      <w:r>
        <w:rPr>
          <w:rFonts w:eastAsiaTheme="minorEastAsia"/>
          <w:bCs/>
          <w:lang w:eastAsia="zh-CN"/>
        </w:rPr>
        <w:t xml:space="preserve">he following </w:t>
      </w:r>
      <w:r w:rsidR="00BF0A09">
        <w:rPr>
          <w:rFonts w:eastAsiaTheme="minorEastAsia"/>
          <w:bCs/>
          <w:lang w:eastAsia="zh-CN"/>
        </w:rPr>
        <w:t xml:space="preserve">observations and </w:t>
      </w:r>
      <w:r>
        <w:rPr>
          <w:rFonts w:eastAsiaTheme="minorEastAsia"/>
          <w:bCs/>
          <w:lang w:eastAsia="zh-CN"/>
        </w:rPr>
        <w:t>proposals are made</w:t>
      </w:r>
      <w:r w:rsidRPr="009D56A0">
        <w:rPr>
          <w:rFonts w:eastAsiaTheme="minorEastAsia"/>
          <w:bCs/>
          <w:lang w:eastAsia="zh-CN"/>
        </w:rPr>
        <w:t>.</w:t>
      </w:r>
    </w:p>
    <w:p w14:paraId="0499E7B8" w14:textId="10498727" w:rsidR="00E60E18" w:rsidRPr="007B25F2" w:rsidRDefault="00E60E18" w:rsidP="00F2470F">
      <w:pPr>
        <w:jc w:val="both"/>
        <w:rPr>
          <w:rFonts w:eastAsiaTheme="minorEastAsia"/>
          <w:b/>
          <w:bCs/>
          <w:i/>
          <w:u w:val="single"/>
          <w:lang w:eastAsia="zh-CN"/>
        </w:rPr>
      </w:pPr>
      <w:r w:rsidRPr="007B25F2">
        <w:rPr>
          <w:b/>
          <w:i/>
          <w:u w:val="single"/>
        </w:rPr>
        <w:t>Deployment scenarios</w:t>
      </w:r>
    </w:p>
    <w:p w14:paraId="4574B39E" w14:textId="52900130" w:rsidR="007B25F2" w:rsidRPr="00772921" w:rsidRDefault="007B25F2" w:rsidP="007B25F2">
      <w:pPr>
        <w:rPr>
          <w:bCs/>
          <w:lang w:eastAsia="zh-CN"/>
        </w:rPr>
      </w:pPr>
      <w:r w:rsidRPr="000B3133">
        <w:rPr>
          <w:b/>
          <w:i/>
          <w:u w:val="single"/>
        </w:rPr>
        <w:t xml:space="preserve">Proposal </w:t>
      </w:r>
      <w:r w:rsidR="005B5E81">
        <w:rPr>
          <w:b/>
          <w:i/>
          <w:u w:val="single"/>
        </w:rPr>
        <w:t>1</w:t>
      </w:r>
      <w:r w:rsidRPr="000B3133">
        <w:rPr>
          <w:b/>
          <w:i/>
          <w:u w:val="single"/>
        </w:rPr>
        <w:t>:</w:t>
      </w:r>
      <w:r w:rsidRPr="009B5272">
        <w:rPr>
          <w:b/>
          <w:bCs/>
          <w:i/>
          <w:lang w:eastAsia="zh-CN"/>
        </w:rPr>
        <w:t xml:space="preserve"> </w:t>
      </w:r>
      <w:r w:rsidRPr="000B3133">
        <w:rPr>
          <w:bCs/>
          <w:lang w:eastAsia="zh-CN"/>
        </w:rPr>
        <w:t xml:space="preserve">For SBFD Deployment Case 4, </w:t>
      </w:r>
      <w:r>
        <w:rPr>
          <w:rFonts w:hint="eastAsia"/>
          <w:bCs/>
          <w:iCs/>
          <w:lang w:eastAsia="zh-CN"/>
        </w:rPr>
        <w:t>c</w:t>
      </w:r>
      <w:r>
        <w:rPr>
          <w:bCs/>
          <w:iCs/>
        </w:rPr>
        <w:t xml:space="preserve">ompanies can submit results for other scenarios, e.g., </w:t>
      </w:r>
      <w:r w:rsidRPr="00132F88">
        <w:rPr>
          <w:bCs/>
          <w:iCs/>
        </w:rPr>
        <w:t>Indoor hotspot, Dense Urban Micro layer</w:t>
      </w:r>
      <w:r>
        <w:rPr>
          <w:bCs/>
          <w:iCs/>
        </w:rPr>
        <w:t>.</w:t>
      </w:r>
    </w:p>
    <w:p w14:paraId="6738152B" w14:textId="77777777" w:rsidR="009B185F" w:rsidRPr="009B185F" w:rsidRDefault="009B185F" w:rsidP="00E60E18">
      <w:pPr>
        <w:rPr>
          <w:rFonts w:eastAsia="MS Mincho"/>
          <w:b/>
          <w:i/>
        </w:rPr>
      </w:pPr>
    </w:p>
    <w:p w14:paraId="3CD5643F" w14:textId="61739146" w:rsidR="00FC3535" w:rsidRPr="007B25F2" w:rsidRDefault="00FC3535" w:rsidP="00E60E18">
      <w:pPr>
        <w:rPr>
          <w:b/>
          <w:i/>
          <w:u w:val="single"/>
        </w:rPr>
      </w:pPr>
      <w:r w:rsidRPr="007B25F2">
        <w:rPr>
          <w:b/>
          <w:i/>
          <w:u w:val="single"/>
        </w:rPr>
        <w:t>Interference modelling</w:t>
      </w:r>
    </w:p>
    <w:p w14:paraId="5E206452" w14:textId="501F62D3" w:rsidR="007B25F2" w:rsidRPr="009E1BD0" w:rsidRDefault="007B25F2" w:rsidP="007B25F2">
      <w:pPr>
        <w:rPr>
          <w:bCs/>
        </w:rPr>
      </w:pPr>
      <w:r w:rsidRPr="000B3133">
        <w:rPr>
          <w:b/>
          <w:i/>
          <w:u w:val="single"/>
        </w:rPr>
        <w:t xml:space="preserve">Proposal </w:t>
      </w:r>
      <w:r w:rsidR="005B5E81">
        <w:rPr>
          <w:b/>
          <w:i/>
          <w:u w:val="single"/>
        </w:rPr>
        <w:t>2</w:t>
      </w:r>
      <w:r w:rsidRPr="000B3133">
        <w:rPr>
          <w:b/>
          <w:i/>
          <w:u w:val="single"/>
        </w:rPr>
        <w:t>:</w:t>
      </w:r>
      <w:r w:rsidRPr="009B5272">
        <w:rPr>
          <w:b/>
          <w:bCs/>
          <w:i/>
          <w:lang w:eastAsia="zh-CN"/>
        </w:rPr>
        <w:t xml:space="preserve"> </w:t>
      </w:r>
      <w:r w:rsidRPr="009E1BD0">
        <w:rPr>
          <w:bCs/>
        </w:rPr>
        <w:t xml:space="preserve">For SLS in RAN1, for co-site inter-sector co-channel inter-subband CLI modelling, reuse similar method as gNB self-interference modelling with same or different parameters. </w:t>
      </w:r>
    </w:p>
    <w:p w14:paraId="1BB583D8" w14:textId="77777777" w:rsidR="007B25F2" w:rsidRPr="009E1BD0" w:rsidRDefault="007B25F2" w:rsidP="007B25F2">
      <w:pPr>
        <w:pStyle w:val="aff2"/>
        <w:widowControl w:val="0"/>
        <w:numPr>
          <w:ilvl w:val="0"/>
          <w:numId w:val="14"/>
        </w:numPr>
        <w:spacing w:before="0"/>
        <w:ind w:leftChars="0"/>
        <w:jc w:val="both"/>
        <w:rPr>
          <w:bCs/>
        </w:rPr>
      </w:pPr>
      <w:r w:rsidRPr="009E1BD0">
        <w:rPr>
          <w:bCs/>
        </w:rPr>
        <w:t xml:space="preserve">In the absence of further RAN4 input, at </w:t>
      </w:r>
      <w:r w:rsidRPr="009E1BD0">
        <w:rPr>
          <w:rFonts w:hint="eastAsia"/>
          <w:bCs/>
        </w:rPr>
        <w:t>least</w:t>
      </w:r>
      <w:r w:rsidRPr="009E1BD0">
        <w:rPr>
          <w:bCs/>
        </w:rPr>
        <w:t xml:space="preserve"> for calibration purpose, assume the interference suppression capability for co-site inter-sector co-channel inter-subband CLI is the same as the RSI value for self-interference. </w:t>
      </w:r>
    </w:p>
    <w:p w14:paraId="1D8FB815" w14:textId="77777777" w:rsidR="007B25F2" w:rsidRPr="009E1BD0" w:rsidRDefault="007B25F2" w:rsidP="007B25F2">
      <w:pPr>
        <w:pStyle w:val="aff2"/>
        <w:widowControl w:val="0"/>
        <w:numPr>
          <w:ilvl w:val="0"/>
          <w:numId w:val="14"/>
        </w:numPr>
        <w:spacing w:before="0"/>
        <w:ind w:leftChars="0"/>
        <w:jc w:val="both"/>
        <w:rPr>
          <w:bCs/>
        </w:rPr>
      </w:pPr>
      <w:r w:rsidRPr="009E1BD0">
        <w:rPr>
          <w:rFonts w:hint="eastAsia"/>
          <w:bCs/>
        </w:rPr>
        <w:lastRenderedPageBreak/>
        <w:t>O</w:t>
      </w:r>
      <w:r w:rsidRPr="009E1BD0">
        <w:rPr>
          <w:bCs/>
        </w:rPr>
        <w:t>ther values that are larger than the RSI value for self-interference are not precluded.</w:t>
      </w:r>
    </w:p>
    <w:p w14:paraId="6F1FFA57" w14:textId="454646C2" w:rsidR="007B25F2" w:rsidRDefault="007B25F2" w:rsidP="007B25F2">
      <w:pPr>
        <w:rPr>
          <w:bCs/>
          <w:lang w:val="it-IT"/>
        </w:rPr>
      </w:pPr>
      <w:r w:rsidRPr="000B3133">
        <w:rPr>
          <w:b/>
          <w:i/>
          <w:u w:val="single"/>
        </w:rPr>
        <w:t xml:space="preserve">Proposal </w:t>
      </w:r>
      <w:r w:rsidR="005B5E81">
        <w:rPr>
          <w:b/>
          <w:i/>
          <w:u w:val="single"/>
        </w:rPr>
        <w:t>3</w:t>
      </w:r>
      <w:r w:rsidRPr="000B3133">
        <w:rPr>
          <w:b/>
          <w:i/>
          <w:u w:val="single"/>
        </w:rPr>
        <w:t>:</w:t>
      </w:r>
      <w:r w:rsidRPr="009B5272">
        <w:rPr>
          <w:b/>
          <w:bCs/>
          <w:i/>
          <w:lang w:eastAsia="zh-CN"/>
        </w:rPr>
        <w:t xml:space="preserve"> </w:t>
      </w:r>
      <w:r>
        <w:rPr>
          <w:bCs/>
        </w:rPr>
        <w:t>Regarding the calculation method of</w:t>
      </w:r>
      <w:r w:rsidRPr="009E1BD0">
        <w:rPr>
          <w:bCs/>
        </w:rPr>
        <w:t xml:space="preserve"> </w:t>
      </w:r>
      <w:r>
        <w:rPr>
          <w:bCs/>
        </w:rPr>
        <w:t xml:space="preserve">the </w:t>
      </w:r>
      <w:r w:rsidRPr="0002394A">
        <w:rPr>
          <w:bCs/>
          <w:lang w:val="sv-SE"/>
        </w:rPr>
        <w:t>inter-site gNB-gNB co-channel inter-subband CLI</w:t>
      </w:r>
      <w:r>
        <w:rPr>
          <w:bCs/>
          <w:lang w:val="sv-SE"/>
        </w:rPr>
        <w:t xml:space="preserve"> </w:t>
      </w:r>
      <w:r>
        <w:rPr>
          <w:lang w:eastAsia="zh-CN"/>
        </w:rPr>
        <w:t xml:space="preserve">in the case of </w:t>
      </w:r>
      <w:r w:rsidRPr="003A0BA9">
        <w:rPr>
          <w:bCs/>
        </w:rPr>
        <w:t>o</w:t>
      </w:r>
      <w:r w:rsidRPr="0002394A">
        <w:rPr>
          <w:bCs/>
        </w:rPr>
        <w:t xml:space="preserve">nly large scale fading is modelled and small scale fading is not modelled for </w:t>
      </w:r>
      <w:r w:rsidRPr="0002394A">
        <w:rPr>
          <w:bCs/>
          <w:lang w:val="it-IT"/>
        </w:rPr>
        <w:t>gNB-gNB co-channel channel model</w:t>
      </w:r>
      <w:r>
        <w:rPr>
          <w:bCs/>
          <w:lang w:val="it-IT"/>
        </w:rPr>
        <w:t xml:space="preserve">, </w:t>
      </w:r>
    </w:p>
    <w:p w14:paraId="38D3C10F" w14:textId="77777777" w:rsidR="007B25F2" w:rsidRDefault="00527DDD" w:rsidP="007B25F2">
      <w:pPr>
        <w:pStyle w:val="aff2"/>
        <w:numPr>
          <w:ilvl w:val="0"/>
          <w:numId w:val="14"/>
        </w:numPr>
        <w:spacing w:before="0"/>
        <w:ind w:leftChars="0"/>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oMath>
      <w:r w:rsidR="007B25F2" w:rsidRPr="00483A18">
        <w:rPr>
          <w:rFonts w:eastAsiaTheme="minorEastAsia" w:hint="eastAsia"/>
          <w:bCs/>
          <w:iCs/>
          <w:lang w:eastAsia="zh-CN"/>
        </w:rPr>
        <w:t xml:space="preserve"> </w:t>
      </w:r>
      <w:r w:rsidR="007B25F2" w:rsidRPr="00483A18">
        <w:rPr>
          <w:bCs/>
        </w:rPr>
        <w:t xml:space="preserve">is the coupling loss </w:t>
      </w:r>
      <w:r w:rsidR="007B25F2" w:rsidRPr="00483A18">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7B25F2" w:rsidRPr="00E677CA">
        <w:t xml:space="preserve"> </w:t>
      </w:r>
      <w:r w:rsidR="007B25F2" w:rsidRPr="00483A18">
        <w:rPr>
          <w:bCs/>
        </w:rPr>
        <w:t xml:space="preserve">and gNB </w:t>
      </w:r>
      <m:oMath>
        <m:r>
          <w:rPr>
            <w:rFonts w:ascii="Cambria Math" w:hAnsi="Cambria Math"/>
          </w:rPr>
          <m:t>A</m:t>
        </m:r>
      </m:oMath>
      <w:r w:rsidR="007B25F2" w:rsidRPr="00483A18">
        <w:rPr>
          <w:bCs/>
        </w:rPr>
        <w:t xml:space="preserve"> (linear value), accounting for beamforming at the aggressor gNB and victim gNB.</w:t>
      </w:r>
      <w:r w:rsidR="007B25F2">
        <w:rPr>
          <w:bCs/>
        </w:rPr>
        <w:t xml:space="preserve"> </w:t>
      </w: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oMath>
      <w:r w:rsidR="007B25F2" w:rsidRPr="00483A18">
        <w:rPr>
          <w:rFonts w:eastAsiaTheme="minorEastAsia" w:hint="eastAsia"/>
          <w:bCs/>
          <w:iCs/>
          <w:lang w:eastAsia="zh-CN"/>
        </w:rPr>
        <w:t xml:space="preserve"> </w:t>
      </w:r>
      <w:r w:rsidR="007B25F2" w:rsidRPr="00483A18">
        <w:rPr>
          <w:rFonts w:eastAsiaTheme="minorEastAsia"/>
          <w:bCs/>
          <w:iCs/>
          <w:lang w:eastAsia="zh-CN"/>
        </w:rPr>
        <w:t xml:space="preserve">can be modelled as the </w:t>
      </w:r>
      <w:r w:rsidR="007B25F2" w:rsidRPr="00E91119">
        <w:t>averaging coupling loss cross all Tx/Rx port</w:t>
      </w:r>
      <w:r w:rsidR="007B25F2">
        <w:t xml:space="preserve"> pairs, i.e.,</w:t>
      </w:r>
    </w:p>
    <w:p w14:paraId="2EA23431" w14:textId="77777777" w:rsidR="007B25F2" w:rsidRPr="00483A18" w:rsidRDefault="00527DDD" w:rsidP="007B25F2">
      <w:pPr>
        <w:spacing w:before="0"/>
        <w:ind w:hanging="840"/>
        <w:rPr>
          <w:rFonts w:eastAsiaTheme="minorEastAsia"/>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1FB90A2E" w14:textId="77777777" w:rsidR="007B25F2" w:rsidRDefault="007B25F2" w:rsidP="007B25F2">
      <w:pPr>
        <w:spacing w:beforeLines="50" w:afterLines="50" w:after="120"/>
        <w:ind w:left="516" w:firstLine="284"/>
        <w:rPr>
          <w:rFonts w:eastAsiaTheme="minorEastAsia"/>
          <w:lang w:eastAsia="zh-CN"/>
        </w:rPr>
      </w:pPr>
      <w:r>
        <w:rPr>
          <w:rFonts w:eastAsiaTheme="minorEastAsia" w:hint="eastAsia"/>
          <w:lang w:eastAsia="zh-CN"/>
        </w:rPr>
        <w:t>w</w:t>
      </w:r>
      <w:r>
        <w:rPr>
          <w:rFonts w:eastAsiaTheme="minorEastAsia"/>
          <w:lang w:eastAsia="zh-CN"/>
        </w:rPr>
        <w:t>herein,</w:t>
      </w:r>
    </w:p>
    <w:p w14:paraId="18C83A0A" w14:textId="77777777" w:rsidR="007B25F2" w:rsidRDefault="007B25F2" w:rsidP="007B25F2">
      <w:pPr>
        <w:pStyle w:val="aff2"/>
        <w:widowControl w:val="0"/>
        <w:numPr>
          <w:ilvl w:val="1"/>
          <w:numId w:val="14"/>
        </w:numPr>
        <w:spacing w:before="0"/>
        <w:ind w:leftChars="0"/>
        <w:jc w:val="both"/>
      </w:pPr>
      <m:oMath>
        <m:r>
          <w:rPr>
            <w:rFonts w:ascii="Cambria Math" w:hAnsi="Cambria Math"/>
          </w:rPr>
          <m:t>S</m:t>
        </m:r>
      </m:oMath>
      <w:r>
        <w:t xml:space="preserve"> is the antenna port number of gNB.</w:t>
      </w:r>
    </w:p>
    <w:p w14:paraId="5467555E" w14:textId="77777777" w:rsidR="007B25F2" w:rsidRDefault="00527DDD" w:rsidP="007B25F2">
      <w:pPr>
        <w:pStyle w:val="aff2"/>
        <w:widowControl w:val="0"/>
        <w:numPr>
          <w:ilvl w:val="1"/>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7B25F2">
        <w:rPr>
          <w:rFonts w:eastAsiaTheme="minorEastAsia" w:hint="eastAsia"/>
          <w:iCs/>
          <w:lang w:eastAsia="zh-CN"/>
        </w:rPr>
        <w:t xml:space="preserve"> </w:t>
      </w:r>
      <w:r w:rsidR="007B25F2">
        <w:rPr>
          <w:rFonts w:eastAsiaTheme="minorEastAsia"/>
          <w:iCs/>
          <w:lang w:eastAsia="zh-CN"/>
        </w:rPr>
        <w:t xml:space="preserve">is defined by </w:t>
      </w:r>
      <w:r w:rsidR="007B25F2">
        <w:t>formula (1) in Annex A.</w:t>
      </w:r>
    </w:p>
    <w:p w14:paraId="2BC25005" w14:textId="309E7977" w:rsidR="00C037F4" w:rsidRDefault="00C037F4" w:rsidP="00C037F4">
      <w:pPr>
        <w:rPr>
          <w:bCs/>
          <w:lang w:val="it-IT"/>
        </w:rPr>
      </w:pPr>
      <w:r w:rsidRPr="000B3133">
        <w:rPr>
          <w:b/>
          <w:i/>
          <w:u w:val="single"/>
        </w:rPr>
        <w:t xml:space="preserve">Proposal </w:t>
      </w:r>
      <w:r w:rsidR="005B5E81">
        <w:rPr>
          <w:b/>
          <w:i/>
          <w:u w:val="single"/>
        </w:rPr>
        <w:t>4</w:t>
      </w:r>
      <w:r w:rsidRPr="000B3133">
        <w:rPr>
          <w:b/>
          <w:i/>
          <w:u w:val="single"/>
        </w:rPr>
        <w:t>:</w:t>
      </w:r>
      <w:r w:rsidRPr="009B5272">
        <w:rPr>
          <w:b/>
          <w:bCs/>
          <w:i/>
          <w:lang w:eastAsia="zh-CN"/>
        </w:rPr>
        <w:t xml:space="preserve"> </w:t>
      </w:r>
      <w:r>
        <w:rPr>
          <w:bCs/>
        </w:rPr>
        <w:t>Regarding the calculation method of</w:t>
      </w:r>
      <w:r w:rsidRPr="009E1BD0">
        <w:rPr>
          <w:bCs/>
        </w:rPr>
        <w:t xml:space="preserve"> </w:t>
      </w:r>
      <w:r>
        <w:rPr>
          <w:bCs/>
        </w:rPr>
        <w:t xml:space="preserve">the </w:t>
      </w:r>
      <w:r w:rsidRPr="0002394A">
        <w:rPr>
          <w:bCs/>
          <w:lang w:val="sv-SE"/>
        </w:rPr>
        <w:t>inter-site gNB-gNB co-channel inter-subband CLI</w:t>
      </w:r>
      <w:r>
        <w:rPr>
          <w:bCs/>
          <w:lang w:val="sv-SE"/>
        </w:rPr>
        <w:t xml:space="preserve"> </w:t>
      </w:r>
      <w:r>
        <w:rPr>
          <w:lang w:eastAsia="zh-CN"/>
        </w:rPr>
        <w:t xml:space="preserve">for the case that </w:t>
      </w:r>
      <w:r w:rsidRPr="0056435F">
        <w:rPr>
          <w:bCs/>
        </w:rPr>
        <w:t>both large scale fading and small scale fading are modelled</w:t>
      </w:r>
      <w:r w:rsidRPr="0002394A">
        <w:rPr>
          <w:bCs/>
        </w:rPr>
        <w:t xml:space="preserve"> for </w:t>
      </w:r>
      <w:r w:rsidRPr="0002394A">
        <w:rPr>
          <w:bCs/>
          <w:lang w:val="it-IT"/>
        </w:rPr>
        <w:t>gNB-gNB co-channel channel model</w:t>
      </w:r>
      <w:r>
        <w:rPr>
          <w:bCs/>
          <w:lang w:val="it-IT"/>
        </w:rPr>
        <w:t>,</w:t>
      </w:r>
    </w:p>
    <w:p w14:paraId="5884AA1B" w14:textId="77777777" w:rsidR="00C037F4" w:rsidRDefault="00C037F4" w:rsidP="00C037F4">
      <w:pPr>
        <w:pStyle w:val="aff2"/>
        <w:numPr>
          <w:ilvl w:val="0"/>
          <w:numId w:val="14"/>
        </w:numPr>
        <w:spacing w:before="0"/>
        <w:ind w:leftChars="0"/>
        <w:rPr>
          <w:lang w:eastAsia="zh-CN"/>
        </w:rPr>
      </w:pPr>
      <w:r>
        <w:rPr>
          <w:bCs/>
        </w:rPr>
        <w:t xml:space="preserve">For </w:t>
      </w:r>
      <w:r w:rsidRPr="003A0BA9">
        <w:rPr>
          <w:bCs/>
        </w:rPr>
        <w:t xml:space="preserve">the first part of inter-site gNB-gNB co-channel inter-subband CLI across all Rx chains </w:t>
      </w:r>
      <w:r w:rsidRPr="007712AB">
        <w:rPr>
          <w:bCs/>
        </w:rPr>
        <w:t xml:space="preserve">at UL RB </w:t>
      </w:r>
      <m:oMath>
        <m:r>
          <w:rPr>
            <w:rFonts w:ascii="Cambria Math" w:hAnsi="Cambria Math"/>
          </w:rPr>
          <m:t>n</m:t>
        </m:r>
      </m:oMath>
      <w:r>
        <w:rPr>
          <w:rFonts w:eastAsiaTheme="minorEastAsia" w:hint="eastAsia"/>
          <w:lang w:eastAsia="zh-CN"/>
        </w:rPr>
        <w:t>,</w:t>
      </w:r>
      <w:r>
        <w:rPr>
          <w:rFonts w:eastAsiaTheme="minorEastAsia"/>
          <w:lang w:eastAsia="zh-CN"/>
        </w:rPr>
        <w:t xml:space="preserv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Theme="minorEastAsia" w:hint="eastAsia"/>
          <w:bCs/>
          <w:iCs/>
          <w:lang w:eastAsia="zh-CN"/>
        </w:rPr>
        <w:t>,</w:t>
      </w:r>
      <w:r>
        <w:rPr>
          <w:rFonts w:eastAsiaTheme="minorEastAsia"/>
          <w:bCs/>
          <w:iCs/>
          <w:lang w:eastAsia="zh-CN"/>
        </w:rPr>
        <w:t xml:space="preserve"> i</w:t>
      </w:r>
      <w:r>
        <w:t xml:space="preserve">t is up to companies to report </w:t>
      </w:r>
      <w:r w:rsidRPr="006F726B">
        <w:t xml:space="preserve">other values </w:t>
      </w:r>
      <w:r>
        <w:t xml:space="preserve">of </w:t>
      </w:r>
      <m:oMath>
        <m:r>
          <m:rPr>
            <m:sty m:val="b"/>
          </m:rPr>
          <w:rPr>
            <w:rFonts w:ascii="Cambria Math" w:hAnsi="Cambria Math"/>
          </w:rPr>
          <m:t>W</m:t>
        </m:r>
      </m:oMath>
      <w:r w:rsidRPr="006F726B">
        <w:t xml:space="preserve"> and </w:t>
      </w:r>
      <w:r>
        <w:t xml:space="preserve">the </w:t>
      </w:r>
      <w:r w:rsidRPr="006F726B">
        <w:t>corresponding conditions</w:t>
      </w:r>
      <w:r w:rsidRPr="00B961B9">
        <w:rPr>
          <w:rFonts w:eastAsia="MS Mincho"/>
          <w:bCs/>
        </w:rPr>
        <w:t>.</w:t>
      </w:r>
    </w:p>
    <w:p w14:paraId="69690302" w14:textId="7195CA63" w:rsidR="005B5E81" w:rsidRPr="007C58DD" w:rsidRDefault="005B5E81" w:rsidP="005B5E81">
      <w:pPr>
        <w:rPr>
          <w:bCs/>
          <w:lang w:val="it-IT"/>
        </w:rPr>
      </w:pPr>
      <w:r w:rsidRPr="000B3133">
        <w:rPr>
          <w:b/>
          <w:i/>
          <w:u w:val="single"/>
        </w:rPr>
        <w:t xml:space="preserve">Proposal </w:t>
      </w:r>
      <w:r>
        <w:rPr>
          <w:b/>
          <w:i/>
          <w:u w:val="single"/>
        </w:rPr>
        <w:t>5</w:t>
      </w:r>
      <w:r w:rsidRPr="000B3133">
        <w:rPr>
          <w:b/>
          <w:i/>
          <w:u w:val="single"/>
        </w:rPr>
        <w:t>:</w:t>
      </w:r>
      <w:r w:rsidRPr="009B5272">
        <w:rPr>
          <w:b/>
          <w:bCs/>
          <w:i/>
          <w:lang w:eastAsia="zh-CN"/>
        </w:rPr>
        <w:t xml:space="preserve"> </w:t>
      </w:r>
      <w:r>
        <w:rPr>
          <w:bCs/>
        </w:rPr>
        <w:t>R</w:t>
      </w:r>
      <w:r w:rsidRPr="007C58DD">
        <w:rPr>
          <w:bCs/>
        </w:rPr>
        <w:t xml:space="preserve">egarding the calculation method of the </w:t>
      </w:r>
      <w:r w:rsidRPr="007C58DD">
        <w:rPr>
          <w:bCs/>
          <w:lang w:val="sv-SE"/>
        </w:rPr>
        <w:t xml:space="preserve">inter-site gNB-gNB co-channel inter-subband CLI </w:t>
      </w:r>
      <w:r w:rsidRPr="007C58DD">
        <w:rPr>
          <w:lang w:eastAsia="zh-CN"/>
        </w:rPr>
        <w:t xml:space="preserve">for the case that </w:t>
      </w:r>
      <w:r w:rsidRPr="007C58DD">
        <w:rPr>
          <w:bCs/>
        </w:rPr>
        <w:t xml:space="preserve">both large scale fading and small scale fading are modelled for </w:t>
      </w:r>
      <w:r w:rsidRPr="007C58DD">
        <w:rPr>
          <w:bCs/>
          <w:lang w:val="it-IT"/>
        </w:rPr>
        <w:t>gNB-gNB co-channel channel model,</w:t>
      </w:r>
    </w:p>
    <w:p w14:paraId="7CA54641" w14:textId="77777777" w:rsidR="005B5E81" w:rsidRPr="007C58DD" w:rsidRDefault="00527DDD" w:rsidP="005B5E81">
      <w:pPr>
        <w:pStyle w:val="aff2"/>
        <w:widowControl w:val="0"/>
        <w:numPr>
          <w:ilvl w:val="0"/>
          <w:numId w:val="14"/>
        </w:numPr>
        <w:spacing w:before="0"/>
        <w:ind w:leftChars="0"/>
        <w:jc w:val="both"/>
        <w:rPr>
          <w:bCs/>
        </w:rPr>
      </w:pPr>
      <m:oMath>
        <m:sSub>
          <m:sSubPr>
            <m:ctrlPr>
              <w:rPr>
                <w:rFonts w:ascii="Cambria Math" w:hAnsi="Cambria Math" w:cs="宋体"/>
              </w:rPr>
            </m:ctrlPr>
          </m:sSubPr>
          <m:e>
            <m:r>
              <m:rPr>
                <m:sty m:val="b"/>
              </m:rPr>
              <w:rPr>
                <w:rFonts w:ascii="Cambria Math" w:hAnsi="Cambria Math"/>
              </w:rPr>
              <m:t>I</m:t>
            </m:r>
          </m:e>
          <m:sub>
            <m:r>
              <m:rPr>
                <m:sty m:val="p"/>
              </m:rPr>
              <w:rPr>
                <w:rFonts w:ascii="Cambria Math" w:hAnsi="Cambria Math"/>
              </w:rPr>
              <m:t>selectivity</m:t>
            </m:r>
          </m:sub>
        </m:sSub>
      </m:oMath>
      <w:r w:rsidR="005B5E81" w:rsidRPr="007C58DD">
        <w:rPr>
          <w:rFonts w:hint="eastAsia"/>
        </w:rPr>
        <w:t xml:space="preserve"> is the second part of inter-site gNB-gNB co-channel inter-subband CLI across all Rx chains at one UL RB, caused by receiver impairments at victim gNB due to presence of co-channel blocker interference</w:t>
      </w:r>
    </w:p>
    <w:p w14:paraId="6B852658" w14:textId="77777777" w:rsidR="005B5E81" w:rsidRPr="007C58DD" w:rsidRDefault="00527DDD" w:rsidP="005B5E81">
      <w:pPr>
        <w:pStyle w:val="aff2"/>
        <w:widowControl w:val="0"/>
        <w:numPr>
          <w:ilvl w:val="1"/>
          <w:numId w:val="14"/>
        </w:numPr>
        <w:spacing w:before="0"/>
        <w:ind w:leftChars="0"/>
        <w:jc w:val="both"/>
        <w:rPr>
          <w:rFonts w:ascii="Calibri" w:eastAsia="Times New Roman" w:hAnsi="Calibri" w:cs="Calibri"/>
        </w:rPr>
      </w:pPr>
      <m:oMath>
        <m:sSub>
          <m:sSubPr>
            <m:ctrlPr>
              <w:rPr>
                <w:rFonts w:ascii="Cambria Math" w:hAnsi="Cambria Math" w:cs="Calibri"/>
              </w:rPr>
            </m:ctrlPr>
          </m:sSubPr>
          <m:e>
            <m:r>
              <m:rPr>
                <m:sty m:val="p"/>
              </m:rPr>
              <w:rPr>
                <w:rFonts w:ascii="Cambria Math" w:hAnsi="Cambria Math"/>
              </w:rPr>
              <m:t>P</m:t>
            </m:r>
          </m:e>
          <m:sub>
            <m:r>
              <m:rPr>
                <m:sty m:val="p"/>
              </m:rPr>
              <w:rPr>
                <w:rFonts w:ascii="Cambria Math" w:hAnsi="Cambria Math"/>
              </w:rPr>
              <m:t>blocker</m:t>
            </m:r>
          </m:sub>
        </m:sSub>
      </m:oMath>
      <w:r w:rsidR="005B5E81" w:rsidRPr="007C58DD">
        <w:rPr>
          <w:rFonts w:hint="eastAsia"/>
        </w:rPr>
        <w:t xml:space="preserve"> </w:t>
      </w:r>
      <w:r w:rsidR="005B5E81" w:rsidRPr="007C58DD">
        <w:t>is the power of</w:t>
      </w:r>
      <w:r w:rsidR="005B5E81" w:rsidRPr="007C58DD">
        <w:rPr>
          <w:rFonts w:hint="eastAsia"/>
        </w:rPr>
        <w:t xml:space="preserve"> co-channel blocker interference</w:t>
      </w:r>
      <w:r w:rsidR="005B5E81" w:rsidRPr="007C58DD">
        <w:t xml:space="preserve">. </w:t>
      </w:r>
      <m:oMath>
        <m:sSub>
          <m:sSubPr>
            <m:ctrlPr>
              <w:rPr>
                <w:rFonts w:ascii="Cambria Math" w:hAnsi="Cambria Math" w:cs="Calibri"/>
              </w:rPr>
            </m:ctrlPr>
          </m:sSubPr>
          <m:e>
            <m:r>
              <m:rPr>
                <m:sty m:val="p"/>
              </m:rPr>
              <w:rPr>
                <w:rFonts w:ascii="Cambria Math" w:hAnsi="Cambria Math"/>
              </w:rPr>
              <m:t>P</m:t>
            </m:r>
          </m:e>
          <m:sub>
            <m:r>
              <m:rPr>
                <m:sty m:val="p"/>
              </m:rPr>
              <w:rPr>
                <w:rFonts w:ascii="Cambria Math" w:hAnsi="Cambria Math"/>
              </w:rPr>
              <m:t>blocker</m:t>
            </m:r>
          </m:sub>
        </m:sSub>
        <m:r>
          <w:rPr>
            <w:rFonts w:ascii="Cambria Math" w:hAnsi="Cambria Math"/>
          </w:rPr>
          <m:t>=</m:t>
        </m:r>
        <m:nary>
          <m:naryPr>
            <m:chr m:val="∑"/>
            <m:limLoc m:val="undOvr"/>
            <m:supHide m:val="1"/>
            <m:ctrlPr>
              <w:rPr>
                <w:rFonts w:ascii="Cambria Math" w:hAnsi="Cambria Math" w:cs="Calibri"/>
                <w:i/>
                <w:iCs/>
              </w:rPr>
            </m:ctrlPr>
          </m:naryPr>
          <m:sub>
            <m:r>
              <m:rPr>
                <m:sty m:val="p"/>
              </m:rPr>
              <w:rPr>
                <w:rFonts w:ascii="Cambria Math" w:hAnsi="Cambria Math"/>
              </w:rPr>
              <m:t>m∈Used DL RBs</m:t>
            </m:r>
          </m:sub>
          <m:sup/>
          <m:e>
            <m:r>
              <w:rPr>
                <w:rFonts w:ascii="Cambria Math" w:hAnsi="Cambria Math"/>
              </w:rPr>
              <m:t xml:space="preserve">| </m:t>
            </m:r>
            <m:sSup>
              <m:sSupPr>
                <m:ctrlPr>
                  <w:rPr>
                    <w:rFonts w:ascii="Cambria Math" w:hAnsi="Cambria Math" w:cs="Calibri"/>
                    <w:b/>
                    <w:bCs/>
                    <w:i/>
                    <w:iCs/>
                  </w:rPr>
                </m:ctrlPr>
              </m:sSupPr>
              <m:e>
                <m:r>
                  <m:rPr>
                    <m:sty m:val="b"/>
                  </m:rPr>
                  <w:rPr>
                    <w:rFonts w:ascii="Cambria Math" w:hAnsi="Cambria Math"/>
                  </w:rPr>
                  <m:t>I</m:t>
                </m:r>
              </m:e>
              <m:sup>
                <m:d>
                  <m:dPr>
                    <m:ctrlPr>
                      <w:rPr>
                        <w:rFonts w:ascii="Cambria Math" w:hAnsi="Cambria Math" w:cs="Calibri"/>
                        <w:i/>
                        <w:iCs/>
                      </w:rPr>
                    </m:ctrlPr>
                  </m:dPr>
                  <m:e>
                    <m:r>
                      <m:rPr>
                        <m:sty m:val="p"/>
                      </m:rPr>
                      <w:rPr>
                        <w:rFonts w:ascii="Cambria Math" w:hAnsi="Cambria Math"/>
                      </w:rPr>
                      <m:t>m</m:t>
                    </m:r>
                  </m:e>
                </m:d>
              </m:sup>
            </m:sSup>
            <m:sSup>
              <m:sSupPr>
                <m:ctrlPr>
                  <w:rPr>
                    <w:rFonts w:ascii="Cambria Math" w:hAnsi="Cambria Math" w:cs="Calibri"/>
                    <w:i/>
                    <w:iCs/>
                  </w:rPr>
                </m:ctrlPr>
              </m:sSupPr>
              <m:e>
                <m:d>
                  <m:dPr>
                    <m:begChr m:val=""/>
                    <m:endChr m:val="|"/>
                    <m:ctrlPr>
                      <w:rPr>
                        <w:rFonts w:ascii="Cambria Math" w:hAnsi="Cambria Math" w:cs="Calibri"/>
                        <w:i/>
                        <w:iCs/>
                      </w:rPr>
                    </m:ctrlPr>
                  </m:dPr>
                  <m:e>
                    <m:r>
                      <w:rPr>
                        <w:rFonts w:ascii="Cambria Math" w:hAnsi="Cambria Math"/>
                      </w:rPr>
                      <m:t>​</m:t>
                    </m:r>
                  </m:e>
                </m:d>
              </m:e>
              <m:sup>
                <m:r>
                  <w:rPr>
                    <w:rFonts w:ascii="Cambria Math" w:hAnsi="Cambria Math"/>
                  </w:rPr>
                  <m:t>2</m:t>
                </m:r>
              </m:sup>
            </m:sSup>
          </m:e>
        </m:nary>
        <m:r>
          <w:rPr>
            <w:rFonts w:ascii="Cambria Math" w:hAnsi="Cambria Math"/>
          </w:rPr>
          <m:t xml:space="preserve"> </m:t>
        </m:r>
      </m:oMath>
      <w:r w:rsidR="005B5E81" w:rsidRPr="007C58DD">
        <w:t xml:space="preserve">where </w:t>
      </w:r>
      <m:oMath>
        <m:sSup>
          <m:sSupPr>
            <m:ctrlPr>
              <w:rPr>
                <w:rFonts w:ascii="Cambria Math" w:hAnsi="Cambria Math" w:cs="Calibri"/>
                <w:b/>
                <w:bCs/>
                <w:i/>
                <w:iCs/>
              </w:rPr>
            </m:ctrlPr>
          </m:sSupPr>
          <m:e>
            <m:r>
              <m:rPr>
                <m:sty m:val="b"/>
              </m:rPr>
              <w:rPr>
                <w:rFonts w:ascii="Cambria Math" w:hAnsi="Cambria Math"/>
              </w:rPr>
              <m:t>I</m:t>
            </m:r>
          </m:e>
          <m:sup>
            <m:d>
              <m:dPr>
                <m:ctrlPr>
                  <w:rPr>
                    <w:rFonts w:ascii="Cambria Math" w:hAnsi="Cambria Math" w:cs="Calibri"/>
                    <w:i/>
                    <w:iCs/>
                  </w:rPr>
                </m:ctrlPr>
              </m:dPr>
              <m:e>
                <m:r>
                  <m:rPr>
                    <m:sty m:val="p"/>
                  </m:rPr>
                  <w:rPr>
                    <w:rFonts w:ascii="Cambria Math" w:hAnsi="Cambria Math"/>
                  </w:rPr>
                  <m:t>m</m:t>
                </m:r>
              </m:e>
            </m:d>
          </m:sup>
        </m:sSup>
        <m:r>
          <m:rPr>
            <m:sty m:val="bi"/>
          </m:rPr>
          <w:rPr>
            <w:rFonts w:ascii="Cambria Math" w:hAnsi="Cambria Math"/>
          </w:rPr>
          <m:t xml:space="preserve">= </m:t>
        </m:r>
        <m:sSubSup>
          <m:sSubSupPr>
            <m:ctrlPr>
              <w:rPr>
                <w:rFonts w:ascii="Cambria Math" w:hAnsi="Cambria Math" w:cs="Calibri"/>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cs="Calibri"/>
                    <w:i/>
                    <w:iCs/>
                  </w:rPr>
                </m:ctrlPr>
              </m:dPr>
              <m:e>
                <m:r>
                  <m:rPr>
                    <m:sty m:val="p"/>
                  </m:rPr>
                  <w:rPr>
                    <w:rFonts w:ascii="Cambria Math" w:hAnsi="Cambria Math"/>
                  </w:rPr>
                  <m:t>m</m:t>
                </m:r>
              </m:e>
            </m:d>
          </m:sup>
        </m:sSubSup>
        <m:sSup>
          <m:sSupPr>
            <m:ctrlPr>
              <w:rPr>
                <w:rFonts w:ascii="Cambria Math" w:hAnsi="Cambria Math" w:cs="Calibri"/>
                <w:b/>
                <w:bCs/>
                <w:i/>
                <w:iCs/>
              </w:rPr>
            </m:ctrlPr>
          </m:sSupPr>
          <m:e>
            <m:r>
              <m:rPr>
                <m:sty m:val="b"/>
              </m:rPr>
              <w:rPr>
                <w:rFonts w:ascii="Cambria Math" w:hAnsi="Cambria Math"/>
              </w:rPr>
              <m:t>W</m:t>
            </m:r>
          </m:e>
          <m:sup>
            <m:d>
              <m:dPr>
                <m:ctrlPr>
                  <w:rPr>
                    <w:rFonts w:ascii="Cambria Math" w:hAnsi="Cambria Math" w:cs="Calibri"/>
                    <w:i/>
                    <w:iCs/>
                  </w:rPr>
                </m:ctrlPr>
              </m:dPr>
              <m:e>
                <m:r>
                  <m:rPr>
                    <m:sty m:val="p"/>
                  </m:rPr>
                  <w:rPr>
                    <w:rFonts w:ascii="Cambria Math" w:hAnsi="Cambria Math"/>
                  </w:rPr>
                  <m:t>m</m:t>
                </m:r>
              </m:e>
            </m:d>
          </m:sup>
        </m:sSup>
        <m:sSup>
          <m:sSupPr>
            <m:ctrlPr>
              <w:rPr>
                <w:rFonts w:ascii="Cambria Math" w:hAnsi="Cambria Math" w:cs="Calibri"/>
                <w:b/>
                <w:bCs/>
                <w:i/>
                <w:iCs/>
              </w:rPr>
            </m:ctrlPr>
          </m:sSupPr>
          <m:e>
            <m:r>
              <m:rPr>
                <m:sty m:val="b"/>
              </m:rPr>
              <w:rPr>
                <w:rFonts w:ascii="Cambria Math" w:hAnsi="Cambria Math"/>
              </w:rPr>
              <m:t>s</m:t>
            </m:r>
          </m:e>
          <m:sup>
            <m:d>
              <m:dPr>
                <m:ctrlPr>
                  <w:rPr>
                    <w:rFonts w:ascii="Cambria Math" w:hAnsi="Cambria Math" w:cs="Calibri"/>
                    <w:i/>
                    <w:iCs/>
                  </w:rPr>
                </m:ctrlPr>
              </m:dPr>
              <m:e>
                <m:r>
                  <m:rPr>
                    <m:sty m:val="p"/>
                  </m:rPr>
                  <w:rPr>
                    <w:rFonts w:ascii="Cambria Math" w:hAnsi="Cambria Math"/>
                  </w:rPr>
                  <m:t>m</m:t>
                </m:r>
              </m:e>
            </m:d>
          </m:sup>
        </m:sSup>
      </m:oMath>
    </w:p>
    <w:p w14:paraId="6E1CEC30" w14:textId="77777777" w:rsidR="005B5E81" w:rsidRPr="007C58DD" w:rsidRDefault="00527DDD" w:rsidP="005B5E81">
      <w:pPr>
        <w:pStyle w:val="aff2"/>
        <w:widowControl w:val="0"/>
        <w:numPr>
          <w:ilvl w:val="1"/>
          <w:numId w:val="14"/>
        </w:numPr>
        <w:spacing w:before="0"/>
        <w:ind w:leftChars="0"/>
        <w:jc w:val="both"/>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5B5E81" w:rsidRPr="007C58DD">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B5E81" w:rsidRPr="007C58DD">
        <w:rPr>
          <w:bCs/>
        </w:rPr>
        <w:t xml:space="preserve"> channel matrix between aggressor gNB and victim gNB at DL RB </w:t>
      </w:r>
      <m:oMath>
        <m:r>
          <w:rPr>
            <w:rFonts w:ascii="Cambria Math" w:hAnsi="Cambria Math"/>
          </w:rPr>
          <m:t>m</m:t>
        </m:r>
      </m:oMath>
      <w:r w:rsidR="005B5E81" w:rsidRPr="007C58DD">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5B5E81" w:rsidRPr="007C58DD">
        <w:rPr>
          <w:bCs/>
        </w:rPr>
        <w:t>,</w:t>
      </w:r>
    </w:p>
    <w:p w14:paraId="669DCEC4" w14:textId="77777777" w:rsidR="005B5E81" w:rsidRPr="007C58DD" w:rsidRDefault="00527DDD" w:rsidP="005B5E81">
      <w:pPr>
        <w:pStyle w:val="aff2"/>
        <w:widowControl w:val="0"/>
        <w:numPr>
          <w:ilvl w:val="1"/>
          <w:numId w:val="14"/>
        </w:numPr>
        <w:spacing w:before="0"/>
        <w:ind w:leftChars="0"/>
        <w:jc w:val="both"/>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5B5E81" w:rsidRPr="007C58DD">
        <w:rPr>
          <w:bCs/>
        </w:rPr>
        <w:t xml:space="preserve"> is the digital precoder at DL RB </w:t>
      </w:r>
      <m:oMath>
        <m:r>
          <w:rPr>
            <w:rFonts w:ascii="Cambria Math" w:hAnsi="Cambria Math"/>
          </w:rPr>
          <m:t>m</m:t>
        </m:r>
      </m:oMath>
      <w:r w:rsidR="005B5E81" w:rsidRPr="007C58DD">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5B5E81" w:rsidRPr="007C58DD">
        <w:rPr>
          <w:bCs/>
        </w:rPr>
        <w:t>,</w:t>
      </w:r>
    </w:p>
    <w:p w14:paraId="4F12339B" w14:textId="77777777" w:rsidR="005B5E81" w:rsidRPr="007C58DD" w:rsidRDefault="00527DDD" w:rsidP="005B5E81">
      <w:pPr>
        <w:pStyle w:val="aff2"/>
        <w:widowControl w:val="0"/>
        <w:numPr>
          <w:ilvl w:val="1"/>
          <w:numId w:val="14"/>
        </w:numPr>
        <w:spacing w:before="0"/>
        <w:ind w:leftChars="0"/>
        <w:jc w:val="both"/>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5B5E81" w:rsidRPr="007C58DD">
        <w:rPr>
          <w:bCs/>
        </w:rPr>
        <w:t xml:space="preserve"> is the symbol transmitted at DL RB </w:t>
      </w:r>
      <m:oMath>
        <m:r>
          <w:rPr>
            <w:rFonts w:ascii="Cambria Math" w:hAnsi="Cambria Math"/>
          </w:rPr>
          <m:t>m</m:t>
        </m:r>
      </m:oMath>
      <w:r w:rsidR="005B5E81" w:rsidRPr="007C58DD">
        <w:rPr>
          <w:bCs/>
        </w:rPr>
        <w:t xml:space="preserve"> at aggressor gNB with transmission power for each layer as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5B5E81" w:rsidRPr="007C58DD">
        <w:rPr>
          <w:bCs/>
        </w:rPr>
        <w:t>.</w:t>
      </w:r>
    </w:p>
    <w:p w14:paraId="0852AB90" w14:textId="77777777" w:rsidR="005B5E81" w:rsidRPr="007C58DD" w:rsidRDefault="005B5E81" w:rsidP="005B5E81">
      <w:pPr>
        <w:pStyle w:val="aff2"/>
        <w:numPr>
          <w:ilvl w:val="0"/>
          <w:numId w:val="14"/>
        </w:numPr>
        <w:spacing w:before="0"/>
        <w:ind w:leftChars="0"/>
        <w:rPr>
          <w:lang w:eastAsia="zh-CN"/>
        </w:rPr>
      </w:pPr>
      <w:r w:rsidRPr="007C58DD">
        <w:t xml:space="preserve">FFS: Whether/how to model </w:t>
      </w:r>
      <m:oMath>
        <m:sSub>
          <m:sSubPr>
            <m:ctrlPr>
              <w:rPr>
                <w:rFonts w:ascii="Cambria Math" w:hAnsi="Cambria Math" w:cs="Calibri"/>
              </w:rPr>
            </m:ctrlPr>
          </m:sSubPr>
          <m:e>
            <m:r>
              <m:rPr>
                <m:sty m:val="b"/>
              </m:rPr>
              <w:rPr>
                <w:rFonts w:ascii="Cambria Math" w:hAnsi="Cambria Math"/>
              </w:rPr>
              <m:t>I</m:t>
            </m:r>
          </m:e>
          <m:sub>
            <m:r>
              <m:rPr>
                <m:sty m:val="p"/>
              </m:rPr>
              <w:rPr>
                <w:rFonts w:ascii="Cambria Math" w:hAnsi="Cambria Math"/>
              </w:rPr>
              <m:t>selectivity</m:t>
            </m:r>
          </m:sub>
        </m:sSub>
      </m:oMath>
      <w:r w:rsidRPr="007C58DD">
        <w:t xml:space="preserve"> depending on gNB ACS, blocker power and other factors (if needed).</w:t>
      </w:r>
    </w:p>
    <w:p w14:paraId="5269B4DF" w14:textId="0EC8F15B" w:rsidR="005B5E81" w:rsidRDefault="005B5E81" w:rsidP="005B5E81">
      <w:pPr>
        <w:spacing w:beforeLines="50" w:afterLines="50" w:after="120"/>
        <w:rPr>
          <w:rFonts w:eastAsiaTheme="minorEastAsia"/>
          <w:bCs/>
          <w:lang w:eastAsia="zh-CN"/>
        </w:rPr>
      </w:pPr>
      <w:r w:rsidRPr="000B3133">
        <w:rPr>
          <w:b/>
          <w:i/>
          <w:u w:val="single"/>
        </w:rPr>
        <w:t xml:space="preserve">Proposal </w:t>
      </w:r>
      <w:r>
        <w:rPr>
          <w:b/>
          <w:i/>
          <w:u w:val="single"/>
        </w:rPr>
        <w:t>6</w:t>
      </w:r>
      <w:r w:rsidRPr="000B3133">
        <w:rPr>
          <w:b/>
          <w:i/>
          <w:u w:val="single"/>
        </w:rPr>
        <w:t>:</w:t>
      </w:r>
      <w:r w:rsidRPr="009B5272">
        <w:rPr>
          <w:b/>
          <w:bCs/>
          <w:i/>
          <w:lang w:eastAsia="zh-CN"/>
        </w:rPr>
        <w:t xml:space="preserve"> </w:t>
      </w:r>
      <w:r w:rsidRPr="00372E7E">
        <w:rPr>
          <w:rFonts w:eastAsiaTheme="minorEastAsia"/>
          <w:bCs/>
          <w:lang w:val="en-US" w:eastAsia="zh-CN"/>
        </w:rPr>
        <w:t>For SLS in RAN1, regarding UE-UE co-channel inter-subband CLI modelling, take in-band emission (IBE) defined in TS38.101-1 and TS38.101-2 as starting point for TX model.</w:t>
      </w:r>
    </w:p>
    <w:p w14:paraId="3C4CB2E4" w14:textId="77777777" w:rsidR="005B5E81" w:rsidRPr="00044832" w:rsidRDefault="005B5E81" w:rsidP="005B5E81">
      <w:pPr>
        <w:numPr>
          <w:ilvl w:val="0"/>
          <w:numId w:val="39"/>
        </w:numPr>
        <w:spacing w:before="0" w:after="0" w:line="259" w:lineRule="auto"/>
        <w:rPr>
          <w:rFonts w:eastAsiaTheme="minorEastAsia"/>
          <w:bCs/>
          <w:lang w:val="en-US" w:eastAsia="zh-CN"/>
        </w:rPr>
      </w:pPr>
      <w:r>
        <w:rPr>
          <w:rFonts w:eastAsiaTheme="minorEastAsia" w:hint="eastAsia"/>
          <w:bCs/>
          <w:lang w:eastAsia="zh-CN"/>
        </w:rPr>
        <w:t>F</w:t>
      </w:r>
      <w:r>
        <w:rPr>
          <w:rFonts w:eastAsiaTheme="minorEastAsia"/>
          <w:bCs/>
          <w:lang w:eastAsia="zh-CN"/>
        </w:rPr>
        <w:t>FS Rx model</w:t>
      </w:r>
    </w:p>
    <w:p w14:paraId="3C2F7F63" w14:textId="23A413DD" w:rsidR="005B5E81" w:rsidRDefault="005B5E81" w:rsidP="005B5E81">
      <w:pPr>
        <w:spacing w:beforeLines="50" w:afterLines="50" w:after="120"/>
        <w:rPr>
          <w:rFonts w:eastAsiaTheme="minorEastAsia"/>
          <w:bCs/>
          <w:lang w:eastAsia="zh-CN"/>
        </w:rPr>
      </w:pPr>
      <w:r w:rsidRPr="000B3133">
        <w:rPr>
          <w:b/>
          <w:i/>
          <w:u w:val="single"/>
        </w:rPr>
        <w:t xml:space="preserve">Proposal </w:t>
      </w:r>
      <w:r>
        <w:rPr>
          <w:b/>
          <w:i/>
          <w:u w:val="single"/>
        </w:rPr>
        <w:t>7</w:t>
      </w:r>
      <w:r w:rsidRPr="000B3133">
        <w:rPr>
          <w:b/>
          <w:i/>
          <w:u w:val="single"/>
        </w:rPr>
        <w:t>:</w:t>
      </w:r>
      <w:r w:rsidRPr="009B5272">
        <w:rPr>
          <w:b/>
          <w:bCs/>
          <w:i/>
          <w:lang w:eastAsia="zh-CN"/>
        </w:rPr>
        <w:t xml:space="preserve"> </w:t>
      </w:r>
      <w:r w:rsidRPr="0023359D">
        <w:t xml:space="preserve">For inter-site gNB-gNB adjacent-channel CLI modelling, reuse similar method as inter-site gNB-gNB co-channel inter-subband CLI modelling with gNB ACLR </w:t>
      </w:r>
      <w:r w:rsidRPr="0023359D">
        <w:rPr>
          <w:bCs/>
        </w:rPr>
        <w:t>for TX leakage</w:t>
      </w:r>
      <w:r w:rsidRPr="0023359D">
        <w:t xml:space="preserve"> and gNB ACS for </w:t>
      </w:r>
      <w:r w:rsidRPr="0023359D">
        <w:rPr>
          <w:bCs/>
        </w:rPr>
        <w:t xml:space="preserve">Receiver </w:t>
      </w:r>
      <w:r w:rsidRPr="0023359D">
        <w:t>impairment</w:t>
      </w:r>
      <w:r w:rsidRPr="00372E7E">
        <w:rPr>
          <w:rFonts w:eastAsiaTheme="minorEastAsia"/>
          <w:bCs/>
          <w:lang w:val="en-US" w:eastAsia="zh-CN"/>
        </w:rPr>
        <w:t>.</w:t>
      </w:r>
    </w:p>
    <w:p w14:paraId="234A9A1F" w14:textId="511FF929" w:rsidR="005B5E81" w:rsidRDefault="005B5E81" w:rsidP="005B5E81">
      <w:pPr>
        <w:spacing w:beforeLines="50" w:afterLines="50" w:after="120"/>
        <w:rPr>
          <w:rFonts w:eastAsiaTheme="minorEastAsia"/>
          <w:bCs/>
          <w:lang w:eastAsia="zh-CN"/>
        </w:rPr>
      </w:pPr>
      <w:r w:rsidRPr="009C0ABC">
        <w:rPr>
          <w:b/>
          <w:i/>
          <w:u w:val="single"/>
        </w:rPr>
        <w:t xml:space="preserve">Proposal </w:t>
      </w:r>
      <w:r>
        <w:rPr>
          <w:b/>
          <w:i/>
          <w:u w:val="single"/>
        </w:rPr>
        <w:t>8</w:t>
      </w:r>
      <w:r w:rsidRPr="009C0ABC">
        <w:rPr>
          <w:b/>
          <w:i/>
          <w:u w:val="single"/>
        </w:rPr>
        <w:t>:</w:t>
      </w:r>
      <w:r w:rsidRPr="009C0ABC">
        <w:rPr>
          <w:b/>
          <w:bCs/>
          <w:i/>
          <w:lang w:eastAsia="zh-CN"/>
        </w:rPr>
        <w:t xml:space="preserve"> </w:t>
      </w:r>
      <w:r w:rsidRPr="009C0ABC">
        <w:rPr>
          <w:bCs/>
        </w:rPr>
        <w:t xml:space="preserve">For UE-UE </w:t>
      </w:r>
      <w:r w:rsidRPr="009C0ABC">
        <w:t>adjacent</w:t>
      </w:r>
      <w:r w:rsidRPr="009C0ABC">
        <w:rPr>
          <w:bCs/>
        </w:rPr>
        <w:t>-channel CLI modelling,</w:t>
      </w:r>
      <w:r w:rsidRPr="009C0ABC">
        <w:t xml:space="preserve"> reuse similar method as inter-site gNB-gNB co-channel inter-subband CLI modelling with UE ACLR </w:t>
      </w:r>
      <w:r w:rsidRPr="009C0ABC">
        <w:rPr>
          <w:bCs/>
        </w:rPr>
        <w:t xml:space="preserve">for TX </w:t>
      </w:r>
      <w:r w:rsidRPr="009C0ABC">
        <w:t xml:space="preserve">and UE ACS for </w:t>
      </w:r>
      <w:r w:rsidRPr="009C0ABC">
        <w:rPr>
          <w:bCs/>
        </w:rPr>
        <w:t>RX.</w:t>
      </w:r>
    </w:p>
    <w:p w14:paraId="35AD54F1" w14:textId="77777777" w:rsidR="00C037F4" w:rsidRPr="005B5E81" w:rsidRDefault="00C037F4" w:rsidP="002F5EF7">
      <w:pPr>
        <w:rPr>
          <w:lang w:eastAsia="zh-CN"/>
        </w:rPr>
      </w:pPr>
    </w:p>
    <w:p w14:paraId="2B4BD6BB" w14:textId="243726FD" w:rsidR="0034100B" w:rsidRPr="005B5E81" w:rsidRDefault="00677869" w:rsidP="00E60E18">
      <w:pPr>
        <w:tabs>
          <w:tab w:val="num" w:pos="720"/>
        </w:tabs>
        <w:spacing w:beforeLines="50" w:afterLines="50" w:after="120"/>
        <w:rPr>
          <w:b/>
          <w:i/>
          <w:u w:val="single"/>
        </w:rPr>
      </w:pPr>
      <w:r w:rsidRPr="005B5E81">
        <w:rPr>
          <w:b/>
          <w:i/>
          <w:u w:val="single"/>
        </w:rPr>
        <w:t>Performance metrics</w:t>
      </w:r>
    </w:p>
    <w:p w14:paraId="369F3A3C" w14:textId="568D66A6" w:rsidR="005B5E81" w:rsidRDefault="005B5E81" w:rsidP="005B5E81">
      <w:pPr>
        <w:rPr>
          <w:rFonts w:eastAsiaTheme="minorEastAsia"/>
          <w:lang w:eastAsia="zh-CN"/>
        </w:rPr>
      </w:pPr>
      <w:r w:rsidRPr="009C0ABC">
        <w:rPr>
          <w:b/>
          <w:i/>
          <w:u w:val="single"/>
        </w:rPr>
        <w:t xml:space="preserve">Proposal </w:t>
      </w:r>
      <w:r>
        <w:rPr>
          <w:b/>
          <w:i/>
          <w:u w:val="single"/>
        </w:rPr>
        <w:t>9</w:t>
      </w:r>
      <w:r w:rsidRPr="009C0ABC">
        <w:rPr>
          <w:b/>
          <w:i/>
          <w:u w:val="single"/>
        </w:rPr>
        <w:t>:</w:t>
      </w:r>
      <w:r w:rsidRPr="009C0ABC">
        <w:rPr>
          <w:b/>
          <w:bCs/>
          <w:i/>
          <w:lang w:eastAsia="zh-CN"/>
        </w:rPr>
        <w:t xml:space="preserve"> </w:t>
      </w:r>
      <w:r w:rsidRPr="002F11FE">
        <w:rPr>
          <w:rFonts w:eastAsiaTheme="minorEastAsia"/>
          <w:lang w:eastAsia="zh-CN"/>
        </w:rPr>
        <w:t>For dynamic TDD evaluations, Type-1 RU KPI defined for SBFD evaluation is used.</w:t>
      </w:r>
    </w:p>
    <w:p w14:paraId="50B83FEA" w14:textId="321E7F63" w:rsidR="005B5E81" w:rsidRPr="008264A4" w:rsidRDefault="005B5E81" w:rsidP="005B5E81">
      <w:pPr>
        <w:spacing w:beforeLines="50" w:afterLines="50" w:after="120"/>
        <w:rPr>
          <w:bCs/>
        </w:rPr>
      </w:pPr>
      <w:r w:rsidRPr="008264A4">
        <w:rPr>
          <w:b/>
          <w:i/>
          <w:u w:val="single"/>
        </w:rPr>
        <w:t xml:space="preserve">Proposal </w:t>
      </w:r>
      <w:r>
        <w:rPr>
          <w:b/>
          <w:i/>
          <w:u w:val="single"/>
        </w:rPr>
        <w:t>10</w:t>
      </w:r>
      <w:r w:rsidRPr="008264A4">
        <w:rPr>
          <w:b/>
          <w:i/>
          <w:u w:val="single"/>
        </w:rPr>
        <w:t>:</w:t>
      </w:r>
      <w:r w:rsidRPr="008264A4">
        <w:rPr>
          <w:b/>
          <w:bCs/>
          <w:i/>
          <w:lang w:eastAsia="zh-CN"/>
        </w:rPr>
        <w:t xml:space="preserve"> </w:t>
      </w:r>
      <w:r w:rsidRPr="008264A4">
        <w:rPr>
          <w:bCs/>
        </w:rPr>
        <w:t>Regarding SLS calibration, consider the following metrics:</w:t>
      </w:r>
    </w:p>
    <w:p w14:paraId="4778D989" w14:textId="77777777" w:rsidR="005B5E81" w:rsidRPr="008264A4" w:rsidRDefault="005B5E81" w:rsidP="005B5E81">
      <w:pPr>
        <w:pStyle w:val="aff2"/>
        <w:numPr>
          <w:ilvl w:val="0"/>
          <w:numId w:val="14"/>
        </w:numPr>
        <w:spacing w:before="0"/>
        <w:ind w:leftChars="0"/>
        <w:jc w:val="both"/>
      </w:pPr>
      <w:r w:rsidRPr="008264A4">
        <w:t>For CDF of gNB-UE coupling loss, only the coupling losses between each UE and its serving cell are collected for CDF statistic.</w:t>
      </w:r>
    </w:p>
    <w:p w14:paraId="023E3B55" w14:textId="77777777" w:rsidR="005B5E81" w:rsidRPr="008264A4" w:rsidRDefault="00527DDD" w:rsidP="005B5E81">
      <w:pPr>
        <w:pStyle w:val="aff2"/>
        <w:numPr>
          <w:ilvl w:val="1"/>
          <w:numId w:val="14"/>
        </w:numPr>
        <w:spacing w:before="0"/>
        <w:ind w:leftChars="0"/>
        <w:jc w:val="both"/>
      </w:pPr>
      <m:oMath>
        <m:sSub>
          <m:sSubPr>
            <m:ctrlPr>
              <w:rPr>
                <w:rFonts w:ascii="Cambria Math" w:eastAsia="宋体" w:hAnsi="Cambria Math"/>
              </w:rPr>
            </m:ctrlPr>
          </m:sSubPr>
          <m:e>
            <m:r>
              <m:rPr>
                <m:sty m:val="bi"/>
              </m:rPr>
              <w:rPr>
                <w:rFonts w:ascii="Cambria Math" w:hAnsi="Cambria Math"/>
              </w:rPr>
              <m:t>w</m:t>
            </m:r>
          </m:e>
          <m:sub>
            <m:r>
              <w:rPr>
                <w:rFonts w:ascii="Cambria Math" w:hAnsi="Cambria Math"/>
              </w:rPr>
              <m:t>A</m:t>
            </m:r>
          </m:sub>
        </m:sSub>
      </m:oMath>
      <w:r w:rsidR="005B5E81" w:rsidRPr="008264A4">
        <w:t xml:space="preserve"> and </w:t>
      </w:r>
      <m:oMath>
        <m:sSub>
          <m:sSubPr>
            <m:ctrlPr>
              <w:rPr>
                <w:rFonts w:ascii="Cambria Math" w:eastAsia="宋体" w:hAnsi="Cambria Math"/>
              </w:rPr>
            </m:ctrlPr>
          </m:sSubPr>
          <m:e>
            <m:r>
              <m:rPr>
                <m:sty m:val="bi"/>
              </m:rPr>
              <w:rPr>
                <w:rFonts w:ascii="Cambria Math" w:hAnsi="Cambria Math"/>
              </w:rPr>
              <m:t>g</m:t>
            </m:r>
          </m:e>
          <m:sub>
            <m:r>
              <w:rPr>
                <w:rFonts w:ascii="Cambria Math" w:hAnsi="Cambria Math"/>
              </w:rPr>
              <m:t>B</m:t>
            </m:r>
          </m:sub>
        </m:sSub>
      </m:oMath>
      <w:r w:rsidR="005B5E81" w:rsidRPr="008264A4">
        <w:t xml:space="preserve"> are determined by selecting the best beam pair of the UE and its serving cell with the criteria of maximizing receive power of the UE.</w:t>
      </w:r>
    </w:p>
    <w:p w14:paraId="2876E833" w14:textId="77777777" w:rsidR="005B5E81" w:rsidRPr="008264A4" w:rsidRDefault="005B5E81" w:rsidP="005B5E81">
      <w:pPr>
        <w:pStyle w:val="aff2"/>
        <w:numPr>
          <w:ilvl w:val="0"/>
          <w:numId w:val="14"/>
        </w:numPr>
        <w:spacing w:before="0"/>
        <w:ind w:leftChars="0"/>
        <w:jc w:val="both"/>
        <w:rPr>
          <w:rFonts w:ascii="等线" w:hAnsi="等线" w:cs="Calibri"/>
        </w:rPr>
      </w:pPr>
      <w:r w:rsidRPr="008264A4">
        <w:t xml:space="preserve">For CDF of gNB-gNB coupling loss, </w:t>
      </w:r>
    </w:p>
    <w:p w14:paraId="74B6A878" w14:textId="77777777" w:rsidR="005B5E81" w:rsidRPr="008264A4" w:rsidRDefault="005B5E81" w:rsidP="005B5E81">
      <w:pPr>
        <w:pStyle w:val="aff2"/>
        <w:numPr>
          <w:ilvl w:val="1"/>
          <w:numId w:val="14"/>
        </w:numPr>
        <w:spacing w:before="0"/>
        <w:ind w:leftChars="0"/>
        <w:jc w:val="both"/>
        <w:rPr>
          <w:rFonts w:ascii="Calibri" w:eastAsia="宋体" w:hAnsi="Calibri"/>
        </w:rPr>
      </w:pPr>
      <w:r w:rsidRPr="008264A4">
        <w:t>For one SLS drop, generate channels among gNBs, calculate and collect the coupling loss for each gNB pair</w:t>
      </w:r>
    </w:p>
    <w:p w14:paraId="1E6A006D" w14:textId="77777777" w:rsidR="005B5E81" w:rsidRPr="008264A4" w:rsidRDefault="005B5E81" w:rsidP="005B5E81">
      <w:pPr>
        <w:pStyle w:val="aff2"/>
        <w:numPr>
          <w:ilvl w:val="2"/>
          <w:numId w:val="14"/>
        </w:numPr>
        <w:spacing w:before="0"/>
        <w:ind w:leftChars="0"/>
        <w:jc w:val="both"/>
        <w:rPr>
          <w:rFonts w:eastAsia="Times New Roman"/>
        </w:rPr>
      </w:pPr>
      <w:r w:rsidRPr="008264A4">
        <w:t>The two gNBs in each gNB pair should be from different sites.</w:t>
      </w:r>
    </w:p>
    <w:p w14:paraId="639F20C0" w14:textId="77777777" w:rsidR="005B5E81" w:rsidRPr="008264A4" w:rsidRDefault="005B5E81" w:rsidP="005B5E81">
      <w:pPr>
        <w:pStyle w:val="aff2"/>
        <w:numPr>
          <w:ilvl w:val="2"/>
          <w:numId w:val="14"/>
        </w:numPr>
        <w:spacing w:before="0"/>
        <w:ind w:leftChars="0"/>
        <w:jc w:val="both"/>
      </w:pPr>
      <w:r w:rsidRPr="008264A4">
        <w:lastRenderedPageBreak/>
        <w:t xml:space="preserve">Both </w:t>
      </w:r>
      <m:oMath>
        <m:sSub>
          <m:sSubPr>
            <m:ctrlPr>
              <w:rPr>
                <w:rFonts w:ascii="Cambria Math" w:eastAsia="宋体" w:hAnsi="Cambria Math" w:cs="Calibri"/>
                <w:szCs w:val="21"/>
              </w:rPr>
            </m:ctrlPr>
          </m:sSubPr>
          <m:e>
            <m:r>
              <m:rPr>
                <m:sty m:val="bi"/>
              </m:rPr>
              <w:rPr>
                <w:rFonts w:ascii="Cambria Math" w:hAnsi="Cambria Math"/>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oMath>
      <w:r w:rsidRPr="008264A4">
        <w:t xml:space="preserve"> and </w:t>
      </w:r>
      <m:oMath>
        <m:sSub>
          <m:sSubPr>
            <m:ctrlPr>
              <w:rPr>
                <w:rFonts w:ascii="Cambria Math" w:eastAsia="宋体" w:hAnsi="Cambria Math" w:cs="Calibri"/>
                <w:szCs w:val="21"/>
              </w:rPr>
            </m:ctrlPr>
          </m:sSubPr>
          <m:e>
            <m:r>
              <m:rPr>
                <m:sty m:val="bi"/>
              </m:rPr>
              <w:rPr>
                <w:rFonts w:ascii="Cambria Math" w:hAnsi="Cambria Math"/>
              </w:rPr>
              <m:t>g</m:t>
            </m:r>
          </m:e>
          <m:sub>
            <m:r>
              <w:rPr>
                <w:rFonts w:ascii="Cambria Math" w:eastAsia="宋体" w:hAnsi="Cambria Math" w:cs="Calibri"/>
                <w:szCs w:val="21"/>
              </w:rPr>
              <m:t>A</m:t>
            </m:r>
          </m:sub>
        </m:sSub>
      </m:oMath>
      <w:r w:rsidRPr="008264A4">
        <w:t xml:space="preserve"> are randomly selected for calculating the coupling loss for each gNB pair.</w:t>
      </w:r>
    </w:p>
    <w:p w14:paraId="6AB846B4" w14:textId="77777777" w:rsidR="005B5E81" w:rsidRPr="008264A4" w:rsidRDefault="005B5E81" w:rsidP="005B5E81">
      <w:pPr>
        <w:pStyle w:val="aff2"/>
        <w:numPr>
          <w:ilvl w:val="1"/>
          <w:numId w:val="14"/>
        </w:numPr>
        <w:spacing w:before="0"/>
        <w:ind w:leftChars="0"/>
        <w:jc w:val="both"/>
      </w:pPr>
      <w:r w:rsidRPr="008264A4">
        <w:t>Run multiple SLS drops and plot the CDF using the collected coupling losses.</w:t>
      </w:r>
    </w:p>
    <w:p w14:paraId="3A7D693E" w14:textId="77777777" w:rsidR="005B5E81" w:rsidRPr="008264A4" w:rsidRDefault="005B5E81" w:rsidP="005B5E81">
      <w:pPr>
        <w:pStyle w:val="aff2"/>
        <w:numPr>
          <w:ilvl w:val="0"/>
          <w:numId w:val="14"/>
        </w:numPr>
        <w:spacing w:before="0"/>
        <w:ind w:leftChars="0"/>
        <w:jc w:val="both"/>
      </w:pPr>
      <w:r w:rsidRPr="008264A4">
        <w:t>For CDF of UE-UE coupling loss,</w:t>
      </w:r>
    </w:p>
    <w:p w14:paraId="783B410B" w14:textId="77777777" w:rsidR="005B5E81" w:rsidRPr="008264A4" w:rsidRDefault="005B5E81" w:rsidP="005B5E81">
      <w:pPr>
        <w:pStyle w:val="aff2"/>
        <w:numPr>
          <w:ilvl w:val="1"/>
          <w:numId w:val="14"/>
        </w:numPr>
        <w:spacing w:before="0"/>
        <w:ind w:leftChars="0"/>
        <w:jc w:val="both"/>
      </w:pPr>
      <w:r w:rsidRPr="008264A4">
        <w:t>For one SLS drop, drop UEs in the network and generate channels among UEs, calculate and collect the coupling loss for each UE pair</w:t>
      </w:r>
    </w:p>
    <w:p w14:paraId="143B34D1" w14:textId="77777777" w:rsidR="005B5E81" w:rsidRPr="008264A4" w:rsidRDefault="005B5E81" w:rsidP="005B5E81">
      <w:pPr>
        <w:pStyle w:val="aff2"/>
        <w:numPr>
          <w:ilvl w:val="2"/>
          <w:numId w:val="14"/>
        </w:numPr>
        <w:spacing w:before="0"/>
        <w:ind w:leftChars="0"/>
        <w:jc w:val="both"/>
      </w:pPr>
      <w:r w:rsidRPr="008264A4">
        <w:t>If the 2D distance between two UEs in a UE pair is larger than 50m, the UE pair is not considered for statistic.</w:t>
      </w:r>
    </w:p>
    <w:p w14:paraId="3E65E61B" w14:textId="77777777" w:rsidR="005B5E81" w:rsidRPr="008264A4" w:rsidRDefault="005B5E81" w:rsidP="005B5E81">
      <w:pPr>
        <w:pStyle w:val="aff2"/>
        <w:numPr>
          <w:ilvl w:val="2"/>
          <w:numId w:val="14"/>
        </w:numPr>
        <w:spacing w:before="0"/>
        <w:ind w:leftChars="0"/>
        <w:jc w:val="both"/>
        <w:rPr>
          <w:lang w:val="en-US" w:eastAsia="zh-CN"/>
        </w:rPr>
      </w:pPr>
      <w:r w:rsidRPr="008264A4">
        <w:t xml:space="preserve">For each UE, </w:t>
      </w:r>
      <m:oMath>
        <m:sSub>
          <m:sSubPr>
            <m:ctrlPr>
              <w:rPr>
                <w:rFonts w:ascii="Cambria Math" w:eastAsia="宋体" w:hAnsi="Cambria Math"/>
              </w:rPr>
            </m:ctrlPr>
          </m:sSubPr>
          <m:e>
            <m:r>
              <m:rPr>
                <m:sty m:val="bi"/>
              </m:rPr>
              <w:rPr>
                <w:rFonts w:ascii="Cambria Math" w:hAnsi="Cambria Math"/>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Pr="008264A4">
        <w:t xml:space="preserve"> or </w:t>
      </w:r>
      <m:oMath>
        <m:sSub>
          <m:sSubPr>
            <m:ctrlPr>
              <w:rPr>
                <w:rFonts w:ascii="Cambria Math" w:eastAsia="宋体" w:hAnsi="Cambria Math"/>
              </w:rPr>
            </m:ctrlPr>
          </m:sSubPr>
          <m:e>
            <m:r>
              <m:rPr>
                <m:sty m:val="bi"/>
              </m:rPr>
              <w:rPr>
                <w:rFonts w:ascii="Cambria Math" w:hAnsi="Cambria Math"/>
              </w:rPr>
              <m:t>g</m:t>
            </m:r>
          </m:e>
          <m:sub>
            <m:r>
              <w:rPr>
                <w:rFonts w:ascii="Cambria Math" w:hAnsi="Cambria Math"/>
                <w:lang w:eastAsia="zh-CN"/>
              </w:rPr>
              <m:t>B</m:t>
            </m:r>
          </m:sub>
        </m:sSub>
      </m:oMath>
      <w:r w:rsidRPr="008264A4">
        <w:t xml:space="preserve"> is determined based on the best beam pair of the UE and its serving cell.</w:t>
      </w:r>
    </w:p>
    <w:p w14:paraId="66396BC7" w14:textId="77777777" w:rsidR="005B5E81" w:rsidRPr="008264A4" w:rsidRDefault="005B5E81" w:rsidP="005B5E81">
      <w:pPr>
        <w:pStyle w:val="aff2"/>
        <w:numPr>
          <w:ilvl w:val="1"/>
          <w:numId w:val="14"/>
        </w:numPr>
        <w:spacing w:before="0"/>
        <w:ind w:leftChars="0"/>
        <w:jc w:val="both"/>
      </w:pPr>
      <w:r w:rsidRPr="008264A4">
        <w:t>Run multiple SLS drops and plot the CDF using the collected coupling losses.</w:t>
      </w:r>
    </w:p>
    <w:p w14:paraId="43E8A68E" w14:textId="77777777" w:rsidR="005B5E81" w:rsidRPr="008264A4" w:rsidRDefault="005B5E81" w:rsidP="005B5E81">
      <w:pPr>
        <w:pStyle w:val="aff2"/>
        <w:numPr>
          <w:ilvl w:val="0"/>
          <w:numId w:val="14"/>
        </w:numPr>
        <w:spacing w:before="0"/>
        <w:ind w:leftChars="0"/>
        <w:jc w:val="both"/>
      </w:pPr>
      <w:r w:rsidRPr="008264A4">
        <w:t>Note: The average coupling loss cross all Tx/Rx port pairs is considered. For coupling loss calculation for a single Tx/Rx port pair, the formula (1) in Annex A is used.</w:t>
      </w:r>
    </w:p>
    <w:p w14:paraId="4F4A79B1" w14:textId="2982E7D4" w:rsidR="005B5E81" w:rsidRDefault="005B5E81" w:rsidP="005B5E81">
      <w:pPr>
        <w:spacing w:beforeLines="50" w:afterLines="50" w:after="120"/>
      </w:pPr>
      <w:r w:rsidRPr="008264A4">
        <w:rPr>
          <w:b/>
          <w:i/>
          <w:u w:val="single"/>
        </w:rPr>
        <w:t xml:space="preserve">Proposal </w:t>
      </w:r>
      <w:r>
        <w:rPr>
          <w:b/>
          <w:i/>
          <w:u w:val="single"/>
        </w:rPr>
        <w:t>11</w:t>
      </w:r>
      <w:r w:rsidRPr="008264A4">
        <w:rPr>
          <w:b/>
          <w:i/>
          <w:u w:val="single"/>
        </w:rPr>
        <w:t>:</w:t>
      </w:r>
      <w:r w:rsidRPr="008264A4">
        <w:rPr>
          <w:b/>
          <w:bCs/>
          <w:i/>
          <w:lang w:eastAsia="zh-CN"/>
        </w:rPr>
        <w:t xml:space="preserve"> </w:t>
      </w:r>
      <w:r w:rsidRPr="008264A4">
        <w:rPr>
          <w:rFonts w:hint="eastAsia"/>
          <w:lang w:eastAsia="zh-CN"/>
        </w:rPr>
        <w:t>T</w:t>
      </w:r>
      <w:r w:rsidRPr="008264A4">
        <w:rPr>
          <w:lang w:eastAsia="zh-CN"/>
        </w:rPr>
        <w:t xml:space="preserve">he </w:t>
      </w:r>
      <w:r w:rsidRPr="008264A4">
        <w:t xml:space="preserve">simulation assumptions </w:t>
      </w:r>
      <w:r>
        <w:t>in Table B-1</w:t>
      </w:r>
      <w:r w:rsidRPr="008264A4">
        <w:t xml:space="preserve"> in Annex B is used for SLS calibration for SBFD evaluation.</w:t>
      </w:r>
    </w:p>
    <w:p w14:paraId="772B488C" w14:textId="60C8B1DD" w:rsidR="005B5E81" w:rsidRPr="004A0C8E" w:rsidRDefault="005B5E81" w:rsidP="005B5E81">
      <w:pPr>
        <w:rPr>
          <w:rFonts w:eastAsia="MS Mincho"/>
        </w:rPr>
      </w:pPr>
      <w:r w:rsidRPr="00E77377">
        <w:rPr>
          <w:b/>
          <w:i/>
          <w:u w:val="single"/>
        </w:rPr>
        <w:t xml:space="preserve">Proposal </w:t>
      </w:r>
      <w:r>
        <w:rPr>
          <w:b/>
          <w:i/>
          <w:u w:val="single"/>
        </w:rPr>
        <w:t>12</w:t>
      </w:r>
      <w:r w:rsidRPr="00E77377">
        <w:rPr>
          <w:b/>
          <w:i/>
          <w:u w:val="single"/>
        </w:rPr>
        <w:t>:</w:t>
      </w:r>
      <w:r w:rsidRPr="009B5272">
        <w:rPr>
          <w:b/>
          <w:bCs/>
          <w:i/>
          <w:lang w:eastAsia="zh-CN"/>
        </w:rPr>
        <w:t xml:space="preserve"> </w:t>
      </w:r>
      <w:r w:rsidRPr="000668E1">
        <w:rPr>
          <w:rFonts w:eastAsia="MS UI Gothic"/>
        </w:rPr>
        <w:t>The</w:t>
      </w:r>
      <w:r w:rsidRPr="00D47102">
        <w:rPr>
          <w:lang w:val="en-US" w:eastAsia="zh-CN"/>
        </w:rPr>
        <w:t xml:space="preserve"> </w:t>
      </w:r>
      <w:r>
        <w:rPr>
          <w:lang w:val="en-US" w:eastAsia="zh-CN"/>
        </w:rPr>
        <w:t>t</w:t>
      </w:r>
      <w:r w:rsidRPr="00E30FEB">
        <w:rPr>
          <w:lang w:val="en-US" w:eastAsia="zh-CN"/>
        </w:rPr>
        <w:t>emplate</w:t>
      </w:r>
      <w:r>
        <w:rPr>
          <w:lang w:val="en-US" w:eastAsia="zh-CN"/>
        </w:rPr>
        <w:t xml:space="preserve"> </w:t>
      </w:r>
      <w:r w:rsidRPr="000668E1">
        <w:rPr>
          <w:rFonts w:eastAsia="MS UI Gothic"/>
        </w:rPr>
        <w:t>in the attached document</w:t>
      </w:r>
      <w:r>
        <w:rPr>
          <w:rFonts w:eastAsia="MS UI Gothic"/>
        </w:rPr>
        <w:t xml:space="preserve"> “</w:t>
      </w:r>
      <w:r w:rsidRPr="00393A44">
        <w:rPr>
          <w:rFonts w:eastAsia="MS UI Gothic"/>
        </w:rPr>
        <w:t>C</w:t>
      </w:r>
      <w:r>
        <w:rPr>
          <w:rFonts w:eastAsia="MS UI Gothic"/>
        </w:rPr>
        <w:t>1</w:t>
      </w:r>
      <w:r w:rsidRPr="00393A44">
        <w:rPr>
          <w:rFonts w:eastAsia="MS UI Gothic"/>
        </w:rPr>
        <w:t xml:space="preserve">. Calibration results for </w:t>
      </w:r>
      <w:r>
        <w:rPr>
          <w:rFonts w:eastAsia="MS UI Gothic"/>
        </w:rPr>
        <w:t xml:space="preserve">CL for </w:t>
      </w:r>
      <w:r w:rsidRPr="00393A44">
        <w:rPr>
          <w:rFonts w:eastAsia="MS UI Gothic"/>
        </w:rPr>
        <w:t>SBFD</w:t>
      </w:r>
      <w:r w:rsidRPr="004A0C8E">
        <w:rPr>
          <w:rFonts w:eastAsia="MS UI Gothic"/>
        </w:rPr>
        <w:t>.xlsx</w:t>
      </w:r>
      <w:r>
        <w:rPr>
          <w:rFonts w:eastAsia="MS UI Gothic"/>
        </w:rPr>
        <w:t xml:space="preserve">” is used for collecting </w:t>
      </w:r>
      <w:r>
        <w:rPr>
          <w:lang w:val="en-US" w:eastAsia="zh-CN"/>
        </w:rPr>
        <w:t xml:space="preserve">SLS </w:t>
      </w:r>
      <w:r w:rsidRPr="00D74C90">
        <w:rPr>
          <w:lang w:eastAsia="zh-CN"/>
        </w:rPr>
        <w:t>calibration</w:t>
      </w:r>
      <w:r>
        <w:rPr>
          <w:lang w:val="en-US" w:eastAsia="zh-CN"/>
        </w:rPr>
        <w:t xml:space="preserve"> results for </w:t>
      </w:r>
      <w:r w:rsidRPr="008264A4">
        <w:t>gNB-UE</w:t>
      </w:r>
      <w:r>
        <w:t>/gNB-gNB/UE-UE</w:t>
      </w:r>
      <w:r w:rsidRPr="008264A4">
        <w:t xml:space="preserve"> coupling loss</w:t>
      </w:r>
      <w:r w:rsidRPr="008A0B8D">
        <w:rPr>
          <w:lang w:val="en-US" w:eastAsia="zh-CN"/>
        </w:rPr>
        <w:t xml:space="preserve"> </w:t>
      </w:r>
      <w:r>
        <w:rPr>
          <w:lang w:val="en-US" w:eastAsia="zh-CN"/>
        </w:rPr>
        <w:t xml:space="preserve">for </w:t>
      </w:r>
      <w:r w:rsidRPr="008A0B8D">
        <w:rPr>
          <w:lang w:val="en-US" w:eastAsia="zh-CN"/>
        </w:rPr>
        <w:t>Urban Macro (FR1)</w:t>
      </w:r>
      <w:r>
        <w:rPr>
          <w:lang w:val="en-US" w:eastAsia="zh-CN"/>
        </w:rPr>
        <w:t xml:space="preserve"> and </w:t>
      </w:r>
      <w:r w:rsidRPr="008A0B8D">
        <w:rPr>
          <w:lang w:val="en-US" w:eastAsia="zh-CN"/>
        </w:rPr>
        <w:t>Dense Urban Macro Layer (FR2-1)</w:t>
      </w:r>
      <w:r>
        <w:rPr>
          <w:lang w:val="en-US" w:eastAsia="zh-CN"/>
        </w:rPr>
        <w:t xml:space="preserve"> scenarios.</w:t>
      </w:r>
    </w:p>
    <w:p w14:paraId="5BED1D9C" w14:textId="3A4E0333" w:rsidR="005B5E81" w:rsidRPr="00B36464" w:rsidRDefault="005B5E81" w:rsidP="005B5E81">
      <w:r w:rsidRPr="008264A4">
        <w:rPr>
          <w:b/>
          <w:i/>
          <w:u w:val="single"/>
        </w:rPr>
        <w:t xml:space="preserve">Proposal </w:t>
      </w:r>
      <w:r>
        <w:rPr>
          <w:b/>
          <w:i/>
          <w:u w:val="single"/>
        </w:rPr>
        <w:t>13</w:t>
      </w:r>
      <w:r w:rsidRPr="008264A4">
        <w:rPr>
          <w:b/>
          <w:i/>
          <w:u w:val="single"/>
        </w:rPr>
        <w:t>:</w:t>
      </w:r>
      <w:r w:rsidRPr="008264A4">
        <w:rPr>
          <w:b/>
          <w:bCs/>
          <w:i/>
          <w:lang w:eastAsia="zh-CN"/>
        </w:rPr>
        <w:t xml:space="preserve"> </w:t>
      </w:r>
      <w:r>
        <w:t>F</w:t>
      </w:r>
      <w:r w:rsidRPr="00B36464">
        <w:t xml:space="preserve">or </w:t>
      </w:r>
      <w:r w:rsidRPr="006F4248">
        <w:t>SLS calibration for evaluation of SBFD operation</w:t>
      </w:r>
      <w:r w:rsidRPr="00B36464">
        <w:t xml:space="preserve">, </w:t>
      </w:r>
      <w:r>
        <w:rPr>
          <w:bCs/>
        </w:rPr>
        <w:t xml:space="preserve">the </w:t>
      </w:r>
      <w:r w:rsidRPr="00FD0B97">
        <w:rPr>
          <w:bCs/>
        </w:rPr>
        <w:t>DL SINR in DL-only slots for SBFD</w:t>
      </w:r>
      <w:r>
        <w:rPr>
          <w:bCs/>
        </w:rPr>
        <w:t xml:space="preserve"> is equal to the </w:t>
      </w:r>
      <w:r w:rsidRPr="00FD0B97">
        <w:rPr>
          <w:bCs/>
        </w:rPr>
        <w:t>DL SINR for legacy TDD</w:t>
      </w:r>
      <w:r>
        <w:rPr>
          <w:bCs/>
        </w:rPr>
        <w:t xml:space="preserve">. For the latter one, </w:t>
      </w:r>
      <w:r w:rsidRPr="00B36464">
        <w:t xml:space="preserve">the DL SINR of UE </w:t>
      </w:r>
      <w:r w:rsidRPr="00B36464">
        <w:rPr>
          <w:i/>
          <w:iCs/>
        </w:rPr>
        <w:t>B</w:t>
      </w:r>
      <w:r w:rsidRPr="00B36464">
        <w:t xml:space="preserve"> in severing cell </w:t>
      </w:r>
      <w:r w:rsidRPr="00B36464">
        <w:rPr>
          <w:i/>
          <w:iCs/>
        </w:rPr>
        <w:t>A</w:t>
      </w:r>
      <w:r w:rsidRPr="00B36464">
        <w:t xml:space="preserve"> </w:t>
      </w:r>
      <w:r w:rsidRPr="00FD0B97">
        <w:rPr>
          <w:bCs/>
        </w:rPr>
        <w:t>for legacy TDD</w:t>
      </w:r>
      <w:r w:rsidRPr="00B36464">
        <w:t xml:space="preserve"> can be expressed as</w:t>
      </w:r>
    </w:p>
    <w:p w14:paraId="3295BEDE" w14:textId="77777777" w:rsidR="005B5E81" w:rsidRDefault="00527DDD" w:rsidP="005B5E81">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legacy,DL</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35C81248" w14:textId="77777777" w:rsidR="005B5E81" w:rsidRDefault="005B5E81" w:rsidP="005B5E81">
      <w:r>
        <w:t>where,</w:t>
      </w:r>
    </w:p>
    <w:p w14:paraId="57722082" w14:textId="77777777" w:rsidR="005B5E81" w:rsidRDefault="00527DDD" w:rsidP="005B5E81">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m:oMathPara>
    </w:p>
    <w:p w14:paraId="5055F896" w14:textId="77777777" w:rsidR="005B5E81" w:rsidRDefault="00527DDD" w:rsidP="005B5E81">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ctrlPr>
                    <w:rPr>
                      <w:rFonts w:ascii="Cambria Math" w:hAnsi="Cambria Math"/>
                      <w:i/>
                      <w:iCs/>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e>
              </m:d>
            </m:e>
          </m:nary>
        </m:oMath>
      </m:oMathPara>
    </w:p>
    <w:p w14:paraId="0D2E78C6" w14:textId="77777777" w:rsidR="005B5E81" w:rsidRDefault="005B5E81" w:rsidP="005B5E81">
      <w:pPr>
        <w:rPr>
          <w:rFonts w:eastAsiaTheme="minorEastAsia"/>
          <w:lang w:eastAsia="zh-CN"/>
        </w:rPr>
      </w:pPr>
      <w:r>
        <w:rPr>
          <w:rFonts w:eastAsiaTheme="minorEastAsia" w:hint="eastAsia"/>
          <w:lang w:eastAsia="zh-CN"/>
        </w:rPr>
        <w:t>w</w:t>
      </w:r>
      <w:r>
        <w:rPr>
          <w:rFonts w:eastAsiaTheme="minorEastAsia"/>
          <w:lang w:eastAsia="zh-CN"/>
        </w:rPr>
        <w:t>herein,</w:t>
      </w:r>
    </w:p>
    <w:p w14:paraId="4ADBF515" w14:textId="77777777" w:rsidR="005B5E81" w:rsidRPr="00632ABF" w:rsidRDefault="00527DDD" w:rsidP="005B5E81">
      <w:pPr>
        <w:rPr>
          <w:rFonts w:eastAsia="MS Mincho"/>
          <w:iCs/>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73560676" w14:textId="77777777" w:rsidR="005B5E81" w:rsidRPr="00632ABF" w:rsidRDefault="00527DDD" w:rsidP="005B5E81">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642C2EB" w14:textId="77777777" w:rsidR="005B5E81" w:rsidRDefault="005B5E81" w:rsidP="005B5E81">
      <w:r>
        <w:t>wherein,</w:t>
      </w:r>
    </w:p>
    <w:p w14:paraId="0A3C9A80" w14:textId="77777777" w:rsidR="005B5E81"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5B5E81" w:rsidRPr="00CD34FC">
        <w:rPr>
          <w:lang w:eastAsia="zh-CN"/>
        </w:rPr>
        <w:t xml:space="preserve"> </w:t>
      </w:r>
      <w:r w:rsidR="005B5E81">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5B5E81">
        <w:rPr>
          <w:rFonts w:eastAsiaTheme="minorEastAsia" w:hint="eastAsia"/>
          <w:bCs/>
          <w:iCs/>
          <w:lang w:eastAsia="zh-CN"/>
        </w:rPr>
        <w:t xml:space="preserve"> </w:t>
      </w:r>
      <w:r w:rsidR="005B5E81">
        <w:rPr>
          <w:lang w:eastAsia="zh-CN"/>
        </w:rPr>
        <w:t>are</w:t>
      </w:r>
      <w:r w:rsidR="005B5E81" w:rsidRPr="00CD34FC">
        <w:rPr>
          <w:lang w:eastAsia="zh-CN"/>
        </w:rPr>
        <w:t xml:space="preserve"> </w:t>
      </w:r>
      <w:r w:rsidR="005B5E81">
        <w:rPr>
          <w:lang w:eastAsia="zh-CN"/>
        </w:rPr>
        <w:t>DL</w:t>
      </w:r>
      <w:r w:rsidR="005B5E81" w:rsidRPr="00CD34FC">
        <w:rPr>
          <w:lang w:eastAsia="zh-CN"/>
        </w:rPr>
        <w:t xml:space="preserve"> transmit power</w:t>
      </w:r>
      <w:r w:rsidR="005B5E81">
        <w:rPr>
          <w:lang w:eastAsia="zh-CN"/>
        </w:rPr>
        <w:t xml:space="preserve"> of gNB </w:t>
      </w:r>
      <m:oMath>
        <m:r>
          <w:rPr>
            <w:rFonts w:ascii="Cambria Math" w:hAnsi="Cambria Math"/>
          </w:rPr>
          <m:t>A</m:t>
        </m:r>
      </m:oMath>
      <w:r w:rsidR="005B5E81">
        <w:rPr>
          <w:rFonts w:eastAsiaTheme="minorEastAsia" w:hint="eastAsia"/>
          <w:bCs/>
          <w:iCs/>
          <w:lang w:eastAsia="zh-CN"/>
        </w:rPr>
        <w:t xml:space="preserve"> </w:t>
      </w:r>
      <w:r w:rsidR="005B5E81">
        <w:rPr>
          <w:rFonts w:eastAsiaTheme="minorEastAsia"/>
          <w:bCs/>
          <w:iCs/>
          <w:lang w:eastAsia="zh-CN"/>
        </w:rPr>
        <w:t>and gNB</w:t>
      </w:r>
      <w:r w:rsidR="005B5E81"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B5E81" w:rsidRPr="00CD34FC">
        <w:rPr>
          <w:lang w:eastAsia="zh-CN"/>
        </w:rPr>
        <w:t xml:space="preserve"> </w:t>
      </w:r>
      <w:r w:rsidR="005B5E81">
        <w:rPr>
          <w:lang w:eastAsia="zh-CN"/>
        </w:rPr>
        <w:t>across all</w:t>
      </w:r>
      <w:r w:rsidR="005B5E81" w:rsidRPr="00CD34FC">
        <w:rPr>
          <w:lang w:val="en-US" w:eastAsia="zh-CN"/>
        </w:rPr>
        <w:t xml:space="preserve"> the </w:t>
      </w:r>
      <m:oMath>
        <m:r>
          <w:rPr>
            <w:rFonts w:ascii="Cambria Math" w:hAnsi="Cambria Math"/>
            <w:lang w:val="en-US" w:eastAsia="zh-CN"/>
          </w:rPr>
          <m:t>S</m:t>
        </m:r>
      </m:oMath>
      <w:r w:rsidR="005B5E81" w:rsidRPr="00CD34FC">
        <w:rPr>
          <w:lang w:val="en-US" w:eastAsia="zh-CN"/>
        </w:rPr>
        <w:t xml:space="preserve"> Tx antenna ports </w:t>
      </w:r>
      <w:r w:rsidR="005B5E81" w:rsidRPr="00CD34FC">
        <w:rPr>
          <w:lang w:eastAsia="zh-CN"/>
        </w:rPr>
        <w:t xml:space="preserve">per </w:t>
      </w:r>
      <w:r w:rsidR="005B5E81">
        <w:rPr>
          <w:lang w:eastAsia="zh-CN"/>
        </w:rPr>
        <w:t>RB</w:t>
      </w:r>
      <w:r w:rsidR="005B5E81" w:rsidRPr="00CD34FC">
        <w:rPr>
          <w:lang w:eastAsia="zh-CN"/>
        </w:rPr>
        <w:t xml:space="preserve"> </w:t>
      </w:r>
      <w:r w:rsidR="005B5E81" w:rsidRPr="00614987">
        <w:rPr>
          <w:bCs/>
        </w:rPr>
        <w:t>(linear value)</w:t>
      </w:r>
      <w:r w:rsidR="005B5E81">
        <w:rPr>
          <w:bCs/>
        </w:rPr>
        <w:t>, respectively</w:t>
      </w:r>
      <w:r w:rsidR="005B5E81" w:rsidRPr="00CD34FC">
        <w:rPr>
          <w:lang w:eastAsia="zh-CN"/>
        </w:rPr>
        <w:t>.</w:t>
      </w:r>
    </w:p>
    <w:p w14:paraId="51FFCDE8" w14:textId="77777777" w:rsidR="005B5E81" w:rsidRPr="00287874"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w:r w:rsidR="005B5E81">
        <w:rPr>
          <w:rFonts w:eastAsiaTheme="minorEastAsia" w:hint="eastAsia"/>
          <w:bCs/>
          <w:iCs/>
          <w:lang w:eastAsia="zh-CN"/>
        </w:rPr>
        <w:t xml:space="preserve"> </w:t>
      </w:r>
      <w:r w:rsidR="005B5E81">
        <w:rPr>
          <w:rFonts w:eastAsiaTheme="minorEastAsia"/>
          <w:bCs/>
          <w:iCs/>
          <w:lang w:eastAsia="zh-CN"/>
        </w:rPr>
        <w:t xml:space="preserve">is </w:t>
      </w:r>
      <w:r w:rsidR="005B5E81" w:rsidRPr="00E40EA8">
        <w:rPr>
          <w:bCs/>
        </w:rPr>
        <w:t xml:space="preserve">the coupling loss </w:t>
      </w:r>
      <w:r w:rsidR="005B5E81" w:rsidRPr="00E40EA8">
        <w:rPr>
          <w:bCs/>
          <w:lang w:val="sv-SE"/>
        </w:rPr>
        <w:t xml:space="preserve">between </w:t>
      </w:r>
      <w:r w:rsidR="005B5E81">
        <w:rPr>
          <w:bCs/>
          <w:lang w:val="sv-SE"/>
        </w:rPr>
        <w:t>gNB</w:t>
      </w:r>
      <w:r w:rsidR="005B5E81" w:rsidRPr="00E40EA8">
        <w:rPr>
          <w:bCs/>
          <w:lang w:val="sv-SE"/>
        </w:rPr>
        <w:t xml:space="preserve"> </w:t>
      </w:r>
      <m:oMath>
        <m:r>
          <w:rPr>
            <w:rFonts w:ascii="Cambria Math" w:hAnsi="Cambria Math"/>
          </w:rPr>
          <m:t>A</m:t>
        </m:r>
      </m:oMath>
      <w:r w:rsidR="005B5E81" w:rsidRPr="00E677CA">
        <w:t xml:space="preserve"> </w:t>
      </w:r>
      <w:r w:rsidR="005B5E81">
        <w:t>(</w:t>
      </w:r>
      <w:r w:rsidR="005B5E81" w:rsidRPr="00B36464">
        <w:rPr>
          <w:iCs/>
        </w:rPr>
        <w:t>serving cell</w:t>
      </w:r>
      <w:r w:rsidR="005B5E81">
        <w:t xml:space="preserve">) </w:t>
      </w:r>
      <w:r w:rsidR="005B5E81" w:rsidRPr="00E40EA8">
        <w:rPr>
          <w:bCs/>
        </w:rPr>
        <w:t xml:space="preserve">and UE </w:t>
      </w:r>
      <m:oMath>
        <m:r>
          <w:rPr>
            <w:rFonts w:ascii="Cambria Math" w:hAnsi="Cambria Math"/>
          </w:rPr>
          <m:t>B</m:t>
        </m:r>
      </m:oMath>
      <w:r w:rsidR="005B5E81" w:rsidRPr="00E40EA8">
        <w:rPr>
          <w:bCs/>
        </w:rPr>
        <w:t xml:space="preserve"> (linear value)</w:t>
      </w:r>
      <w:r w:rsidR="005B5E81">
        <w:rPr>
          <w:bCs/>
        </w:rPr>
        <w:t>.</w:t>
      </w:r>
    </w:p>
    <w:p w14:paraId="5D8B19F7" w14:textId="77777777" w:rsidR="005B5E81"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5B5E81">
        <w:rPr>
          <w:rFonts w:eastAsiaTheme="minorEastAsia" w:hint="eastAsia"/>
          <w:bCs/>
          <w:iCs/>
          <w:lang w:eastAsia="zh-CN"/>
        </w:rPr>
        <w:t xml:space="preserve"> </w:t>
      </w:r>
      <w:r w:rsidR="005B5E81">
        <w:rPr>
          <w:rFonts w:eastAsiaTheme="minorEastAsia"/>
          <w:bCs/>
          <w:iCs/>
          <w:lang w:eastAsia="zh-CN"/>
        </w:rPr>
        <w:t xml:space="preserve">is </w:t>
      </w:r>
      <w:r w:rsidR="005B5E81" w:rsidRPr="00E40EA8">
        <w:rPr>
          <w:bCs/>
        </w:rPr>
        <w:t xml:space="preserve">the coupling loss </w:t>
      </w:r>
      <w:r w:rsidR="005B5E81" w:rsidRPr="00E40EA8">
        <w:rPr>
          <w:bCs/>
          <w:lang w:val="sv-SE"/>
        </w:rPr>
        <w:t xml:space="preserve">between </w:t>
      </w:r>
      <w:r w:rsidR="005B5E81">
        <w:rPr>
          <w:bCs/>
          <w:lang w:val="sv-SE"/>
        </w:rPr>
        <w:t>gNB</w:t>
      </w:r>
      <w:r w:rsidR="005B5E81"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B5E81" w:rsidRPr="00E677CA">
        <w:t xml:space="preserve"> </w:t>
      </w:r>
      <w:r w:rsidR="005B5E81">
        <w:t>(</w:t>
      </w:r>
      <w:r w:rsidR="005B5E81" w:rsidRPr="00B36464">
        <w:rPr>
          <w:iCs/>
        </w:rPr>
        <w:t>neighbouring cell</w:t>
      </w:r>
      <w:r w:rsidR="005B5E81">
        <w:t xml:space="preserve">) </w:t>
      </w:r>
      <w:r w:rsidR="005B5E81" w:rsidRPr="00E40EA8">
        <w:rPr>
          <w:bCs/>
        </w:rPr>
        <w:t xml:space="preserve">and UE </w:t>
      </w:r>
      <m:oMath>
        <m:r>
          <w:rPr>
            <w:rFonts w:ascii="Cambria Math" w:hAnsi="Cambria Math"/>
          </w:rPr>
          <m:t>B</m:t>
        </m:r>
      </m:oMath>
      <w:r w:rsidR="005B5E81" w:rsidRPr="00E40EA8">
        <w:rPr>
          <w:bCs/>
        </w:rPr>
        <w:t xml:space="preserve"> (linear value)</w:t>
      </w:r>
      <w:r w:rsidR="005B5E81">
        <w:rPr>
          <w:bCs/>
        </w:rPr>
        <w:t>.</w:t>
      </w:r>
    </w:p>
    <w:p w14:paraId="3C700D05" w14:textId="77777777" w:rsidR="005B5E81" w:rsidRDefault="005B5E81" w:rsidP="005B5E81">
      <w:pPr>
        <w:pStyle w:val="aff2"/>
        <w:widowControl w:val="0"/>
        <w:numPr>
          <w:ilvl w:val="0"/>
          <w:numId w:val="14"/>
        </w:numPr>
        <w:spacing w:before="0"/>
        <w:ind w:leftChars="0"/>
        <w:jc w:val="both"/>
      </w:pPr>
      <m:oMath>
        <m:r>
          <w:rPr>
            <w:rFonts w:ascii="Cambria Math" w:hAnsi="Cambria Math"/>
          </w:rPr>
          <m:t>S</m:t>
        </m:r>
      </m:oMath>
      <w:r>
        <w:t xml:space="preserve"> is the antenna port number of gNB and </w:t>
      </w:r>
      <m:oMath>
        <m:sSub>
          <m:sSubPr>
            <m:ctrlPr>
              <w:rPr>
                <w:rFonts w:ascii="Cambria Math"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31B04F0F" w14:textId="77777777" w:rsidR="005B5E81" w:rsidRDefault="00527DDD" w:rsidP="005B5E81">
      <w:pPr>
        <w:pStyle w:val="aff2"/>
        <w:widowControl w:val="0"/>
        <w:numPr>
          <w:ilvl w:val="0"/>
          <w:numId w:val="14"/>
        </w:numPr>
        <w:spacing w:before="0"/>
        <w:ind w:leftChars="0"/>
        <w:jc w:val="both"/>
      </w:pP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5B5E81">
        <w:rPr>
          <w:rFonts w:eastAsiaTheme="minorEastAsia" w:hint="eastAsia"/>
          <w:iCs/>
          <w:lang w:eastAsia="zh-CN"/>
        </w:rPr>
        <w:t xml:space="preserve"> </w:t>
      </w:r>
      <w:r w:rsidR="005B5E81">
        <w:rPr>
          <w:rFonts w:eastAsiaTheme="minorEastAsia"/>
          <w:iCs/>
          <w:lang w:eastAsia="zh-CN"/>
        </w:rPr>
        <w:t xml:space="preserve">and </w:t>
      </w: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5B5E81">
        <w:rPr>
          <w:rFonts w:eastAsiaTheme="minorEastAsia" w:hint="eastAsia"/>
          <w:iCs/>
          <w:lang w:eastAsia="zh-CN"/>
        </w:rPr>
        <w:t xml:space="preserve"> </w:t>
      </w:r>
      <w:r w:rsidR="005B5E81">
        <w:rPr>
          <w:rFonts w:eastAsiaTheme="minorEastAsia"/>
          <w:iCs/>
          <w:lang w:eastAsia="zh-CN"/>
        </w:rPr>
        <w:t xml:space="preserve">are defined by </w:t>
      </w:r>
      <w:r w:rsidR="005B5E81">
        <w:t>formula (1) in Annex A.</w:t>
      </w:r>
    </w:p>
    <w:p w14:paraId="53D5CEE9" w14:textId="77777777" w:rsidR="005B5E81" w:rsidRDefault="00527DDD" w:rsidP="005B5E81">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5B5E81">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5B5E81">
        <w:t xml:space="preserve"> are </w:t>
      </w:r>
      <w:r w:rsidR="005B5E81" w:rsidRPr="008264A4">
        <w:t xml:space="preserve">determined by selecting the best beam pair of the UE </w:t>
      </w:r>
      <m:oMath>
        <m:r>
          <w:rPr>
            <w:rFonts w:ascii="Cambria Math" w:hAnsi="Cambria Math"/>
          </w:rPr>
          <m:t>B</m:t>
        </m:r>
      </m:oMath>
      <w:r w:rsidR="005B5E81" w:rsidRPr="008264A4">
        <w:t xml:space="preserve"> and its serving cell </w:t>
      </w:r>
      <m:oMath>
        <m:r>
          <w:rPr>
            <w:rFonts w:ascii="Cambria Math" w:hAnsi="Cambria Math"/>
          </w:rPr>
          <m:t>A</m:t>
        </m:r>
      </m:oMath>
      <w:r w:rsidR="005B5E81" w:rsidRPr="008264A4">
        <w:t xml:space="preserve"> with the criteria of maximizing receive power of the UE.</w:t>
      </w:r>
    </w:p>
    <w:p w14:paraId="4C6FA007" w14:textId="77777777" w:rsidR="005B5E81" w:rsidRDefault="00527DDD" w:rsidP="005B5E81">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5B5E81">
        <w:t xml:space="preserve"> is randomly selected.</w:t>
      </w:r>
    </w:p>
    <w:p w14:paraId="613924CF" w14:textId="78B29592" w:rsidR="005B5E81" w:rsidRPr="00B36464" w:rsidRDefault="005B5E81" w:rsidP="005B5E81">
      <w:r w:rsidRPr="008264A4">
        <w:rPr>
          <w:b/>
          <w:i/>
          <w:u w:val="single"/>
        </w:rPr>
        <w:t xml:space="preserve">Proposal </w:t>
      </w:r>
      <w:r>
        <w:rPr>
          <w:b/>
          <w:i/>
          <w:u w:val="single"/>
        </w:rPr>
        <w:t>14</w:t>
      </w:r>
      <w:r w:rsidRPr="008264A4">
        <w:rPr>
          <w:b/>
          <w:i/>
          <w:u w:val="single"/>
        </w:rPr>
        <w:t>:</w:t>
      </w:r>
      <w:r w:rsidRPr="008264A4">
        <w:rPr>
          <w:b/>
          <w:bCs/>
          <w:i/>
          <w:lang w:eastAsia="zh-CN"/>
        </w:rPr>
        <w:t xml:space="preserve"> </w:t>
      </w:r>
      <w:r w:rsidRPr="00B36464">
        <w:t xml:space="preserve">For </w:t>
      </w:r>
      <w:r w:rsidRPr="006F4248">
        <w:t>SLS calibration for evaluation of SBFD operation</w:t>
      </w:r>
      <w:r w:rsidRPr="00B36464">
        <w:t xml:space="preserve">, </w:t>
      </w:r>
      <w:r>
        <w:t>regarding the DL</w:t>
      </w:r>
      <w:r w:rsidRPr="006D21CC">
        <w:t xml:space="preserve"> SINR in SBFD slots</w:t>
      </w:r>
      <w:r>
        <w:t xml:space="preserve"> metric,</w:t>
      </w:r>
      <w:r w:rsidRPr="006D21CC">
        <w:t xml:space="preserve"> </w:t>
      </w:r>
      <w:r>
        <w:t xml:space="preserve">the </w:t>
      </w:r>
      <w:r w:rsidRPr="00416AA2">
        <w:t>DL SINR</w:t>
      </w:r>
      <w:r w:rsidRPr="00B36464">
        <w:t xml:space="preserve"> of UE </w:t>
      </w:r>
      <w:r w:rsidRPr="00B36464">
        <w:rPr>
          <w:i/>
          <w:iCs/>
        </w:rPr>
        <w:t>B</w:t>
      </w:r>
      <w:r w:rsidRPr="00416AA2">
        <w:t xml:space="preserve"> in SBFD slots</w:t>
      </w:r>
      <w:r w:rsidRPr="00B36464">
        <w:t xml:space="preserve"> in severing cell </w:t>
      </w:r>
      <w:r w:rsidRPr="00B36464">
        <w:rPr>
          <w:i/>
          <w:iCs/>
        </w:rPr>
        <w:t>A</w:t>
      </w:r>
      <w:r w:rsidRPr="00B36464">
        <w:t xml:space="preserve"> </w:t>
      </w:r>
      <w:r w:rsidRPr="00CD34FC">
        <w:rPr>
          <w:lang w:eastAsia="zh-CN"/>
        </w:rPr>
        <w:t xml:space="preserve">in </w:t>
      </w:r>
      <w:r>
        <w:rPr>
          <w:lang w:eastAsia="zh-CN"/>
        </w:rPr>
        <w:t>RB</w:t>
      </w:r>
      <w:r w:rsidRPr="00CD34FC">
        <w:rPr>
          <w:i/>
          <w:iCs/>
          <w:lang w:eastAsia="zh-CN"/>
        </w:rPr>
        <w:t xml:space="preserve"> n </w:t>
      </w:r>
      <w:r w:rsidRPr="00B36464">
        <w:t>can be expressed as</w:t>
      </w:r>
    </w:p>
    <w:p w14:paraId="6845F18A" w14:textId="77777777" w:rsidR="005B5E81" w:rsidRPr="002A5EA2" w:rsidRDefault="00527DDD" w:rsidP="005B5E81">
      <w:pPr>
        <w:rPr>
          <w:iCs/>
          <w:lang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DL,SBFD-slot</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5E501AE4" w14:textId="77777777" w:rsidR="005B5E81" w:rsidRDefault="005B5E81" w:rsidP="005B5E81">
      <w:pPr>
        <w:rPr>
          <w:lang w:val="en-US" w:eastAsia="zh-CN"/>
        </w:rPr>
      </w:pPr>
      <w:r>
        <w:rPr>
          <w:rFonts w:hint="eastAsia"/>
          <w:lang w:val="en-US" w:eastAsia="zh-CN"/>
        </w:rPr>
        <w:t>w</w:t>
      </w:r>
      <w:r>
        <w:rPr>
          <w:lang w:val="en-US" w:eastAsia="zh-CN"/>
        </w:rPr>
        <w:t>here,</w:t>
      </w:r>
    </w:p>
    <w:p w14:paraId="42247BEA" w14:textId="77777777" w:rsidR="005B5E81" w:rsidRPr="0053487F" w:rsidRDefault="00527DDD" w:rsidP="005B5E81">
      <w:pPr>
        <w:rPr>
          <w:iCs/>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e>
              </m:d>
            </m:e>
          </m:nary>
        </m:oMath>
      </m:oMathPara>
    </w:p>
    <w:p w14:paraId="0CB286BE" w14:textId="77777777" w:rsidR="005B5E81" w:rsidRPr="00EE2759" w:rsidRDefault="00527DDD" w:rsidP="005B5E81">
      <w:pPr>
        <w:rPr>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37E7EC7C" w14:textId="77777777" w:rsidR="005B5E81" w:rsidRDefault="005B5E81" w:rsidP="005B5E81">
      <w:pPr>
        <w:rPr>
          <w:lang w:val="en-US" w:eastAsia="zh-CN"/>
        </w:rPr>
      </w:pPr>
      <w:r>
        <w:rPr>
          <w:rFonts w:hint="eastAsia"/>
          <w:lang w:val="en-US" w:eastAsia="zh-CN"/>
        </w:rPr>
        <w:t>w</w:t>
      </w:r>
      <w:r>
        <w:rPr>
          <w:lang w:val="en-US" w:eastAsia="zh-CN"/>
        </w:rPr>
        <w:t xml:space="preserve">herein, </w:t>
      </w:r>
    </w:p>
    <w:p w14:paraId="57681322" w14:textId="77777777" w:rsidR="005B5E81" w:rsidRPr="009603D8" w:rsidRDefault="00527DDD" w:rsidP="005B5E81">
      <w:pPr>
        <w:pStyle w:val="aff2"/>
        <w:numPr>
          <w:ilvl w:val="0"/>
          <w:numId w:val="14"/>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5B5E81" w:rsidRPr="00CD34FC">
        <w:rPr>
          <w:lang w:eastAsia="zh-CN"/>
        </w:rPr>
        <w:t xml:space="preserve"> is UL transmit power</w:t>
      </w:r>
      <w:r w:rsidR="005B5E81">
        <w:rPr>
          <w:lang w:eastAsia="zh-CN"/>
        </w:rPr>
        <w:t xml:space="preserve"> of </w:t>
      </w:r>
      <w:r w:rsidR="005B5E81"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5B5E81" w:rsidRPr="00CD34FC">
        <w:rPr>
          <w:lang w:eastAsia="zh-CN"/>
        </w:rPr>
        <w:t xml:space="preserve"> </w:t>
      </w:r>
      <w:r w:rsidR="005B5E81">
        <w:rPr>
          <w:lang w:eastAsia="zh-CN"/>
        </w:rPr>
        <w:t>across all</w:t>
      </w:r>
      <w:r w:rsidR="005B5E81"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5B5E81" w:rsidRPr="00CD34FC">
        <w:rPr>
          <w:lang w:val="en-US" w:eastAsia="zh-CN"/>
        </w:rPr>
        <w:t xml:space="preserve"> Tx antenna ports </w:t>
      </w:r>
      <w:r w:rsidR="005B5E81" w:rsidRPr="00CD34FC">
        <w:rPr>
          <w:lang w:eastAsia="zh-CN"/>
        </w:rPr>
        <w:t xml:space="preserve">per </w:t>
      </w:r>
      <w:r w:rsidR="005B5E81">
        <w:rPr>
          <w:lang w:eastAsia="zh-CN"/>
        </w:rPr>
        <w:t>RB</w:t>
      </w:r>
      <w:r w:rsidR="005B5E81" w:rsidRPr="00CD34FC">
        <w:rPr>
          <w:lang w:eastAsia="zh-CN"/>
        </w:rPr>
        <w:t xml:space="preserve"> </w:t>
      </w:r>
      <w:r w:rsidR="005B5E81" w:rsidRPr="00614987">
        <w:rPr>
          <w:bCs/>
        </w:rPr>
        <w:t>(linear value)</w:t>
      </w:r>
      <w:r w:rsidR="005B5E81" w:rsidRPr="00CD34FC">
        <w:rPr>
          <w:lang w:eastAsia="zh-CN"/>
        </w:rPr>
        <w:t>.</w:t>
      </w:r>
    </w:p>
    <w:p w14:paraId="4EB2E122" w14:textId="77777777" w:rsidR="005B5E81" w:rsidRPr="00E72072" w:rsidRDefault="00527DDD" w:rsidP="005B5E81">
      <w:pPr>
        <w:pStyle w:val="aff2"/>
        <w:numPr>
          <w:ilvl w:val="0"/>
          <w:numId w:val="14"/>
        </w:numPr>
        <w:ind w:leftChars="0"/>
        <w:rPr>
          <w:lang w:val="en-US" w:eastAsia="zh-CN"/>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5B5E81">
        <w:rPr>
          <w:rFonts w:eastAsiaTheme="minorEastAsia" w:hint="eastAsia"/>
          <w:bCs/>
          <w:iCs/>
          <w:lang w:eastAsia="zh-CN"/>
        </w:rPr>
        <w:t xml:space="preserve"> </w:t>
      </w:r>
      <w:r w:rsidR="005B5E81" w:rsidRPr="00614987">
        <w:rPr>
          <w:bCs/>
        </w:rPr>
        <w:t xml:space="preserve">is the number of </w:t>
      </w:r>
      <w:r w:rsidR="005B5E81">
        <w:rPr>
          <w:bCs/>
        </w:rPr>
        <w:t>UL</w:t>
      </w:r>
      <w:r w:rsidR="005B5E81" w:rsidRPr="00614987">
        <w:rPr>
          <w:bCs/>
        </w:rPr>
        <w:t xml:space="preserve"> RBs </w:t>
      </w:r>
      <w:r w:rsidR="005B5E81">
        <w:rPr>
          <w:bCs/>
        </w:rPr>
        <w:t>scheduled</w:t>
      </w:r>
      <w:r w:rsidR="005B5E81" w:rsidRPr="00614987">
        <w:rPr>
          <w:bCs/>
        </w:rPr>
        <w:t xml:space="preserve"> for </w:t>
      </w:r>
      <w:r w:rsidR="005B5E81">
        <w:rPr>
          <w:bCs/>
        </w:rPr>
        <w:t>UL</w:t>
      </w:r>
      <w:r w:rsidR="005B5E81" w:rsidRPr="00614987">
        <w:rPr>
          <w:bCs/>
        </w:rPr>
        <w:t xml:space="preserve"> transmission by </w:t>
      </w:r>
      <w:r w:rsidR="005B5E81">
        <w:rPr>
          <w:bCs/>
          <w:lang w:val="sv-SE"/>
        </w:rPr>
        <w:t>UE</w:t>
      </w:r>
      <w:r w:rsidR="005B5E81" w:rsidRPr="00614987">
        <w:rPr>
          <w:bCs/>
          <w:lang w:val="sv-SE"/>
        </w:rPr>
        <w:t xml:space="preserv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5B5E81">
        <w:rPr>
          <w:rFonts w:eastAsiaTheme="minorEastAsia" w:hint="eastAsia"/>
          <w:bCs/>
          <w:iCs/>
          <w:lang w:eastAsia="zh-CN"/>
        </w:rPr>
        <w:t>.</w:t>
      </w:r>
    </w:p>
    <w:p w14:paraId="3F73B0C4" w14:textId="77777777" w:rsidR="005B5E81" w:rsidRPr="00287874"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5B5E81">
        <w:rPr>
          <w:rFonts w:eastAsiaTheme="minorEastAsia" w:hint="eastAsia"/>
          <w:bCs/>
          <w:iCs/>
          <w:lang w:eastAsia="zh-CN"/>
        </w:rPr>
        <w:t xml:space="preserve"> </w:t>
      </w:r>
      <w:r w:rsidR="005B5E81">
        <w:rPr>
          <w:rFonts w:eastAsiaTheme="minorEastAsia"/>
          <w:bCs/>
          <w:iCs/>
          <w:lang w:eastAsia="zh-CN"/>
        </w:rPr>
        <w:t xml:space="preserve">is </w:t>
      </w:r>
      <w:r w:rsidR="005B5E81" w:rsidRPr="00E40EA8">
        <w:rPr>
          <w:bCs/>
        </w:rPr>
        <w:t xml:space="preserve">the coupling loss </w:t>
      </w:r>
      <w:r w:rsidR="005B5E81" w:rsidRPr="00E40EA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5B5E81" w:rsidRPr="00E677CA">
        <w:t xml:space="preserve"> </w:t>
      </w:r>
      <w:r w:rsidR="005B5E81" w:rsidRPr="00E40EA8">
        <w:rPr>
          <w:bCs/>
        </w:rPr>
        <w:t xml:space="preserve">and UE </w:t>
      </w:r>
      <m:oMath>
        <m:r>
          <w:rPr>
            <w:rFonts w:ascii="Cambria Math" w:hAnsi="Cambria Math"/>
          </w:rPr>
          <m:t>B</m:t>
        </m:r>
      </m:oMath>
      <w:r w:rsidR="005B5E81" w:rsidRPr="00E40EA8">
        <w:rPr>
          <w:bCs/>
        </w:rPr>
        <w:t xml:space="preserve"> (linear value)</w:t>
      </w:r>
      <w:r w:rsidR="005B5E81">
        <w:rPr>
          <w:bCs/>
        </w:rPr>
        <w:t>.</w:t>
      </w:r>
    </w:p>
    <w:p w14:paraId="545119C2" w14:textId="77777777" w:rsidR="005B5E81" w:rsidRPr="00147042" w:rsidRDefault="00527DDD" w:rsidP="005B5E81">
      <w:pPr>
        <w:pStyle w:val="aff2"/>
        <w:numPr>
          <w:ilvl w:val="0"/>
          <w:numId w:val="14"/>
        </w:numPr>
        <w:spacing w:before="0"/>
        <w:ind w:leftChars="0"/>
        <w:rPr>
          <w:lang w:val="en-US" w:eastAsia="zh-CN"/>
        </w:rPr>
      </w:pP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sidR="005B5E81">
        <w:rPr>
          <w:rFonts w:hint="eastAsia"/>
          <w:lang w:eastAsia="zh-CN"/>
        </w:rPr>
        <w:t xml:space="preserve"> </w:t>
      </w:r>
      <w:r w:rsidR="005B5E81">
        <w:rPr>
          <w:lang w:eastAsia="zh-CN"/>
        </w:rPr>
        <w:t>is the</w:t>
      </w:r>
      <w:r w:rsidR="005B5E81" w:rsidRPr="00E3074F">
        <w:rPr>
          <w:rFonts w:hint="eastAsia"/>
          <w:lang w:eastAsia="zh-CN"/>
        </w:rPr>
        <w:t xml:space="preserve"> </w:t>
      </w:r>
      <w:r w:rsidR="005B5E81">
        <w:rPr>
          <w:lang w:eastAsia="zh-CN"/>
        </w:rPr>
        <w:t xml:space="preserve">Tx </w:t>
      </w:r>
      <w:r w:rsidR="005B5E81" w:rsidRPr="00A234EB">
        <w:rPr>
          <w:rFonts w:hint="eastAsia"/>
          <w:lang w:eastAsia="zh-CN"/>
        </w:rPr>
        <w:t>antenna port</w:t>
      </w:r>
      <w:r w:rsidR="005B5E81">
        <w:rPr>
          <w:lang w:eastAsia="zh-CN"/>
        </w:rPr>
        <w:t xml:space="preserve"> number of UE.</w:t>
      </w:r>
    </w:p>
    <w:p w14:paraId="4655F70D" w14:textId="77777777" w:rsidR="005B5E81" w:rsidRDefault="00527DDD" w:rsidP="005B5E81">
      <w:pPr>
        <w:pStyle w:val="aff2"/>
        <w:widowControl w:val="0"/>
        <w:numPr>
          <w:ilvl w:val="0"/>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sidR="005B5E81">
        <w:rPr>
          <w:rFonts w:eastAsiaTheme="minorEastAsia" w:hint="eastAsia"/>
          <w:iCs/>
          <w:lang w:eastAsia="zh-CN"/>
        </w:rPr>
        <w:t xml:space="preserve"> </w:t>
      </w:r>
      <w:r w:rsidR="005B5E81">
        <w:rPr>
          <w:rFonts w:eastAsiaTheme="minorEastAsia"/>
          <w:iCs/>
          <w:lang w:eastAsia="zh-CN"/>
        </w:rPr>
        <w:t xml:space="preserve">is defined by </w:t>
      </w:r>
      <w:r w:rsidR="005B5E81">
        <w:t>formula (1) in Annex A.</w:t>
      </w:r>
    </w:p>
    <w:p w14:paraId="6AF383D0" w14:textId="77777777" w:rsidR="005B5E81" w:rsidRDefault="00527DDD" w:rsidP="005B5E81">
      <w:pPr>
        <w:pStyle w:val="aff2"/>
        <w:widowControl w:val="0"/>
        <w:numPr>
          <w:ilvl w:val="0"/>
          <w:numId w:val="14"/>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5B5E81">
        <w:t xml:space="preserve"> is </w:t>
      </w:r>
      <w:r w:rsidR="005B5E81"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5B5E81" w:rsidRPr="008264A4">
        <w:t xml:space="preserve"> and its serving cell with the criteria of maximizing receive power of the UE.</w:t>
      </w:r>
    </w:p>
    <w:p w14:paraId="1B14B774" w14:textId="77777777" w:rsidR="005B5E81" w:rsidRPr="0099362E"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sidR="005B5E81" w:rsidRPr="00614987">
        <w:rPr>
          <w:rFonts w:hint="eastAsia"/>
          <w:bCs/>
          <w:iCs/>
        </w:rPr>
        <w:t xml:space="preserve"> </w:t>
      </w:r>
      <w:r w:rsidR="005B5E81">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rsidR="005B5E81">
        <w:rPr>
          <w:rFonts w:eastAsiaTheme="minorEastAsia" w:hint="eastAsia"/>
          <w:bCs/>
          <w:iCs/>
          <w:lang w:eastAsia="zh-CN"/>
        </w:rPr>
        <w:t xml:space="preserve"> </w:t>
      </w:r>
      <w:r w:rsidR="005B5E81">
        <w:rPr>
          <w:bCs/>
          <w:iCs/>
        </w:rPr>
        <w:t xml:space="preserve">are UE ACLR and </w:t>
      </w:r>
      <w:r w:rsidR="005B5E81">
        <w:rPr>
          <w:rFonts w:eastAsiaTheme="minorEastAsia"/>
          <w:bCs/>
          <w:iCs/>
          <w:lang w:eastAsia="zh-CN"/>
        </w:rPr>
        <w:t>UE ACS</w:t>
      </w:r>
      <w:r w:rsidR="005B5E81">
        <w:rPr>
          <w:bCs/>
          <w:iCs/>
        </w:rPr>
        <w:t xml:space="preserve"> </w:t>
      </w:r>
      <w:r w:rsidR="005B5E81" w:rsidRPr="00E40EA8">
        <w:rPr>
          <w:bCs/>
        </w:rPr>
        <w:t>(linear value)</w:t>
      </w:r>
      <w:r w:rsidR="005B5E81">
        <w:rPr>
          <w:bCs/>
        </w:rPr>
        <w:t>, respectively</w:t>
      </w:r>
      <w:r w:rsidR="005B5E81" w:rsidRPr="00CD34FC">
        <w:rPr>
          <w:lang w:eastAsia="zh-CN"/>
        </w:rPr>
        <w:t>.</w:t>
      </w:r>
    </w:p>
    <w:p w14:paraId="04CE9E68" w14:textId="77777777" w:rsidR="005B5E81" w:rsidRPr="0099362E" w:rsidRDefault="00527DDD" w:rsidP="005B5E81">
      <w:pPr>
        <w:pStyle w:val="aff2"/>
        <w:widowControl w:val="0"/>
        <w:numPr>
          <w:ilvl w:val="0"/>
          <w:numId w:val="14"/>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B5E81" w:rsidRPr="00614987">
        <w:rPr>
          <w:bCs/>
        </w:rPr>
        <w:t xml:space="preserve"> is the </w:t>
      </w:r>
      <w:r w:rsidR="005B5E81" w:rsidRPr="00E677CA">
        <w:t>total number of DL RBs in the DL subbands</w:t>
      </w:r>
      <w:r w:rsidR="005B5E81">
        <w:t>.</w:t>
      </w:r>
    </w:p>
    <w:p w14:paraId="2050CD14" w14:textId="5C9EDBE7" w:rsidR="005B5E81" w:rsidRPr="00CE2091" w:rsidRDefault="005B5E81" w:rsidP="005B5E81">
      <w:pPr>
        <w:rPr>
          <w:lang w:eastAsia="zh-CN"/>
        </w:rPr>
      </w:pPr>
      <w:r w:rsidRPr="008264A4">
        <w:rPr>
          <w:b/>
          <w:i/>
          <w:u w:val="single"/>
        </w:rPr>
        <w:t xml:space="preserve">Proposal </w:t>
      </w:r>
      <w:r>
        <w:rPr>
          <w:b/>
          <w:i/>
          <w:u w:val="single"/>
        </w:rPr>
        <w:t>15</w:t>
      </w:r>
      <w:r w:rsidRPr="008264A4">
        <w:rPr>
          <w:b/>
          <w:i/>
          <w:u w:val="single"/>
        </w:rPr>
        <w:t>:</w:t>
      </w:r>
      <w:r w:rsidRPr="008264A4">
        <w:rPr>
          <w:b/>
          <w:bCs/>
          <w:i/>
          <w:lang w:eastAsia="zh-CN"/>
        </w:rPr>
        <w:t xml:space="preserve"> </w:t>
      </w:r>
      <w:r>
        <w:t>F</w:t>
      </w:r>
      <w:r w:rsidRPr="00B36464">
        <w:t xml:space="preserve">or </w:t>
      </w:r>
      <w:r w:rsidRPr="006F4248">
        <w:t>SLS calibration for evaluation of SBFD operation</w:t>
      </w:r>
      <w:r w:rsidRPr="00B36464">
        <w:t xml:space="preserve">, </w:t>
      </w:r>
      <w:r>
        <w:rPr>
          <w:bCs/>
        </w:rPr>
        <w:t>the</w:t>
      </w:r>
      <w:r w:rsidRPr="00FD0B97">
        <w:rPr>
          <w:bCs/>
        </w:rPr>
        <w:t xml:space="preserve"> UL SINR in UL-only slots for SBFD</w:t>
      </w:r>
      <w:r>
        <w:rPr>
          <w:bCs/>
        </w:rPr>
        <w:t xml:space="preserve"> is equal to </w:t>
      </w:r>
      <w:r>
        <w:rPr>
          <w:lang w:eastAsia="zh-CN"/>
        </w:rPr>
        <w:t xml:space="preserve">the </w:t>
      </w:r>
      <w:r w:rsidRPr="00FD0B97">
        <w:rPr>
          <w:bCs/>
        </w:rPr>
        <w:t>UL SINR for legacy TDD</w:t>
      </w:r>
      <w:r>
        <w:rPr>
          <w:bCs/>
        </w:rPr>
        <w:t>. For the latter one,</w:t>
      </w:r>
      <w:r w:rsidRPr="00B36464">
        <w:t xml:space="preserve"> </w:t>
      </w:r>
      <w:r>
        <w:t>the UL</w:t>
      </w:r>
      <w:r w:rsidRPr="00416AA2">
        <w:t xml:space="preserve"> SINR</w:t>
      </w:r>
      <w:r w:rsidRPr="00B36464">
        <w:t xml:space="preserve"> </w:t>
      </w:r>
      <w:r w:rsidRPr="00CE7E48">
        <w:rPr>
          <w:lang w:eastAsia="zh-CN"/>
        </w:rPr>
        <w:t xml:space="preserve">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w:t>
      </w:r>
      <w:r w:rsidRPr="00FD0B97">
        <w:rPr>
          <w:bCs/>
        </w:rPr>
        <w:t>for legacy TDD</w:t>
      </w:r>
      <w:r w:rsidRPr="00B36464">
        <w:t xml:space="preserve"> </w:t>
      </w:r>
      <w:r w:rsidRPr="00CE7E48">
        <w:rPr>
          <w:lang w:eastAsia="zh-CN"/>
        </w:rPr>
        <w:t xml:space="preserve">in </w:t>
      </w:r>
      <w:r>
        <w:rPr>
          <w:lang w:eastAsia="zh-CN"/>
        </w:rPr>
        <w:t>RB</w:t>
      </w:r>
      <w:r w:rsidRPr="00CE7E48">
        <w:rPr>
          <w:lang w:eastAsia="zh-CN"/>
        </w:rPr>
        <w:t xml:space="preserve"> </w:t>
      </w:r>
      <w:r w:rsidRPr="00CE7E48">
        <w:rPr>
          <w:i/>
          <w:iCs/>
          <w:lang w:eastAsia="zh-CN"/>
        </w:rPr>
        <w:t>n</w:t>
      </w:r>
      <w:r w:rsidRPr="00CE7E48">
        <w:rPr>
          <w:lang w:eastAsia="zh-CN"/>
        </w:rPr>
        <w:t xml:space="preserve"> </w:t>
      </w:r>
      <w:r w:rsidRPr="00B36464">
        <w:t>can be expressed as</w:t>
      </w:r>
    </w:p>
    <w:p w14:paraId="56D84B36" w14:textId="77777777" w:rsidR="005B5E81" w:rsidRPr="00CE7E48" w:rsidRDefault="00527DDD" w:rsidP="005B5E81">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42CA3361" w14:textId="77777777" w:rsidR="005B5E81" w:rsidRDefault="005B5E81" w:rsidP="005B5E81">
      <w:pPr>
        <w:rPr>
          <w:lang w:eastAsia="zh-CN"/>
        </w:rPr>
      </w:pPr>
      <w:r w:rsidRPr="00CE7E48">
        <w:rPr>
          <w:lang w:eastAsia="zh-CN"/>
        </w:rPr>
        <w:t xml:space="preserve">where, </w:t>
      </w:r>
    </w:p>
    <w:p w14:paraId="6221E521" w14:textId="77777777" w:rsidR="005B5E81" w:rsidRPr="00834C44" w:rsidRDefault="00527DDD" w:rsidP="005B5E81">
      <w:pPr>
        <w:rPr>
          <w:rFonts w:eastAsia="MS Mincho"/>
          <w:bCs/>
          <w:iCs/>
        </w:rPr>
      </w:pPr>
      <m:oMathPara>
        <m:oMath>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m:oMathPara>
    </w:p>
    <w:p w14:paraId="49601B79" w14:textId="77777777" w:rsidR="005B5E81" w:rsidRDefault="00527DDD" w:rsidP="005B5E81">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e>
              </m:d>
            </m:e>
          </m:nary>
        </m:oMath>
      </m:oMathPara>
    </w:p>
    <w:p w14:paraId="070ACDCC" w14:textId="77777777" w:rsidR="005B5E81" w:rsidRDefault="005B5E81" w:rsidP="005B5E81">
      <w:pPr>
        <w:rPr>
          <w:rFonts w:eastAsiaTheme="minorEastAsia"/>
          <w:lang w:eastAsia="zh-CN"/>
        </w:rPr>
      </w:pPr>
      <w:r>
        <w:rPr>
          <w:rFonts w:eastAsiaTheme="minorEastAsia" w:hint="eastAsia"/>
          <w:lang w:eastAsia="zh-CN"/>
        </w:rPr>
        <w:t>w</w:t>
      </w:r>
      <w:r>
        <w:rPr>
          <w:rFonts w:eastAsiaTheme="minorEastAsia"/>
          <w:lang w:eastAsia="zh-CN"/>
        </w:rPr>
        <w:t>herein,</w:t>
      </w:r>
    </w:p>
    <w:p w14:paraId="4485C09C" w14:textId="77777777" w:rsidR="005B5E81" w:rsidRPr="00A17D92" w:rsidRDefault="00527DDD" w:rsidP="005B5E81">
      <w:pPr>
        <w:rPr>
          <w:rFonts w:eastAsiaTheme="minorEastAsia"/>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5A3AEEAC" w14:textId="77777777" w:rsidR="005B5E81" w:rsidRDefault="00527DDD" w:rsidP="005B5E81">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21E319B3" w14:textId="77777777" w:rsidR="005B5E81" w:rsidRDefault="005B5E81" w:rsidP="005B5E81">
      <w:pPr>
        <w:rPr>
          <w:lang w:val="en-US" w:eastAsia="zh-CN"/>
        </w:rPr>
      </w:pPr>
      <w:r>
        <w:rPr>
          <w:rFonts w:hint="eastAsia"/>
          <w:lang w:val="en-US" w:eastAsia="zh-CN"/>
        </w:rPr>
        <w:t>w</w:t>
      </w:r>
      <w:r>
        <w:rPr>
          <w:lang w:val="en-US" w:eastAsia="zh-CN"/>
        </w:rPr>
        <w:t>herein,</w:t>
      </w:r>
    </w:p>
    <w:p w14:paraId="205D9A02" w14:textId="77777777" w:rsidR="005B5E81" w:rsidRPr="00E72072" w:rsidRDefault="00527DDD" w:rsidP="005B5E81">
      <w:pPr>
        <w:pStyle w:val="aff2"/>
        <w:numPr>
          <w:ilvl w:val="0"/>
          <w:numId w:val="14"/>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oMath>
      <w:r w:rsidR="005B5E81" w:rsidRPr="00CD34FC">
        <w:rPr>
          <w:lang w:eastAsia="zh-CN"/>
        </w:rPr>
        <w:t xml:space="preserve"> </w:t>
      </w:r>
      <w:r w:rsidR="005B5E81">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5B5E81" w:rsidRPr="00CD34FC">
        <w:rPr>
          <w:lang w:eastAsia="zh-CN"/>
        </w:rPr>
        <w:t xml:space="preserve"> </w:t>
      </w:r>
      <w:r w:rsidR="005B5E81">
        <w:rPr>
          <w:lang w:eastAsia="zh-CN"/>
        </w:rPr>
        <w:t xml:space="preserve">are </w:t>
      </w:r>
      <w:r w:rsidR="005B5E81" w:rsidRPr="00CD34FC">
        <w:rPr>
          <w:lang w:eastAsia="zh-CN"/>
        </w:rPr>
        <w:t>UL transmit power</w:t>
      </w:r>
      <w:r w:rsidR="005B5E81">
        <w:rPr>
          <w:lang w:eastAsia="zh-CN"/>
        </w:rPr>
        <w:t xml:space="preserve"> of </w:t>
      </w:r>
      <w:r w:rsidR="005B5E81" w:rsidRPr="00CD34FC">
        <w:rPr>
          <w:lang w:eastAsia="zh-CN"/>
        </w:rPr>
        <w:t xml:space="preserve">UE </w:t>
      </w:r>
      <m:oMath>
        <m:r>
          <w:rPr>
            <w:rFonts w:ascii="Cambria Math" w:hAnsi="Cambria Math"/>
          </w:rPr>
          <m:t>B</m:t>
        </m:r>
      </m:oMath>
      <w:r w:rsidR="005B5E81">
        <w:rPr>
          <w:lang w:eastAsia="zh-CN"/>
        </w:rPr>
        <w:t xml:space="preserve"> and </w:t>
      </w:r>
      <w:r w:rsidR="005B5E81"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5B5E81" w:rsidRPr="00CD34FC">
        <w:rPr>
          <w:lang w:eastAsia="zh-CN"/>
        </w:rPr>
        <w:t xml:space="preserve"> </w:t>
      </w:r>
      <w:r w:rsidR="005B5E81">
        <w:rPr>
          <w:lang w:eastAsia="zh-CN"/>
        </w:rPr>
        <w:t>across all</w:t>
      </w:r>
      <w:r w:rsidR="005B5E81"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5B5E81" w:rsidRPr="00CD34FC">
        <w:rPr>
          <w:lang w:val="en-US" w:eastAsia="zh-CN"/>
        </w:rPr>
        <w:t xml:space="preserve"> Tx antenna ports </w:t>
      </w:r>
      <w:r w:rsidR="005B5E81" w:rsidRPr="00CD34FC">
        <w:rPr>
          <w:lang w:eastAsia="zh-CN"/>
        </w:rPr>
        <w:t xml:space="preserve">per </w:t>
      </w:r>
      <w:r w:rsidR="005B5E81">
        <w:rPr>
          <w:lang w:eastAsia="zh-CN"/>
        </w:rPr>
        <w:t>RB</w:t>
      </w:r>
      <w:r w:rsidR="005B5E81" w:rsidRPr="00CD34FC">
        <w:rPr>
          <w:lang w:eastAsia="zh-CN"/>
        </w:rPr>
        <w:t xml:space="preserve"> </w:t>
      </w:r>
      <w:r w:rsidR="005B5E81" w:rsidRPr="00614987">
        <w:rPr>
          <w:bCs/>
        </w:rPr>
        <w:t>(linear value)</w:t>
      </w:r>
      <w:r w:rsidR="005B5E81">
        <w:rPr>
          <w:bCs/>
        </w:rPr>
        <w:t>, respectively</w:t>
      </w:r>
      <w:r w:rsidR="005B5E81" w:rsidRPr="00CD34FC">
        <w:rPr>
          <w:lang w:eastAsia="zh-CN"/>
        </w:rPr>
        <w:t>.</w:t>
      </w:r>
    </w:p>
    <w:p w14:paraId="41E9F81F" w14:textId="77777777" w:rsidR="005B5E81" w:rsidRPr="00287874"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w:r w:rsidR="005B5E81">
        <w:rPr>
          <w:rFonts w:eastAsiaTheme="minorEastAsia" w:hint="eastAsia"/>
          <w:bCs/>
          <w:iCs/>
          <w:lang w:eastAsia="zh-CN"/>
        </w:rPr>
        <w:t xml:space="preserve"> </w:t>
      </w:r>
      <w:r w:rsidR="005B5E81">
        <w:rPr>
          <w:rFonts w:eastAsiaTheme="minorEastAsia"/>
          <w:bCs/>
          <w:iCs/>
          <w:lang w:eastAsia="zh-CN"/>
        </w:rPr>
        <w:t xml:space="preserve">is </w:t>
      </w:r>
      <w:r w:rsidR="005B5E81" w:rsidRPr="00E40EA8">
        <w:rPr>
          <w:bCs/>
        </w:rPr>
        <w:t xml:space="preserve">the coupling loss </w:t>
      </w:r>
      <w:r w:rsidR="005B5E81" w:rsidRPr="00E40EA8">
        <w:rPr>
          <w:bCs/>
          <w:lang w:val="sv-SE"/>
        </w:rPr>
        <w:t xml:space="preserve">between UE </w:t>
      </w:r>
      <m:oMath>
        <m:r>
          <w:rPr>
            <w:rFonts w:ascii="Cambria Math" w:hAnsi="Cambria Math"/>
          </w:rPr>
          <m:t>B</m:t>
        </m:r>
      </m:oMath>
      <w:r w:rsidR="005B5E81" w:rsidRPr="00E677CA">
        <w:t xml:space="preserve"> </w:t>
      </w:r>
      <w:r w:rsidR="005B5E81" w:rsidRPr="00E40EA8">
        <w:rPr>
          <w:bCs/>
        </w:rPr>
        <w:t xml:space="preserve">and </w:t>
      </w:r>
      <w:r w:rsidR="005B5E81">
        <w:rPr>
          <w:bCs/>
        </w:rPr>
        <w:t>gNB</w:t>
      </w:r>
      <w:r w:rsidR="005B5E81" w:rsidRPr="00E40EA8">
        <w:rPr>
          <w:bCs/>
        </w:rPr>
        <w:t xml:space="preserve"> </w:t>
      </w:r>
      <m:oMath>
        <m:r>
          <w:rPr>
            <w:rFonts w:ascii="Cambria Math" w:hAnsi="Cambria Math"/>
          </w:rPr>
          <m:t>A</m:t>
        </m:r>
      </m:oMath>
      <w:r w:rsidR="005B5E81" w:rsidRPr="00E40EA8">
        <w:rPr>
          <w:bCs/>
        </w:rPr>
        <w:t xml:space="preserve"> (linear value)</w:t>
      </w:r>
      <w:r w:rsidR="005B5E81">
        <w:rPr>
          <w:bCs/>
        </w:rPr>
        <w:t>.</w:t>
      </w:r>
    </w:p>
    <w:p w14:paraId="47E09C58" w14:textId="77777777" w:rsidR="005B5E81" w:rsidRPr="007E258A"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5B5E81">
        <w:rPr>
          <w:rFonts w:eastAsiaTheme="minorEastAsia" w:hint="eastAsia"/>
          <w:bCs/>
          <w:iCs/>
          <w:lang w:eastAsia="zh-CN"/>
        </w:rPr>
        <w:t xml:space="preserve"> </w:t>
      </w:r>
      <w:r w:rsidR="005B5E81">
        <w:rPr>
          <w:rFonts w:eastAsiaTheme="minorEastAsia"/>
          <w:bCs/>
          <w:iCs/>
          <w:lang w:eastAsia="zh-CN"/>
        </w:rPr>
        <w:t xml:space="preserve">is </w:t>
      </w:r>
      <w:r w:rsidR="005B5E81" w:rsidRPr="00E40EA8">
        <w:rPr>
          <w:bCs/>
        </w:rPr>
        <w:t xml:space="preserve">the coupling loss </w:t>
      </w:r>
      <w:r w:rsidR="005B5E81" w:rsidRPr="00E40EA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5B5E81" w:rsidRPr="00E677CA">
        <w:t xml:space="preserve"> </w:t>
      </w:r>
      <w:r w:rsidR="005B5E81" w:rsidRPr="00E40EA8">
        <w:rPr>
          <w:bCs/>
        </w:rPr>
        <w:t xml:space="preserve">and </w:t>
      </w:r>
      <w:r w:rsidR="005B5E81">
        <w:rPr>
          <w:bCs/>
        </w:rPr>
        <w:t>gNB</w:t>
      </w:r>
      <w:r w:rsidR="005B5E81" w:rsidRPr="00E40EA8">
        <w:rPr>
          <w:bCs/>
        </w:rPr>
        <w:t xml:space="preserve"> </w:t>
      </w:r>
      <m:oMath>
        <m:r>
          <w:rPr>
            <w:rFonts w:ascii="Cambria Math" w:hAnsi="Cambria Math"/>
          </w:rPr>
          <m:t>A</m:t>
        </m:r>
      </m:oMath>
      <w:r w:rsidR="005B5E81" w:rsidRPr="00E40EA8">
        <w:rPr>
          <w:bCs/>
        </w:rPr>
        <w:t xml:space="preserve"> (linear value)</w:t>
      </w:r>
      <w:r w:rsidR="005B5E81">
        <w:rPr>
          <w:bCs/>
        </w:rPr>
        <w:t>.</w:t>
      </w:r>
    </w:p>
    <w:p w14:paraId="0EDAC911" w14:textId="77777777" w:rsidR="005B5E81" w:rsidRPr="008A70A7" w:rsidRDefault="005B5E81" w:rsidP="005B5E81">
      <w:pPr>
        <w:pStyle w:val="aff2"/>
        <w:numPr>
          <w:ilvl w:val="0"/>
          <w:numId w:val="14"/>
        </w:numPr>
        <w:spacing w:before="0"/>
        <w:ind w:leftChars="0"/>
        <w:rPr>
          <w:lang w:val="en-US" w:eastAsia="zh-CN"/>
        </w:rPr>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Pr>
          <w:rFonts w:hint="eastAsia"/>
          <w:lang w:eastAsia="zh-CN"/>
        </w:rPr>
        <w:t xml:space="preserve"> </w:t>
      </w:r>
      <w:r>
        <w:rPr>
          <w:lang w:eastAsia="zh-CN"/>
        </w:rPr>
        <w:t>is the</w:t>
      </w:r>
      <w:r w:rsidRPr="00E3074F">
        <w:rPr>
          <w:rFonts w:hint="eastAsia"/>
          <w:lang w:eastAsia="zh-CN"/>
        </w:rPr>
        <w:t xml:space="preserve"> </w:t>
      </w:r>
      <w:r>
        <w:rPr>
          <w:lang w:eastAsia="zh-CN"/>
        </w:rPr>
        <w:t xml:space="preserve">Tx </w:t>
      </w:r>
      <w:r w:rsidRPr="00A234EB">
        <w:rPr>
          <w:rFonts w:hint="eastAsia"/>
          <w:lang w:eastAsia="zh-CN"/>
        </w:rPr>
        <w:t>antenna port</w:t>
      </w:r>
      <w:r>
        <w:rPr>
          <w:lang w:eastAsia="zh-CN"/>
        </w:rPr>
        <w:t xml:space="preserve"> number of UE.</w:t>
      </w:r>
    </w:p>
    <w:p w14:paraId="7A6056A2" w14:textId="77777777" w:rsidR="005B5E81" w:rsidRDefault="00527DDD" w:rsidP="005B5E81">
      <w:pPr>
        <w:pStyle w:val="aff2"/>
        <w:widowControl w:val="0"/>
        <w:numPr>
          <w:ilvl w:val="0"/>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5B5E81">
        <w:rPr>
          <w:rFonts w:eastAsiaTheme="minorEastAsia" w:hint="eastAsia"/>
          <w:iCs/>
          <w:lang w:eastAsia="zh-CN"/>
        </w:rPr>
        <w:t xml:space="preserve"> </w:t>
      </w:r>
      <w:r w:rsidR="005B5E81">
        <w:rPr>
          <w:rFonts w:eastAsiaTheme="minorEastAsia"/>
          <w:iCs/>
          <w:lang w:eastAsia="zh-CN"/>
        </w:rPr>
        <w:t xml:space="preserve">and </w:t>
      </w: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5B5E81">
        <w:rPr>
          <w:rFonts w:eastAsiaTheme="minorEastAsia" w:hint="eastAsia"/>
          <w:iCs/>
          <w:lang w:eastAsia="zh-CN"/>
        </w:rPr>
        <w:t xml:space="preserve"> </w:t>
      </w:r>
      <w:r w:rsidR="005B5E81">
        <w:rPr>
          <w:rFonts w:eastAsiaTheme="minorEastAsia"/>
          <w:iCs/>
          <w:lang w:eastAsia="zh-CN"/>
        </w:rPr>
        <w:t xml:space="preserve">are defined by </w:t>
      </w:r>
      <w:r w:rsidR="005B5E81">
        <w:t>formula (1) in Annex A.</w:t>
      </w:r>
    </w:p>
    <w:p w14:paraId="5CE86D4D" w14:textId="77777777" w:rsidR="005B5E81" w:rsidRDefault="00527DDD" w:rsidP="005B5E81">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B</m:t>
            </m:r>
          </m:sub>
        </m:sSub>
      </m:oMath>
      <w:r w:rsidR="005B5E81">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A</m:t>
            </m:r>
          </m:sub>
        </m:sSub>
      </m:oMath>
      <w:r w:rsidR="005B5E81">
        <w:t xml:space="preserve"> are </w:t>
      </w:r>
      <w:r w:rsidR="005B5E81" w:rsidRPr="008264A4">
        <w:t xml:space="preserve">determined by selecting the best beam pair of the UE </w:t>
      </w:r>
      <m:oMath>
        <m:r>
          <w:rPr>
            <w:rFonts w:ascii="Cambria Math" w:hAnsi="Cambria Math"/>
          </w:rPr>
          <m:t>B</m:t>
        </m:r>
      </m:oMath>
      <w:r w:rsidR="005B5E81" w:rsidRPr="008264A4">
        <w:t xml:space="preserve"> and its serving cell </w:t>
      </w:r>
      <m:oMath>
        <m:r>
          <w:rPr>
            <w:rFonts w:ascii="Cambria Math" w:hAnsi="Cambria Math"/>
          </w:rPr>
          <m:t>A</m:t>
        </m:r>
      </m:oMath>
      <w:r w:rsidR="005B5E81" w:rsidRPr="008264A4">
        <w:t xml:space="preserve"> with the criteria of maximizing receive power of the UE.</w:t>
      </w:r>
    </w:p>
    <w:p w14:paraId="5BB604E7" w14:textId="77777777" w:rsidR="005B5E81" w:rsidRPr="00287874" w:rsidRDefault="00527DDD" w:rsidP="005B5E81">
      <w:pPr>
        <w:pStyle w:val="aff2"/>
        <w:widowControl w:val="0"/>
        <w:numPr>
          <w:ilvl w:val="0"/>
          <w:numId w:val="14"/>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5B5E81">
        <w:t xml:space="preserve"> is </w:t>
      </w:r>
      <w:r w:rsidR="005B5E81"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5B5E81" w:rsidRPr="008264A4">
        <w:t xml:space="preserve"> and its serving cell with the criteria of maximizing receive power of the UE.</w:t>
      </w:r>
    </w:p>
    <w:p w14:paraId="74D5FAEC" w14:textId="7B1E61EC" w:rsidR="005B5E81" w:rsidRPr="00CE2091" w:rsidRDefault="005B5E81" w:rsidP="005B5E81">
      <w:pPr>
        <w:rPr>
          <w:lang w:eastAsia="zh-CN"/>
        </w:rPr>
      </w:pPr>
      <w:r w:rsidRPr="008264A4">
        <w:rPr>
          <w:b/>
          <w:i/>
          <w:u w:val="single"/>
        </w:rPr>
        <w:t xml:space="preserve">Proposal </w:t>
      </w:r>
      <w:r>
        <w:rPr>
          <w:b/>
          <w:i/>
          <w:u w:val="single"/>
        </w:rPr>
        <w:t>16</w:t>
      </w:r>
      <w:r w:rsidRPr="008264A4">
        <w:rPr>
          <w:b/>
          <w:i/>
          <w:u w:val="single"/>
        </w:rPr>
        <w:t>:</w:t>
      </w:r>
      <w:r w:rsidRPr="008264A4">
        <w:rPr>
          <w:b/>
          <w:bCs/>
          <w:i/>
          <w:lang w:eastAsia="zh-CN"/>
        </w:rPr>
        <w:t xml:space="preserve"> </w:t>
      </w:r>
      <w:r w:rsidRPr="00B36464">
        <w:t xml:space="preserve">For </w:t>
      </w:r>
      <w:r w:rsidRPr="006F4248">
        <w:t>SLS calibration for evaluation of SBFD operation</w:t>
      </w:r>
      <w:r w:rsidRPr="00B36464">
        <w:t xml:space="preserve">, </w:t>
      </w:r>
      <w:r>
        <w:t xml:space="preserve">regarding the </w:t>
      </w:r>
      <w:r w:rsidRPr="006D21CC">
        <w:t>UL SINR in SBFD slots</w:t>
      </w:r>
      <w:r>
        <w:t xml:space="preserve"> metric,</w:t>
      </w:r>
      <w:r w:rsidRPr="006D21CC">
        <w:t xml:space="preserve"> </w:t>
      </w:r>
      <w:r>
        <w:t>the UL</w:t>
      </w:r>
      <w:r w:rsidRPr="00416AA2">
        <w:t xml:space="preserve"> SINR</w:t>
      </w:r>
      <w:r w:rsidRPr="00B36464">
        <w:t xml:space="preserve"> </w:t>
      </w:r>
      <w:r w:rsidRPr="00CE7E48">
        <w:rPr>
          <w:lang w:eastAsia="zh-CN"/>
        </w:rPr>
        <w:t xml:space="preserve">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w:t>
      </w:r>
      <w:r w:rsidRPr="00416AA2">
        <w:t xml:space="preserve">in </w:t>
      </w:r>
      <w:r>
        <w:t xml:space="preserve">SBFD </w:t>
      </w:r>
      <w:r w:rsidRPr="00416AA2">
        <w:t>slots</w:t>
      </w:r>
      <w:r w:rsidRPr="00B36464">
        <w:t xml:space="preserve"> </w:t>
      </w:r>
      <w:r w:rsidRPr="00CE7E48">
        <w:rPr>
          <w:lang w:eastAsia="zh-CN"/>
        </w:rPr>
        <w:t xml:space="preserve">in </w:t>
      </w:r>
      <w:r>
        <w:rPr>
          <w:lang w:eastAsia="zh-CN"/>
        </w:rPr>
        <w:t>RB</w:t>
      </w:r>
      <w:r w:rsidRPr="00CE7E48">
        <w:rPr>
          <w:lang w:eastAsia="zh-CN"/>
        </w:rPr>
        <w:t xml:space="preserve"> </w:t>
      </w:r>
      <w:r w:rsidRPr="00CE7E48">
        <w:rPr>
          <w:i/>
          <w:iCs/>
          <w:lang w:eastAsia="zh-CN"/>
        </w:rPr>
        <w:t>n</w:t>
      </w:r>
      <w:r w:rsidRPr="00CE7E48">
        <w:rPr>
          <w:lang w:eastAsia="zh-CN"/>
        </w:rPr>
        <w:t xml:space="preserve"> </w:t>
      </w:r>
      <w:r w:rsidRPr="00B36464">
        <w:t>can be expressed as</w:t>
      </w:r>
    </w:p>
    <w:p w14:paraId="500824B2" w14:textId="77777777" w:rsidR="005B5E81" w:rsidRPr="005A10BC" w:rsidRDefault="00527DDD" w:rsidP="005B5E81">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UL,SBFD-SINR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6374AF55" w14:textId="77777777" w:rsidR="005B5E81" w:rsidRDefault="005B5E81" w:rsidP="005B5E81">
      <w:pPr>
        <w:rPr>
          <w:lang w:eastAsia="zh-CN"/>
        </w:rPr>
      </w:pPr>
      <w:r w:rsidRPr="005A10BC">
        <w:rPr>
          <w:lang w:eastAsia="zh-CN"/>
        </w:rPr>
        <w:t xml:space="preserve">where, </w:t>
      </w:r>
    </w:p>
    <w:p w14:paraId="0E773496" w14:textId="77777777" w:rsidR="005B5E81" w:rsidRPr="005762B9" w:rsidRDefault="00527DDD" w:rsidP="005B5E81">
      <w:pPr>
        <w:rPr>
          <w:rFonts w:eastAsia="MS Mincho"/>
          <w:bCs/>
          <w:i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f>
            <m:fPr>
              <m:ctrlPr>
                <w:rPr>
                  <w:rFonts w:ascii="Cambria Math" w:hAnsi="Cambria Math"/>
                </w:rPr>
              </m:ctrlPr>
            </m:fPr>
            <m:num>
              <m:r>
                <w:rPr>
                  <w:rFonts w:ascii="Cambria Math" w:hAnsi="Cambria Math"/>
                </w:rPr>
                <m:t>1</m:t>
              </m:r>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0E2916C4" w14:textId="77777777" w:rsidR="005B5E81" w:rsidRDefault="00527DDD" w:rsidP="005B5E81">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m:t>
                          </m:r>
                          <m:r>
                            <m:rPr>
                              <m:sty m:val="p"/>
                            </m:rPr>
                            <w:rPr>
                              <w:rFonts w:ascii="Cambria Math" w:hAnsi="Cambria Math"/>
                            </w:rPr>
                            <m:t>RB</m:t>
                          </m:r>
                        </m:sub>
                        <m:sup/>
                      </m:sSubSup>
                    </m:den>
                  </m:f>
                </m:e>
              </m:d>
            </m:e>
          </m:nary>
        </m:oMath>
      </m:oMathPara>
    </w:p>
    <w:p w14:paraId="595B207D" w14:textId="77777777" w:rsidR="005B5E81" w:rsidRDefault="005B5E81" w:rsidP="005B5E81">
      <w:pPr>
        <w:rPr>
          <w:lang w:val="en-US" w:eastAsia="zh-CN"/>
        </w:rPr>
      </w:pPr>
      <w:r>
        <w:rPr>
          <w:rFonts w:hint="eastAsia"/>
          <w:lang w:val="en-US" w:eastAsia="zh-CN"/>
        </w:rPr>
        <w:t>w</w:t>
      </w:r>
      <w:r>
        <w:rPr>
          <w:lang w:val="en-US" w:eastAsia="zh-CN"/>
        </w:rPr>
        <w:t xml:space="preserve">herein, </w:t>
      </w:r>
    </w:p>
    <w:p w14:paraId="17FA3999" w14:textId="77777777" w:rsidR="005B5E81" w:rsidRDefault="00527DDD" w:rsidP="005B5E81">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7580626B" w14:textId="77777777" w:rsidR="005B5E81" w:rsidRDefault="005B5E81" w:rsidP="005B5E81">
      <w:pPr>
        <w:rPr>
          <w:lang w:val="en-US" w:eastAsia="zh-CN"/>
        </w:rPr>
      </w:pPr>
      <w:r>
        <w:rPr>
          <w:rFonts w:hint="eastAsia"/>
          <w:lang w:val="en-US" w:eastAsia="zh-CN"/>
        </w:rPr>
        <w:t>w</w:t>
      </w:r>
      <w:r>
        <w:rPr>
          <w:lang w:val="en-US" w:eastAsia="zh-CN"/>
        </w:rPr>
        <w:t>herein,</w:t>
      </w:r>
    </w:p>
    <w:p w14:paraId="594C99C8" w14:textId="77777777" w:rsidR="005B5E81"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5B5E81" w:rsidRPr="00CD34FC">
        <w:rPr>
          <w:lang w:eastAsia="zh-CN"/>
        </w:rPr>
        <w:t xml:space="preserve"> </w:t>
      </w:r>
      <w:r w:rsidR="005B5E81">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5B5E81">
        <w:rPr>
          <w:rFonts w:eastAsiaTheme="minorEastAsia" w:hint="eastAsia"/>
          <w:bCs/>
          <w:iCs/>
          <w:lang w:eastAsia="zh-CN"/>
        </w:rPr>
        <w:t xml:space="preserve"> </w:t>
      </w:r>
      <w:r w:rsidR="005B5E81">
        <w:rPr>
          <w:lang w:eastAsia="zh-CN"/>
        </w:rPr>
        <w:t>are</w:t>
      </w:r>
      <w:r w:rsidR="005B5E81" w:rsidRPr="00CD34FC">
        <w:rPr>
          <w:lang w:eastAsia="zh-CN"/>
        </w:rPr>
        <w:t xml:space="preserve"> </w:t>
      </w:r>
      <w:r w:rsidR="005B5E81">
        <w:rPr>
          <w:lang w:eastAsia="zh-CN"/>
        </w:rPr>
        <w:t>DL</w:t>
      </w:r>
      <w:r w:rsidR="005B5E81" w:rsidRPr="00CD34FC">
        <w:rPr>
          <w:lang w:eastAsia="zh-CN"/>
        </w:rPr>
        <w:t xml:space="preserve"> transmit power</w:t>
      </w:r>
      <w:r w:rsidR="005B5E81">
        <w:rPr>
          <w:lang w:eastAsia="zh-CN"/>
        </w:rPr>
        <w:t xml:space="preserve"> of gNB </w:t>
      </w:r>
      <m:oMath>
        <m:r>
          <w:rPr>
            <w:rFonts w:ascii="Cambria Math" w:hAnsi="Cambria Math"/>
          </w:rPr>
          <m:t>A</m:t>
        </m:r>
      </m:oMath>
      <w:r w:rsidR="005B5E81">
        <w:rPr>
          <w:rFonts w:eastAsiaTheme="minorEastAsia" w:hint="eastAsia"/>
          <w:bCs/>
          <w:iCs/>
          <w:lang w:eastAsia="zh-CN"/>
        </w:rPr>
        <w:t xml:space="preserve"> </w:t>
      </w:r>
      <w:r w:rsidR="005B5E81">
        <w:rPr>
          <w:rFonts w:eastAsiaTheme="minorEastAsia"/>
          <w:bCs/>
          <w:iCs/>
          <w:lang w:eastAsia="zh-CN"/>
        </w:rPr>
        <w:t>and gNB</w:t>
      </w:r>
      <w:r w:rsidR="005B5E81"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B5E81" w:rsidRPr="00CD34FC">
        <w:rPr>
          <w:lang w:eastAsia="zh-CN"/>
        </w:rPr>
        <w:t xml:space="preserve"> </w:t>
      </w:r>
      <w:r w:rsidR="005B5E81">
        <w:rPr>
          <w:lang w:eastAsia="zh-CN"/>
        </w:rPr>
        <w:t>across all</w:t>
      </w:r>
      <w:r w:rsidR="005B5E81" w:rsidRPr="00CD34FC">
        <w:rPr>
          <w:lang w:val="en-US" w:eastAsia="zh-CN"/>
        </w:rPr>
        <w:t xml:space="preserve"> the </w:t>
      </w:r>
      <m:oMath>
        <m:r>
          <w:rPr>
            <w:rFonts w:ascii="Cambria Math" w:hAnsi="Cambria Math"/>
            <w:lang w:val="en-US" w:eastAsia="zh-CN"/>
          </w:rPr>
          <m:t>S</m:t>
        </m:r>
      </m:oMath>
      <w:r w:rsidR="005B5E81" w:rsidRPr="00CD34FC">
        <w:rPr>
          <w:lang w:val="en-US" w:eastAsia="zh-CN"/>
        </w:rPr>
        <w:t xml:space="preserve"> Tx antenna ports </w:t>
      </w:r>
      <w:r w:rsidR="005B5E81" w:rsidRPr="00CD34FC">
        <w:rPr>
          <w:lang w:eastAsia="zh-CN"/>
        </w:rPr>
        <w:t xml:space="preserve">per </w:t>
      </w:r>
      <w:r w:rsidR="005B5E81">
        <w:rPr>
          <w:lang w:eastAsia="zh-CN"/>
        </w:rPr>
        <w:t>RB</w:t>
      </w:r>
      <w:r w:rsidR="005B5E81" w:rsidRPr="00CD34FC">
        <w:rPr>
          <w:lang w:eastAsia="zh-CN"/>
        </w:rPr>
        <w:t xml:space="preserve"> </w:t>
      </w:r>
      <w:r w:rsidR="005B5E81" w:rsidRPr="00614987">
        <w:rPr>
          <w:bCs/>
        </w:rPr>
        <w:t>(linear value)</w:t>
      </w:r>
      <w:r w:rsidR="005B5E81">
        <w:rPr>
          <w:bCs/>
        </w:rPr>
        <w:t>, respectively</w:t>
      </w:r>
      <w:r w:rsidR="005B5E81" w:rsidRPr="00CD34FC">
        <w:rPr>
          <w:lang w:eastAsia="zh-CN"/>
        </w:rPr>
        <w:t>.</w:t>
      </w:r>
    </w:p>
    <w:p w14:paraId="6AB471AF" w14:textId="77777777" w:rsidR="005B5E81" w:rsidRDefault="00527DDD" w:rsidP="005B5E81">
      <w:pPr>
        <w:pStyle w:val="aff2"/>
        <w:numPr>
          <w:ilvl w:val="0"/>
          <w:numId w:val="14"/>
        </w:numPr>
        <w:spacing w:before="0"/>
        <w:ind w:leftChars="0"/>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oMath>
      <w:r w:rsidR="005B5E81" w:rsidRPr="00614987">
        <w:rPr>
          <w:bCs/>
        </w:rPr>
        <w:t xml:space="preserve"> </w:t>
      </w:r>
      <w:r w:rsidR="005B5E81">
        <w:rPr>
          <w:bCs/>
        </w:rPr>
        <w:t xml:space="preserve">and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5B5E81">
        <w:rPr>
          <w:rFonts w:eastAsiaTheme="minorEastAsia" w:hint="eastAsia"/>
          <w:bCs/>
          <w:iCs/>
          <w:lang w:eastAsia="zh-CN"/>
        </w:rPr>
        <w:t xml:space="preserve"> </w:t>
      </w:r>
      <w:r w:rsidR="005B5E81">
        <w:rPr>
          <w:bCs/>
        </w:rPr>
        <w:t>are</w:t>
      </w:r>
      <w:r w:rsidR="005B5E81" w:rsidRPr="00614987">
        <w:rPr>
          <w:bCs/>
        </w:rPr>
        <w:t xml:space="preserve"> the number of DL RBs allocated for DL transmission by </w:t>
      </w:r>
      <w:r w:rsidR="005B5E81" w:rsidRPr="00614987">
        <w:rPr>
          <w:bCs/>
          <w:lang w:val="sv-SE"/>
        </w:rPr>
        <w:t xml:space="preserve">gNB </w:t>
      </w:r>
      <m:oMath>
        <m:r>
          <w:rPr>
            <w:rFonts w:ascii="Cambria Math" w:hAnsi="Cambria Math"/>
          </w:rPr>
          <m:t>A</m:t>
        </m:r>
      </m:oMath>
      <w:r w:rsidR="005B5E81">
        <w:rPr>
          <w:rFonts w:eastAsiaTheme="minorEastAsia" w:hint="eastAsia"/>
          <w:bCs/>
          <w:iCs/>
          <w:lang w:eastAsia="zh-CN"/>
        </w:rPr>
        <w:t xml:space="preserve"> </w:t>
      </w:r>
      <w:r w:rsidR="005B5E81">
        <w:rPr>
          <w:rFonts w:eastAsiaTheme="minorEastAsia"/>
          <w:bCs/>
          <w:iCs/>
          <w:lang w:eastAsia="zh-CN"/>
        </w:rPr>
        <w:t xml:space="preserve">and </w:t>
      </w:r>
      <w:r w:rsidR="005B5E81"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B5E81">
        <w:rPr>
          <w:rFonts w:eastAsiaTheme="minorEastAsia" w:hint="eastAsia"/>
          <w:bCs/>
          <w:iCs/>
          <w:lang w:eastAsia="zh-CN"/>
        </w:rPr>
        <w:t>,</w:t>
      </w:r>
      <w:r w:rsidR="005B5E81">
        <w:rPr>
          <w:rFonts w:eastAsiaTheme="minorEastAsia"/>
          <w:bCs/>
          <w:iCs/>
          <w:lang w:eastAsia="zh-CN"/>
        </w:rPr>
        <w:t xml:space="preserve"> </w:t>
      </w:r>
      <w:r w:rsidR="005B5E81">
        <w:rPr>
          <w:bCs/>
        </w:rPr>
        <w:t>respectively.</w:t>
      </w:r>
    </w:p>
    <w:p w14:paraId="277A3339" w14:textId="77777777" w:rsidR="005B5E81" w:rsidRPr="00287874"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5B5E81">
        <w:rPr>
          <w:rFonts w:eastAsiaTheme="minorEastAsia" w:hint="eastAsia"/>
          <w:bCs/>
          <w:iCs/>
          <w:lang w:eastAsia="zh-CN"/>
        </w:rPr>
        <w:t xml:space="preserve"> </w:t>
      </w:r>
      <w:r w:rsidR="005B5E81">
        <w:rPr>
          <w:rFonts w:eastAsiaTheme="minorEastAsia"/>
          <w:bCs/>
          <w:iCs/>
          <w:lang w:eastAsia="zh-CN"/>
        </w:rPr>
        <w:t xml:space="preserve">is </w:t>
      </w:r>
      <w:r w:rsidR="005B5E81" w:rsidRPr="00E40EA8">
        <w:rPr>
          <w:bCs/>
        </w:rPr>
        <w:t xml:space="preserve">the coupling loss </w:t>
      </w:r>
      <w:r w:rsidR="005B5E81" w:rsidRPr="00E40EA8">
        <w:rPr>
          <w:bCs/>
          <w:lang w:val="sv-SE"/>
        </w:rPr>
        <w:t xml:space="preserve">between </w:t>
      </w:r>
      <w:r w:rsidR="005B5E81">
        <w:rPr>
          <w:bCs/>
          <w:lang w:val="sv-SE"/>
        </w:rPr>
        <w:t>BS</w:t>
      </w:r>
      <w:r w:rsidR="005B5E81"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B5E81" w:rsidRPr="00E677CA">
        <w:t xml:space="preserve"> </w:t>
      </w:r>
      <w:r w:rsidR="005B5E81" w:rsidRPr="00E40EA8">
        <w:rPr>
          <w:bCs/>
        </w:rPr>
        <w:t xml:space="preserve">and </w:t>
      </w:r>
      <w:r w:rsidR="005B5E81">
        <w:rPr>
          <w:bCs/>
        </w:rPr>
        <w:t>BS</w:t>
      </w:r>
      <w:r w:rsidR="005B5E81" w:rsidRPr="00E40EA8">
        <w:rPr>
          <w:bCs/>
        </w:rPr>
        <w:t xml:space="preserve"> </w:t>
      </w:r>
      <m:oMath>
        <m:r>
          <w:rPr>
            <w:rFonts w:ascii="Cambria Math" w:hAnsi="Cambria Math"/>
          </w:rPr>
          <m:t>A</m:t>
        </m:r>
      </m:oMath>
      <w:r w:rsidR="005B5E81" w:rsidRPr="00E40EA8">
        <w:rPr>
          <w:bCs/>
        </w:rPr>
        <w:t xml:space="preserve"> (linear value)</w:t>
      </w:r>
      <w:r w:rsidR="005B5E81">
        <w:rPr>
          <w:bCs/>
        </w:rPr>
        <w:t>.</w:t>
      </w:r>
    </w:p>
    <w:p w14:paraId="160BD3B9" w14:textId="77777777" w:rsidR="005B5E81" w:rsidRPr="00E13CFF" w:rsidRDefault="00527DDD" w:rsidP="005B5E81">
      <w:pPr>
        <w:pStyle w:val="aff2"/>
        <w:widowControl w:val="0"/>
        <w:numPr>
          <w:ilvl w:val="0"/>
          <w:numId w:val="14"/>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5B5E81">
        <w:rPr>
          <w:rFonts w:eastAsiaTheme="minorEastAsia" w:hint="eastAsia"/>
          <w:iCs/>
          <w:lang w:eastAsia="zh-CN"/>
        </w:rPr>
        <w:t xml:space="preserve"> </w:t>
      </w:r>
      <w:r w:rsidR="005B5E81">
        <w:rPr>
          <w:rFonts w:eastAsiaTheme="minorEastAsia"/>
          <w:iCs/>
          <w:lang w:eastAsia="zh-CN"/>
        </w:rPr>
        <w:t xml:space="preserve">is defined by </w:t>
      </w:r>
      <w:r w:rsidR="005B5E81">
        <w:t>formula (1) in Annex A.</w:t>
      </w:r>
    </w:p>
    <w:p w14:paraId="5EC614A8" w14:textId="77777777" w:rsidR="005B5E81" w:rsidRDefault="00527DDD" w:rsidP="005B5E81">
      <w:pPr>
        <w:pStyle w:val="aff2"/>
        <w:widowControl w:val="0"/>
        <w:numPr>
          <w:ilvl w:val="0"/>
          <w:numId w:val="14"/>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5B5E81">
        <w:t xml:space="preserve"> is randomly selected.</w:t>
      </w:r>
    </w:p>
    <w:p w14:paraId="70135090" w14:textId="77777777" w:rsidR="005B5E81" w:rsidRDefault="00527DDD" w:rsidP="005B5E81">
      <w:pPr>
        <w:pStyle w:val="aff2"/>
        <w:widowControl w:val="0"/>
        <w:numPr>
          <w:ilvl w:val="0"/>
          <w:numId w:val="14"/>
        </w:numPr>
        <w:spacing w:before="0"/>
        <w:ind w:leftChars="0"/>
        <w:jc w:val="both"/>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5B5E81">
        <w:rPr>
          <w:rFonts w:eastAsiaTheme="minorEastAsia" w:hint="eastAsia"/>
          <w:lang w:eastAsia="zh-CN"/>
        </w:rPr>
        <w:t xml:space="preserve"> </w:t>
      </w:r>
      <w:r w:rsidR="005B5E81">
        <w:rPr>
          <w:rFonts w:eastAsiaTheme="minorEastAsia"/>
          <w:lang w:eastAsia="zh-CN"/>
        </w:rPr>
        <w:t xml:space="preserve">is the RSI </w:t>
      </w:r>
      <w:r w:rsidR="005B5E81" w:rsidRPr="00E40EA8">
        <w:rPr>
          <w:bCs/>
        </w:rPr>
        <w:t>(linear value)</w:t>
      </w:r>
      <w:r w:rsidR="005B5E81">
        <w:rPr>
          <w:bCs/>
        </w:rPr>
        <w:t>.</w:t>
      </w:r>
    </w:p>
    <w:p w14:paraId="300694DB" w14:textId="77777777" w:rsidR="005B5E81" w:rsidRPr="00555279" w:rsidRDefault="00527DDD" w:rsidP="005B5E81">
      <w:pPr>
        <w:pStyle w:val="aff2"/>
        <w:widowControl w:val="0"/>
        <w:numPr>
          <w:ilvl w:val="0"/>
          <w:numId w:val="14"/>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005B5E81" w:rsidRPr="00614987">
        <w:rPr>
          <w:rFonts w:hint="eastAsia"/>
          <w:bCs/>
          <w:iCs/>
        </w:rPr>
        <w:t xml:space="preserve"> </w:t>
      </w:r>
      <w:r w:rsidR="005B5E81" w:rsidRPr="00614987">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005B5E81" w:rsidRPr="00614987">
        <w:rPr>
          <w:rFonts w:hint="eastAsia"/>
          <w:bCs/>
          <w:iCs/>
        </w:rPr>
        <w:t xml:space="preserve"> </w:t>
      </w:r>
      <w:r w:rsidR="005B5E81" w:rsidRPr="00614987">
        <w:rPr>
          <w:bCs/>
          <w:iCs/>
        </w:rPr>
        <w:t xml:space="preserve">are </w:t>
      </w:r>
      <w:r w:rsidR="005B5E81">
        <w:rPr>
          <w:bCs/>
          <w:iCs/>
        </w:rPr>
        <w:t xml:space="preserve">gNB ACLR and </w:t>
      </w:r>
      <w:r w:rsidR="005B5E81">
        <w:rPr>
          <w:rFonts w:eastAsiaTheme="minorEastAsia"/>
          <w:bCs/>
          <w:iCs/>
          <w:lang w:eastAsia="zh-CN"/>
        </w:rPr>
        <w:t>gNB ACS</w:t>
      </w:r>
      <w:r w:rsidR="005B5E81">
        <w:rPr>
          <w:bCs/>
          <w:iCs/>
        </w:rPr>
        <w:t xml:space="preserve"> </w:t>
      </w:r>
      <w:r w:rsidR="005B5E81" w:rsidRPr="00E40EA8">
        <w:rPr>
          <w:bCs/>
        </w:rPr>
        <w:t>(linear value)</w:t>
      </w:r>
      <w:r w:rsidR="005B5E81">
        <w:rPr>
          <w:bCs/>
        </w:rPr>
        <w:t>, respectively</w:t>
      </w:r>
      <w:r w:rsidR="005B5E81" w:rsidRPr="00CD34FC">
        <w:rPr>
          <w:lang w:eastAsia="zh-CN"/>
        </w:rPr>
        <w:t>.</w:t>
      </w:r>
    </w:p>
    <w:p w14:paraId="078968CF" w14:textId="77777777" w:rsidR="005B5E81" w:rsidRPr="0099362E" w:rsidRDefault="00527DDD" w:rsidP="005B5E81">
      <w:pPr>
        <w:pStyle w:val="aff2"/>
        <w:widowControl w:val="0"/>
        <w:numPr>
          <w:ilvl w:val="0"/>
          <w:numId w:val="14"/>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B5E81" w:rsidRPr="00614987">
        <w:rPr>
          <w:bCs/>
        </w:rPr>
        <w:t xml:space="preserve"> is the </w:t>
      </w:r>
      <w:r w:rsidR="005B5E81" w:rsidRPr="00E677CA">
        <w:t>total number of DL RBs in the DL subbands</w:t>
      </w:r>
      <w:r w:rsidR="005B5E81">
        <w:t>.</w:t>
      </w:r>
    </w:p>
    <w:p w14:paraId="79F5B9FC" w14:textId="77777777" w:rsidR="005B5E81" w:rsidRPr="005B5E81" w:rsidRDefault="005B5E81" w:rsidP="007D777C">
      <w:pPr>
        <w:spacing w:beforeLines="50" w:afterLines="50" w:after="120"/>
        <w:rPr>
          <w:rFonts w:eastAsiaTheme="minorEastAsia"/>
          <w:bCs/>
          <w:lang w:eastAsia="zh-CN"/>
        </w:rPr>
      </w:pPr>
    </w:p>
    <w:p w14:paraId="372EC12B" w14:textId="26EFEC87" w:rsidR="007B18D0" w:rsidRPr="005B5E81" w:rsidRDefault="007D777C" w:rsidP="00F2470F">
      <w:pPr>
        <w:jc w:val="both"/>
        <w:rPr>
          <w:rFonts w:eastAsia="MS Mincho"/>
          <w:b/>
          <w:i/>
          <w:u w:val="single"/>
        </w:rPr>
      </w:pPr>
      <w:r w:rsidRPr="005B5E81">
        <w:rPr>
          <w:b/>
          <w:i/>
          <w:u w:val="single"/>
          <w:lang w:eastAsia="zh-CN"/>
        </w:rPr>
        <w:t>Layout and UE distribution</w:t>
      </w:r>
    </w:p>
    <w:p w14:paraId="65265636" w14:textId="4117B79C" w:rsidR="005B5E81" w:rsidRPr="00C26A7F" w:rsidRDefault="005B5E81" w:rsidP="005B5E81">
      <w:r w:rsidRPr="009C0ABC">
        <w:rPr>
          <w:b/>
          <w:i/>
          <w:u w:val="single"/>
        </w:rPr>
        <w:t xml:space="preserve">Proposal </w:t>
      </w:r>
      <w:r>
        <w:rPr>
          <w:b/>
          <w:i/>
          <w:u w:val="single"/>
        </w:rPr>
        <w:t>17</w:t>
      </w:r>
      <w:r w:rsidRPr="009C0ABC">
        <w:rPr>
          <w:b/>
          <w:i/>
          <w:u w:val="single"/>
        </w:rPr>
        <w:t>:</w:t>
      </w:r>
      <w:r w:rsidRPr="009C0ABC">
        <w:rPr>
          <w:b/>
          <w:bCs/>
          <w:i/>
          <w:lang w:eastAsia="zh-CN"/>
        </w:rPr>
        <w:t xml:space="preserve"> </w:t>
      </w:r>
      <w:r w:rsidRPr="00C26A7F">
        <w:t xml:space="preserve">Regarding layout of </w:t>
      </w:r>
      <w:r w:rsidRPr="00C26A7F">
        <w:rPr>
          <w:bCs/>
          <w:iCs/>
        </w:rPr>
        <w:t xml:space="preserve">2-layer Scenario B </w:t>
      </w:r>
      <w:r w:rsidRPr="00C26A7F">
        <w:t xml:space="preserve">(HetNet with Urban Macro and </w:t>
      </w:r>
      <w:r w:rsidRPr="00C26A7F">
        <w:rPr>
          <w:bCs/>
          <w:iCs/>
        </w:rPr>
        <w:t>Indoor</w:t>
      </w:r>
      <w:r w:rsidRPr="00C26A7F">
        <w:t>),</w:t>
      </w:r>
    </w:p>
    <w:p w14:paraId="0AC63168" w14:textId="77777777" w:rsidR="005B5E81" w:rsidRPr="00C26A7F" w:rsidRDefault="005B5E81" w:rsidP="005B5E81">
      <w:pPr>
        <w:pStyle w:val="aff2"/>
        <w:widowControl w:val="0"/>
        <w:numPr>
          <w:ilvl w:val="0"/>
          <w:numId w:val="14"/>
        </w:numPr>
        <w:spacing w:before="0"/>
        <w:ind w:leftChars="0"/>
        <w:jc w:val="both"/>
      </w:pPr>
      <w:r w:rsidRPr="00C26A7F">
        <w:rPr>
          <w:bCs/>
          <w:iCs/>
        </w:rPr>
        <w:t>Layer 1: Urban Macro</w:t>
      </w:r>
    </w:p>
    <w:p w14:paraId="706229D0" w14:textId="77777777" w:rsidR="005B5E81" w:rsidRPr="00C26A7F" w:rsidRDefault="005B5E81" w:rsidP="005B5E81">
      <w:pPr>
        <w:pStyle w:val="aff2"/>
        <w:widowControl w:val="0"/>
        <w:numPr>
          <w:ilvl w:val="1"/>
          <w:numId w:val="14"/>
        </w:numPr>
        <w:spacing w:before="0"/>
        <w:ind w:leftChars="0"/>
        <w:jc w:val="both"/>
      </w:pPr>
      <w:r w:rsidRPr="00C26A7F">
        <w:t>Hexagonal grid with 7 macro sites and 3 sectors per site with wrap around, ISD=500m</w:t>
      </w:r>
    </w:p>
    <w:p w14:paraId="00EAF1E6" w14:textId="77777777" w:rsidR="005B5E81" w:rsidRPr="00C26A7F" w:rsidRDefault="005B5E81" w:rsidP="005B5E81">
      <w:pPr>
        <w:pStyle w:val="aff2"/>
        <w:numPr>
          <w:ilvl w:val="1"/>
          <w:numId w:val="14"/>
        </w:numPr>
        <w:spacing w:before="0"/>
        <w:ind w:leftChars="0"/>
        <w:jc w:val="both"/>
      </w:pPr>
      <w:r w:rsidRPr="00C26A7F">
        <w:t>10 users per macro TRP per direction, and all users are randomly and uniformly dropped within the macro cell outside the Indoor office</w:t>
      </w:r>
    </w:p>
    <w:p w14:paraId="504EB63B" w14:textId="77777777" w:rsidR="005B5E81" w:rsidRPr="00C26A7F" w:rsidRDefault="005B5E81" w:rsidP="005B5E81">
      <w:pPr>
        <w:pStyle w:val="aff2"/>
        <w:widowControl w:val="0"/>
        <w:numPr>
          <w:ilvl w:val="0"/>
          <w:numId w:val="14"/>
        </w:numPr>
        <w:spacing w:before="0"/>
        <w:ind w:leftChars="0"/>
        <w:jc w:val="both"/>
      </w:pPr>
      <w:r w:rsidRPr="00C26A7F">
        <w:rPr>
          <w:bCs/>
          <w:iCs/>
        </w:rPr>
        <w:t>Layer 2: Indoor office</w:t>
      </w:r>
    </w:p>
    <w:p w14:paraId="76B1DFAE" w14:textId="77777777" w:rsidR="005B5E81" w:rsidRPr="00C26A7F" w:rsidRDefault="005B5E81" w:rsidP="005B5E81">
      <w:pPr>
        <w:pStyle w:val="aff2"/>
        <w:widowControl w:val="0"/>
        <w:numPr>
          <w:ilvl w:val="1"/>
          <w:numId w:val="14"/>
        </w:numPr>
        <w:spacing w:before="0"/>
        <w:ind w:leftChars="0"/>
        <w:jc w:val="both"/>
      </w:pPr>
      <w:r w:rsidRPr="00C26A7F">
        <w:t>One building randomly dropped in the macro geographical area as in the figure below. The building has to be confined within one macro cell area.</w:t>
      </w:r>
    </w:p>
    <w:p w14:paraId="20DF113F" w14:textId="77777777" w:rsidR="005B5E81" w:rsidRPr="00C26A7F" w:rsidRDefault="005B5E81" w:rsidP="005B5E81">
      <w:pPr>
        <w:pStyle w:val="aff2"/>
        <w:widowControl w:val="0"/>
        <w:numPr>
          <w:ilvl w:val="2"/>
          <w:numId w:val="14"/>
        </w:numPr>
        <w:spacing w:before="0"/>
        <w:ind w:leftChars="0"/>
        <w:jc w:val="both"/>
        <w:rPr>
          <w:bCs/>
          <w:iCs/>
        </w:rPr>
      </w:pPr>
      <w:r w:rsidRPr="00C26A7F">
        <w:rPr>
          <w:bCs/>
          <w:iCs/>
        </w:rPr>
        <w:t>12 or 3 TRPs per 120m x 50m, up to companies to report</w:t>
      </w:r>
    </w:p>
    <w:p w14:paraId="28A55B41" w14:textId="77777777" w:rsidR="005B5E81" w:rsidRPr="00C26A7F" w:rsidRDefault="005B5E81" w:rsidP="005B5E81">
      <w:pPr>
        <w:pStyle w:val="aff2"/>
        <w:widowControl w:val="0"/>
        <w:numPr>
          <w:ilvl w:val="1"/>
          <w:numId w:val="14"/>
        </w:numPr>
        <w:snapToGrid w:val="0"/>
        <w:spacing w:before="0" w:line="60" w:lineRule="atLeast"/>
        <w:ind w:leftChars="0"/>
        <w:jc w:val="both"/>
        <w:rPr>
          <w:bCs/>
        </w:rPr>
      </w:pPr>
      <w:r w:rsidRPr="00C26A7F">
        <w:t>10 users per indoor TRP, and all users are randomly and uniformly dropped within the building. Other parameters can refer to TR38.901 Table 7.2-2</w:t>
      </w:r>
    </w:p>
    <w:p w14:paraId="6AAA9D62" w14:textId="77777777" w:rsidR="005B5E81" w:rsidRPr="00C26A7F" w:rsidRDefault="005B5E81" w:rsidP="005B5E81">
      <w:pPr>
        <w:jc w:val="center"/>
      </w:pPr>
      <w:r w:rsidRPr="00C26A7F">
        <w:rPr>
          <w:noProof/>
        </w:rPr>
        <w:drawing>
          <wp:inline distT="0" distB="0" distL="0" distR="0" wp14:anchorId="3919F5EC" wp14:editId="33FC2BE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08288" cy="1812774"/>
                    </a:xfrm>
                    <a:prstGeom prst="rect">
                      <a:avLst/>
                    </a:prstGeom>
                  </pic:spPr>
                </pic:pic>
              </a:graphicData>
            </a:graphic>
          </wp:inline>
        </w:drawing>
      </w:r>
    </w:p>
    <w:p w14:paraId="2E64B176" w14:textId="6C2D66EE" w:rsidR="005B5E81" w:rsidRPr="000B42B7" w:rsidRDefault="005B5E81" w:rsidP="005B5E81">
      <w:pPr>
        <w:pStyle w:val="TH"/>
        <w:rPr>
          <w:lang w:eastAsia="zh-CN"/>
        </w:rPr>
      </w:pPr>
      <w:r w:rsidRPr="00C26A7F">
        <w:rPr>
          <w:lang w:eastAsia="zh-CN"/>
        </w:rPr>
        <w:lastRenderedPageBreak/>
        <w:t xml:space="preserve">Cell layout for </w:t>
      </w:r>
      <w:r w:rsidRPr="00C26A7F">
        <w:rPr>
          <w:bCs/>
          <w:iCs/>
        </w:rPr>
        <w:t>2-layer Scenario B</w:t>
      </w:r>
    </w:p>
    <w:p w14:paraId="67F8D52E" w14:textId="6FCB88E2" w:rsidR="005B5E81" w:rsidRPr="00C26A7F" w:rsidRDefault="005B5E81" w:rsidP="005B5E81">
      <w:r w:rsidRPr="009C0ABC">
        <w:rPr>
          <w:b/>
          <w:i/>
          <w:u w:val="single"/>
        </w:rPr>
        <w:t xml:space="preserve">Proposal </w:t>
      </w:r>
      <w:r>
        <w:rPr>
          <w:b/>
          <w:i/>
          <w:u w:val="single"/>
        </w:rPr>
        <w:t>18</w:t>
      </w:r>
      <w:r w:rsidRPr="009C0ABC">
        <w:rPr>
          <w:b/>
          <w:i/>
          <w:u w:val="single"/>
        </w:rPr>
        <w:t>:</w:t>
      </w:r>
      <w:r w:rsidRPr="009C0ABC">
        <w:rPr>
          <w:b/>
          <w:bCs/>
          <w:i/>
          <w:lang w:eastAsia="zh-CN"/>
        </w:rPr>
        <w:t xml:space="preserve"> </w:t>
      </w:r>
      <w:r>
        <w:t xml:space="preserve">Regarding the </w:t>
      </w:r>
      <w:r>
        <w:rPr>
          <w:rFonts w:eastAsiaTheme="minorEastAsia"/>
          <w:lang w:eastAsia="zh-CN"/>
        </w:rPr>
        <w:t>UE distribution</w:t>
      </w:r>
      <w:r>
        <w:t xml:space="preserve"> for</w:t>
      </w:r>
      <w:r w:rsidRPr="00C26A7F">
        <w:t xml:space="preserve"> </w:t>
      </w:r>
      <w:r w:rsidRPr="00C26A7F">
        <w:rPr>
          <w:bCs/>
          <w:iCs/>
        </w:rPr>
        <w:t>2-layer Scenario B</w:t>
      </w:r>
      <w:r>
        <w:rPr>
          <w:bCs/>
          <w:iCs/>
        </w:rPr>
        <w:t>,</w:t>
      </w:r>
    </w:p>
    <w:p w14:paraId="50173355" w14:textId="77777777" w:rsidR="005B5E81" w:rsidRPr="002322E8" w:rsidRDefault="005B5E81" w:rsidP="005B5E81">
      <w:pPr>
        <w:pStyle w:val="aff2"/>
        <w:widowControl w:val="0"/>
        <w:numPr>
          <w:ilvl w:val="0"/>
          <w:numId w:val="14"/>
        </w:numPr>
        <w:spacing w:before="0"/>
        <w:ind w:leftChars="0"/>
        <w:jc w:val="both"/>
      </w:pPr>
      <w:r w:rsidRPr="002322E8">
        <w:t>Layer 1: Urban Macro</w:t>
      </w:r>
    </w:p>
    <w:p w14:paraId="251913C1" w14:textId="77777777" w:rsidR="005B5E81" w:rsidRPr="002322E8" w:rsidRDefault="005B5E81" w:rsidP="005B5E81">
      <w:pPr>
        <w:pStyle w:val="aff2"/>
        <w:widowControl w:val="0"/>
        <w:numPr>
          <w:ilvl w:val="1"/>
          <w:numId w:val="14"/>
        </w:numPr>
        <w:tabs>
          <w:tab w:val="left" w:pos="1440"/>
        </w:tabs>
        <w:spacing w:before="0"/>
        <w:ind w:leftChars="0"/>
        <w:jc w:val="both"/>
      </w:pPr>
      <w:r w:rsidRPr="002322E8">
        <w:t>10 users per macro TRP per direction, and all users are randomly and uniformly dropped within the macro cell outside the Indoor office</w:t>
      </w:r>
    </w:p>
    <w:p w14:paraId="4E179EB7" w14:textId="77777777" w:rsidR="005B5E81" w:rsidRPr="002322E8" w:rsidRDefault="005B5E81" w:rsidP="005B5E81">
      <w:pPr>
        <w:pStyle w:val="aff2"/>
        <w:widowControl w:val="0"/>
        <w:numPr>
          <w:ilvl w:val="1"/>
          <w:numId w:val="14"/>
        </w:numPr>
        <w:tabs>
          <w:tab w:val="left" w:pos="1440"/>
        </w:tabs>
        <w:spacing w:before="0"/>
        <w:ind w:leftChars="0"/>
        <w:jc w:val="both"/>
      </w:pPr>
      <w:r w:rsidRPr="002322E8">
        <w:t xml:space="preserve">Option 1: </w:t>
      </w:r>
    </w:p>
    <w:p w14:paraId="7B30B6E2" w14:textId="77777777" w:rsidR="005B5E81" w:rsidRPr="002322E8" w:rsidRDefault="005B5E81" w:rsidP="005B5E81">
      <w:pPr>
        <w:pStyle w:val="aff2"/>
        <w:widowControl w:val="0"/>
        <w:numPr>
          <w:ilvl w:val="2"/>
          <w:numId w:val="14"/>
        </w:numPr>
        <w:tabs>
          <w:tab w:val="left" w:pos="2160"/>
        </w:tabs>
        <w:spacing w:before="0"/>
        <w:ind w:leftChars="0"/>
        <w:jc w:val="both"/>
      </w:pPr>
      <w:r w:rsidRPr="002322E8">
        <w:t>20% outdoor in cars: speed with 30km/h, height with 1.5m</w:t>
      </w:r>
    </w:p>
    <w:p w14:paraId="16E4E53B" w14:textId="77777777" w:rsidR="005B5E81" w:rsidRPr="002322E8" w:rsidRDefault="005B5E81" w:rsidP="005B5E81">
      <w:pPr>
        <w:pStyle w:val="aff2"/>
        <w:widowControl w:val="0"/>
        <w:numPr>
          <w:ilvl w:val="2"/>
          <w:numId w:val="14"/>
        </w:numPr>
        <w:tabs>
          <w:tab w:val="left" w:pos="2160"/>
        </w:tabs>
        <w:spacing w:before="0"/>
        <w:ind w:leftChars="0"/>
        <w:jc w:val="both"/>
      </w:pPr>
      <w:r w:rsidRPr="002322E8">
        <w:t>80% indoor in houses: speed with 3km/h, height with 3(n</w:t>
      </w:r>
      <w:r w:rsidRPr="007E37A3">
        <w:rPr>
          <w:vertAlign w:val="subscript"/>
        </w:rPr>
        <w:t>fl</w:t>
      </w:r>
      <w:r w:rsidRPr="002322E8">
        <w:t xml:space="preserve"> – 1) + 1.5; n</w:t>
      </w:r>
      <w:r w:rsidRPr="007E37A3">
        <w:rPr>
          <w:vertAlign w:val="subscript"/>
        </w:rPr>
        <w:t>fl</w:t>
      </w:r>
      <w:r w:rsidRPr="002322E8">
        <w:t xml:space="preserve"> ~ uniform(1, N</w:t>
      </w:r>
      <w:r w:rsidRPr="007E37A3">
        <w:rPr>
          <w:vertAlign w:val="subscript"/>
        </w:rPr>
        <w:t>fl</w:t>
      </w:r>
      <w:r w:rsidRPr="002322E8">
        <w:t>) where N</w:t>
      </w:r>
      <w:r w:rsidRPr="007E37A3">
        <w:rPr>
          <w:vertAlign w:val="subscript"/>
        </w:rPr>
        <w:t>fl</w:t>
      </w:r>
      <w:r w:rsidRPr="002322E8">
        <w:t xml:space="preserve"> ~ uniform(4,8)</w:t>
      </w:r>
    </w:p>
    <w:p w14:paraId="663AB5EA" w14:textId="77777777" w:rsidR="005B5E81" w:rsidRPr="002322E8" w:rsidRDefault="005B5E81" w:rsidP="005B5E81">
      <w:pPr>
        <w:pStyle w:val="aff2"/>
        <w:widowControl w:val="0"/>
        <w:numPr>
          <w:ilvl w:val="1"/>
          <w:numId w:val="14"/>
        </w:numPr>
        <w:tabs>
          <w:tab w:val="left" w:pos="1440"/>
        </w:tabs>
        <w:spacing w:before="0"/>
        <w:ind w:leftChars="0"/>
        <w:jc w:val="both"/>
      </w:pPr>
      <w:r w:rsidRPr="002322E8">
        <w:t xml:space="preserve">Option 2: </w:t>
      </w:r>
    </w:p>
    <w:p w14:paraId="7561B5A9" w14:textId="77777777" w:rsidR="005B5E81" w:rsidRPr="002322E8" w:rsidRDefault="005B5E81" w:rsidP="005B5E81">
      <w:pPr>
        <w:pStyle w:val="aff2"/>
        <w:widowControl w:val="0"/>
        <w:numPr>
          <w:ilvl w:val="2"/>
          <w:numId w:val="14"/>
        </w:numPr>
        <w:tabs>
          <w:tab w:val="left" w:pos="2160"/>
        </w:tabs>
        <w:spacing w:before="0"/>
        <w:ind w:leftChars="0"/>
        <w:jc w:val="both"/>
      </w:pPr>
      <w:r w:rsidRPr="002322E8">
        <w:t>100% Outdoor without car penetration loss: 3km/h</w:t>
      </w:r>
    </w:p>
    <w:p w14:paraId="40830490" w14:textId="77777777" w:rsidR="005B5E81" w:rsidRPr="002322E8" w:rsidRDefault="005B5E81" w:rsidP="005B5E81">
      <w:pPr>
        <w:pStyle w:val="aff2"/>
        <w:widowControl w:val="0"/>
        <w:numPr>
          <w:ilvl w:val="0"/>
          <w:numId w:val="14"/>
        </w:numPr>
        <w:spacing w:before="0"/>
        <w:ind w:leftChars="0"/>
        <w:jc w:val="both"/>
      </w:pPr>
      <w:r w:rsidRPr="002322E8">
        <w:t>Layer 2: Indoor office</w:t>
      </w:r>
    </w:p>
    <w:p w14:paraId="7D52DF00" w14:textId="77777777" w:rsidR="005B5E81" w:rsidRDefault="005B5E81" w:rsidP="005B5E81">
      <w:pPr>
        <w:pStyle w:val="aff2"/>
        <w:widowControl w:val="0"/>
        <w:numPr>
          <w:ilvl w:val="1"/>
          <w:numId w:val="14"/>
        </w:numPr>
        <w:spacing w:before="0"/>
        <w:ind w:leftChars="0"/>
        <w:jc w:val="both"/>
      </w:pPr>
      <w:r w:rsidRPr="002322E8">
        <w:t>10 users per indoor TRP</w:t>
      </w:r>
      <w:r>
        <w:t xml:space="preserve"> </w:t>
      </w:r>
      <w:r w:rsidRPr="00C766C1">
        <w:t>per direction</w:t>
      </w:r>
      <w:r w:rsidRPr="002322E8">
        <w:t xml:space="preserve">, and all users are randomly and uniformly dropped within the building. </w:t>
      </w:r>
    </w:p>
    <w:p w14:paraId="6F420945" w14:textId="77777777" w:rsidR="005B5E81" w:rsidRPr="0004585C" w:rsidRDefault="005B5E81" w:rsidP="005B5E81">
      <w:pPr>
        <w:pStyle w:val="aff2"/>
        <w:numPr>
          <w:ilvl w:val="2"/>
          <w:numId w:val="14"/>
        </w:numPr>
        <w:ind w:leftChars="0"/>
      </w:pPr>
      <w:r>
        <w:t xml:space="preserve">UE </w:t>
      </w:r>
      <w:r w:rsidRPr="002322E8">
        <w:t xml:space="preserve">speed </w:t>
      </w:r>
      <w:r>
        <w:t>is</w:t>
      </w:r>
      <w:r w:rsidRPr="002322E8">
        <w:t xml:space="preserve"> 3km/h</w:t>
      </w:r>
      <w:r>
        <w:t>,</w:t>
      </w:r>
      <w:r w:rsidRPr="0004585C">
        <w:t xml:space="preserve"> UE height</w:t>
      </w:r>
      <w:r>
        <w:t xml:space="preserve"> is</w:t>
      </w:r>
      <w:r w:rsidRPr="0004585C">
        <w:t xml:space="preserve"> 1.5m</w:t>
      </w:r>
    </w:p>
    <w:p w14:paraId="536A8916" w14:textId="1C9548B0" w:rsidR="005B5E81" w:rsidRDefault="005B5E81" w:rsidP="005B5E81">
      <w:pPr>
        <w:spacing w:beforeLines="50" w:afterLines="50" w:after="120"/>
        <w:rPr>
          <w:bCs/>
          <w:iCs/>
        </w:rPr>
      </w:pPr>
      <w:r w:rsidRPr="009C0ABC">
        <w:rPr>
          <w:b/>
          <w:i/>
          <w:u w:val="single"/>
        </w:rPr>
        <w:t xml:space="preserve">Proposal </w:t>
      </w:r>
      <w:r>
        <w:rPr>
          <w:b/>
          <w:i/>
          <w:u w:val="single"/>
        </w:rPr>
        <w:t>19</w:t>
      </w:r>
      <w:r w:rsidRPr="00325E18">
        <w:rPr>
          <w:b/>
          <w:i/>
          <w:u w:val="single"/>
        </w:rPr>
        <w:t>:</w:t>
      </w:r>
      <w:r w:rsidRPr="00325E18">
        <w:rPr>
          <w:b/>
          <w:bCs/>
          <w:i/>
          <w:lang w:eastAsia="zh-CN"/>
        </w:rPr>
        <w:t xml:space="preserve"> </w:t>
      </w:r>
      <w:r w:rsidRPr="00325E18">
        <w:rPr>
          <w:rFonts w:eastAsiaTheme="minorEastAsia" w:hint="eastAsia"/>
          <w:lang w:eastAsia="zh-CN"/>
        </w:rPr>
        <w:t>R</w:t>
      </w:r>
      <w:r w:rsidRPr="00325E18">
        <w:rPr>
          <w:rFonts w:eastAsiaTheme="minorEastAsia"/>
          <w:lang w:eastAsia="zh-CN"/>
        </w:rPr>
        <w:t xml:space="preserve">egarding the UE attachment for </w:t>
      </w:r>
      <w:r w:rsidRPr="00325E18">
        <w:rPr>
          <w:bCs/>
          <w:iCs/>
        </w:rPr>
        <w:t>2-layer Scenario B, UE selected Macro cell or indoor TRP is determined based on the RSRP, i.e., the UE in the indoor office/indoor factory can select the Macro cell as serving cell, and the UE outside the indoor office/indoor factory</w:t>
      </w:r>
      <w:r w:rsidRPr="00EC4BE5">
        <w:rPr>
          <w:bCs/>
          <w:iCs/>
        </w:rPr>
        <w:t xml:space="preserve"> can select the indoor TRP as serving cell</w:t>
      </w:r>
      <w:r>
        <w:rPr>
          <w:bCs/>
          <w:iCs/>
        </w:rPr>
        <w:t>.</w:t>
      </w:r>
    </w:p>
    <w:p w14:paraId="32D01DE8" w14:textId="7A029EEC" w:rsidR="005B5E81" w:rsidRDefault="005B5E81" w:rsidP="005B5E81">
      <w:pPr>
        <w:spacing w:beforeLines="50" w:afterLines="50" w:after="120"/>
        <w:rPr>
          <w:bCs/>
          <w:iCs/>
        </w:rPr>
      </w:pPr>
      <w:r w:rsidRPr="009C0ABC">
        <w:rPr>
          <w:b/>
          <w:i/>
          <w:u w:val="single"/>
        </w:rPr>
        <w:t xml:space="preserve">Proposal </w:t>
      </w:r>
      <w:r>
        <w:rPr>
          <w:b/>
          <w:i/>
          <w:u w:val="single"/>
        </w:rPr>
        <w:t>20</w:t>
      </w:r>
      <w:r w:rsidRPr="009C0ABC">
        <w:rPr>
          <w:b/>
          <w:i/>
          <w:u w:val="single"/>
        </w:rPr>
        <w:t>:</w:t>
      </w:r>
      <w:r w:rsidRPr="009C0ABC">
        <w:rPr>
          <w:b/>
          <w:bCs/>
          <w:i/>
          <w:lang w:eastAsia="zh-CN"/>
        </w:rPr>
        <w:t xml:space="preserve"> </w:t>
      </w:r>
      <w:r>
        <w:rPr>
          <w:rFonts w:eastAsiaTheme="minorEastAsia" w:hint="eastAsia"/>
          <w:lang w:eastAsia="zh-CN"/>
        </w:rPr>
        <w:t>R</w:t>
      </w:r>
      <w:r>
        <w:rPr>
          <w:rFonts w:eastAsiaTheme="minorEastAsia"/>
          <w:lang w:eastAsia="zh-CN"/>
        </w:rPr>
        <w:t xml:space="preserve">egarding the </w:t>
      </w:r>
      <w:r w:rsidRPr="00C766C1">
        <w:rPr>
          <w:rFonts w:eastAsiaTheme="minorEastAsia"/>
          <w:lang w:eastAsia="zh-CN"/>
        </w:rPr>
        <w:t>UE distribution</w:t>
      </w:r>
      <w:r>
        <w:rPr>
          <w:rFonts w:eastAsiaTheme="minorEastAsia"/>
          <w:lang w:eastAsia="zh-CN"/>
        </w:rPr>
        <w:t xml:space="preserve"> for </w:t>
      </w:r>
      <w:r w:rsidRPr="00C766C1">
        <w:rPr>
          <w:rFonts w:eastAsiaTheme="minorEastAsia"/>
          <w:lang w:eastAsia="zh-CN"/>
        </w:rPr>
        <w:t>Indoor office</w:t>
      </w:r>
      <w:r>
        <w:rPr>
          <w:bCs/>
          <w:iCs/>
        </w:rPr>
        <w:t>,</w:t>
      </w:r>
    </w:p>
    <w:p w14:paraId="7518247F" w14:textId="77777777" w:rsidR="005B5E81" w:rsidRPr="00C766C1" w:rsidRDefault="005B5E81" w:rsidP="005B5E81">
      <w:pPr>
        <w:pStyle w:val="aff2"/>
        <w:widowControl w:val="0"/>
        <w:numPr>
          <w:ilvl w:val="0"/>
          <w:numId w:val="14"/>
        </w:numPr>
        <w:spacing w:before="0"/>
        <w:ind w:leftChars="0"/>
        <w:jc w:val="both"/>
      </w:pPr>
      <w:r w:rsidRPr="00C766C1">
        <w:t>10 users per TRP per direction, and all users are randomly and uniformly dropped</w:t>
      </w:r>
      <w:r w:rsidRPr="00225E93">
        <w:t xml:space="preserve"> </w:t>
      </w:r>
      <w:r w:rsidRPr="002322E8">
        <w:t>within the building.</w:t>
      </w:r>
    </w:p>
    <w:p w14:paraId="3A3D0676" w14:textId="77777777" w:rsidR="005B5E81" w:rsidRPr="006D1DB8" w:rsidRDefault="005B5E81" w:rsidP="005B5E81">
      <w:pPr>
        <w:pStyle w:val="aff2"/>
        <w:numPr>
          <w:ilvl w:val="0"/>
          <w:numId w:val="14"/>
        </w:numPr>
        <w:ind w:leftChars="0"/>
      </w:pPr>
      <w:r w:rsidRPr="006D1DB8">
        <w:t>UE speed is 3km/h, UE height is 1.5m</w:t>
      </w:r>
    </w:p>
    <w:p w14:paraId="522D8AB5" w14:textId="77777777" w:rsidR="00D07F6E" w:rsidRPr="005B5E81" w:rsidRDefault="00D07F6E" w:rsidP="00F2470F">
      <w:pPr>
        <w:jc w:val="both"/>
        <w:rPr>
          <w:b/>
          <w:u w:val="single"/>
        </w:rPr>
      </w:pPr>
    </w:p>
    <w:p w14:paraId="10481280" w14:textId="71C29DD3" w:rsidR="00176B30" w:rsidRPr="005B5E81" w:rsidRDefault="00176B30" w:rsidP="00F2470F">
      <w:pPr>
        <w:jc w:val="both"/>
        <w:rPr>
          <w:rFonts w:eastAsiaTheme="minorEastAsia"/>
          <w:b/>
          <w:bCs/>
          <w:i/>
          <w:u w:val="single"/>
          <w:lang w:eastAsia="zh-CN"/>
        </w:rPr>
      </w:pPr>
      <w:r w:rsidRPr="005B5E81">
        <w:rPr>
          <w:b/>
          <w:i/>
          <w:u w:val="single"/>
        </w:rPr>
        <w:t>SBFD subband and slot configurations</w:t>
      </w:r>
    </w:p>
    <w:p w14:paraId="74DD9C3C" w14:textId="5A2AF050" w:rsidR="005B5E81" w:rsidRPr="00862097" w:rsidRDefault="005B5E81" w:rsidP="005B5E81">
      <w:pPr>
        <w:tabs>
          <w:tab w:val="num" w:pos="720"/>
        </w:tabs>
        <w:rPr>
          <w:bCs/>
        </w:rPr>
      </w:pPr>
      <w:r w:rsidRPr="00046F46">
        <w:rPr>
          <w:b/>
          <w:i/>
          <w:u w:val="single"/>
        </w:rPr>
        <w:t xml:space="preserve">Proposal </w:t>
      </w:r>
      <w:r>
        <w:rPr>
          <w:b/>
          <w:i/>
          <w:u w:val="single"/>
        </w:rPr>
        <w:t>21</w:t>
      </w:r>
      <w:r w:rsidRPr="00046F46">
        <w:rPr>
          <w:b/>
          <w:i/>
          <w:u w:val="single"/>
        </w:rPr>
        <w:t>:</w:t>
      </w:r>
      <w:r w:rsidRPr="009B5272">
        <w:rPr>
          <w:b/>
          <w:bCs/>
          <w:i/>
          <w:lang w:eastAsia="zh-CN"/>
        </w:rPr>
        <w:t xml:space="preserve"> </w:t>
      </w: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74BF928B" w14:textId="77777777" w:rsidR="005B5E81" w:rsidRPr="00862097" w:rsidRDefault="005B5E81" w:rsidP="005B5E81">
      <w:pPr>
        <w:pStyle w:val="aff2"/>
        <w:widowControl w:val="0"/>
        <w:numPr>
          <w:ilvl w:val="0"/>
          <w:numId w:val="14"/>
        </w:numPr>
        <w:spacing w:before="0"/>
        <w:ind w:leftChars="0"/>
        <w:jc w:val="both"/>
        <w:rPr>
          <w:iCs/>
        </w:rPr>
      </w:pPr>
      <w:r w:rsidRPr="00862097">
        <w:rPr>
          <w:iCs/>
        </w:rPr>
        <w:t xml:space="preserve">Alt 3 (strive for the same UL/DL resource ratio between Legacy TDD and SBFD): </w:t>
      </w:r>
    </w:p>
    <w:p w14:paraId="7465DC4C" w14:textId="77777777" w:rsidR="005B5E81" w:rsidRPr="00862097" w:rsidRDefault="005B5E81" w:rsidP="005B5E81">
      <w:pPr>
        <w:pStyle w:val="aff2"/>
        <w:widowControl w:val="0"/>
        <w:numPr>
          <w:ilvl w:val="1"/>
          <w:numId w:val="14"/>
        </w:numPr>
        <w:spacing w:before="0"/>
        <w:ind w:leftChars="0"/>
        <w:jc w:val="both"/>
        <w:rPr>
          <w:iCs/>
        </w:rPr>
      </w:pPr>
      <w:r w:rsidRPr="00862097">
        <w:rPr>
          <w:iCs/>
        </w:rPr>
        <w:t>Legacy TDD: Static TDD UL/DL configuration with {DDSUU}, where S=[12D:2G:0U]</w:t>
      </w:r>
    </w:p>
    <w:p w14:paraId="02C14EEB" w14:textId="77777777" w:rsidR="005B5E81" w:rsidRPr="00862097" w:rsidRDefault="005B5E81" w:rsidP="005B5E81">
      <w:pPr>
        <w:pStyle w:val="aff2"/>
        <w:widowControl w:val="0"/>
        <w:numPr>
          <w:ilvl w:val="1"/>
          <w:numId w:val="14"/>
        </w:numPr>
        <w:spacing w:before="0"/>
        <w:ind w:leftChars="0"/>
        <w:jc w:val="both"/>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616F76F1" w14:textId="03A5524B" w:rsidR="005B5E81" w:rsidRDefault="005B5E81" w:rsidP="005B5E81">
      <w:pPr>
        <w:tabs>
          <w:tab w:val="num" w:pos="720"/>
        </w:tabs>
        <w:rPr>
          <w:bCs/>
        </w:rPr>
      </w:pPr>
      <w:r w:rsidRPr="00046F46">
        <w:rPr>
          <w:b/>
          <w:i/>
          <w:u w:val="single"/>
        </w:rPr>
        <w:t xml:space="preserve">Proposal </w:t>
      </w:r>
      <w:r>
        <w:rPr>
          <w:b/>
          <w:i/>
          <w:u w:val="single"/>
        </w:rPr>
        <w:t>22</w:t>
      </w:r>
      <w:r w:rsidRPr="00046F46">
        <w:rPr>
          <w:b/>
          <w:i/>
          <w:u w:val="single"/>
        </w:rPr>
        <w:t>:</w:t>
      </w:r>
      <w:r w:rsidRPr="009B5272">
        <w:rPr>
          <w:b/>
          <w:bCs/>
          <w:i/>
          <w:lang w:eastAsia="zh-CN"/>
        </w:rPr>
        <w:t xml:space="preserve"> </w:t>
      </w:r>
      <w:r w:rsidRPr="00862097">
        <w:rPr>
          <w:bCs/>
        </w:rPr>
        <w:t>For performance evaluation and comparison between baseline legacy TDD operation and SBFD operation</w:t>
      </w:r>
    </w:p>
    <w:p w14:paraId="0C32E9A0" w14:textId="77777777" w:rsidR="005B5E81" w:rsidRPr="00931D17" w:rsidRDefault="005B5E81" w:rsidP="005B5E81">
      <w:pPr>
        <w:pStyle w:val="aff2"/>
        <w:numPr>
          <w:ilvl w:val="0"/>
          <w:numId w:val="14"/>
        </w:numPr>
        <w:spacing w:before="0"/>
        <w:ind w:leftChars="0"/>
        <w:rPr>
          <w:rFonts w:eastAsiaTheme="minorEastAsia"/>
          <w:bCs/>
          <w:lang w:eastAsia="zh-CN"/>
        </w:rPr>
      </w:pPr>
      <w:r w:rsidRPr="00931D17">
        <w:rPr>
          <w:rFonts w:eastAsiaTheme="minorEastAsia" w:hint="eastAsia"/>
          <w:bCs/>
          <w:lang w:eastAsia="zh-CN"/>
        </w:rPr>
        <w:t>U</w:t>
      </w:r>
      <w:r w:rsidRPr="00931D17">
        <w:rPr>
          <w:rFonts w:eastAsiaTheme="minorEastAsia"/>
          <w:bCs/>
          <w:lang w:eastAsia="zh-CN"/>
        </w:rPr>
        <w:t>nder SBFD Deployment Case 3-2</w:t>
      </w:r>
    </w:p>
    <w:p w14:paraId="18394C16" w14:textId="77777777" w:rsidR="005B5E81" w:rsidRPr="000E3266" w:rsidRDefault="005B5E81" w:rsidP="005B5E81">
      <w:pPr>
        <w:pStyle w:val="aff2"/>
        <w:widowControl w:val="0"/>
        <w:numPr>
          <w:ilvl w:val="1"/>
          <w:numId w:val="14"/>
        </w:numPr>
        <w:spacing w:before="0"/>
        <w:ind w:leftChars="0"/>
        <w:jc w:val="both"/>
        <w:rPr>
          <w:iCs/>
        </w:rPr>
      </w:pPr>
      <w:r w:rsidRPr="00272561">
        <w:rPr>
          <w:b/>
          <w:iCs/>
        </w:rPr>
        <w:t>Layer 1</w:t>
      </w:r>
      <w:r w:rsidRPr="000E3266">
        <w:rPr>
          <w:iCs/>
        </w:rPr>
        <w:t>: Using static TDD UL/DL configuration with {DDDSU}, where S=[12D:2G:0U], for both target and baseline operation.</w:t>
      </w:r>
    </w:p>
    <w:p w14:paraId="69289ADE" w14:textId="77777777" w:rsidR="005B5E81" w:rsidRPr="000E3266" w:rsidRDefault="005B5E81" w:rsidP="005B5E81">
      <w:pPr>
        <w:pStyle w:val="aff2"/>
        <w:widowControl w:val="0"/>
        <w:numPr>
          <w:ilvl w:val="1"/>
          <w:numId w:val="14"/>
        </w:numPr>
        <w:spacing w:before="0"/>
        <w:ind w:leftChars="0"/>
        <w:jc w:val="both"/>
        <w:rPr>
          <w:iCs/>
        </w:rPr>
      </w:pPr>
      <w:r w:rsidRPr="00272561">
        <w:rPr>
          <w:b/>
          <w:iCs/>
        </w:rPr>
        <w:t>Layer 2</w:t>
      </w:r>
      <w:r w:rsidRPr="000E3266">
        <w:rPr>
          <w:iCs/>
        </w:rPr>
        <w:t>: Alt 2 as baseline, Alt 1/Alt 4 as optional</w:t>
      </w:r>
      <w:r>
        <w:rPr>
          <w:iCs/>
        </w:rPr>
        <w:t>.</w:t>
      </w:r>
    </w:p>
    <w:p w14:paraId="55CA1D4D" w14:textId="77777777" w:rsidR="005B5E81" w:rsidRDefault="005B5E81" w:rsidP="005B5E81">
      <w:pPr>
        <w:pStyle w:val="aff2"/>
        <w:numPr>
          <w:ilvl w:val="0"/>
          <w:numId w:val="14"/>
        </w:numPr>
        <w:spacing w:before="0"/>
        <w:ind w:leftChars="0"/>
        <w:rPr>
          <w:rFonts w:eastAsiaTheme="minorEastAsia"/>
          <w:bCs/>
          <w:lang w:eastAsia="zh-CN"/>
        </w:rPr>
      </w:pPr>
      <w:r>
        <w:rPr>
          <w:rFonts w:eastAsiaTheme="minorEastAsia" w:hint="eastAsia"/>
          <w:bCs/>
          <w:lang w:eastAsia="zh-CN"/>
        </w:rPr>
        <w:t>U</w:t>
      </w:r>
      <w:r>
        <w:rPr>
          <w:rFonts w:eastAsiaTheme="minorEastAsia"/>
          <w:bCs/>
          <w:lang w:eastAsia="zh-CN"/>
        </w:rPr>
        <w:t xml:space="preserve">nder </w:t>
      </w:r>
      <w:r w:rsidRPr="00E03E34">
        <w:rPr>
          <w:rFonts w:eastAsiaTheme="minorEastAsia"/>
          <w:bCs/>
          <w:lang w:eastAsia="zh-CN"/>
        </w:rPr>
        <w:t xml:space="preserve">SBFD Deployment Case </w:t>
      </w:r>
      <w:r>
        <w:rPr>
          <w:rFonts w:eastAsiaTheme="minorEastAsia"/>
          <w:bCs/>
          <w:lang w:eastAsia="zh-CN"/>
        </w:rPr>
        <w:t>4</w:t>
      </w:r>
    </w:p>
    <w:p w14:paraId="45D2E6F8" w14:textId="77777777" w:rsidR="005B5E81" w:rsidRPr="00272561" w:rsidRDefault="005B5E81" w:rsidP="005B5E81">
      <w:pPr>
        <w:pStyle w:val="aff2"/>
        <w:widowControl w:val="0"/>
        <w:numPr>
          <w:ilvl w:val="1"/>
          <w:numId w:val="14"/>
        </w:numPr>
        <w:spacing w:before="0"/>
        <w:ind w:leftChars="0"/>
        <w:jc w:val="both"/>
        <w:rPr>
          <w:iCs/>
        </w:rPr>
      </w:pPr>
      <w:r w:rsidRPr="00272561">
        <w:rPr>
          <w:b/>
          <w:iCs/>
        </w:rPr>
        <w:t>Operator#1</w:t>
      </w:r>
      <w:r w:rsidRPr="00272561">
        <w:rPr>
          <w:iCs/>
        </w:rPr>
        <w:t>: Using static TDD UL/DL configuration with {DDDSU}, where S=[12D:2G:0U], for both target and baseline operation.</w:t>
      </w:r>
    </w:p>
    <w:p w14:paraId="46F38352" w14:textId="77777777" w:rsidR="005B5E81" w:rsidRPr="00272561" w:rsidRDefault="005B5E81" w:rsidP="005B5E81">
      <w:pPr>
        <w:pStyle w:val="aff2"/>
        <w:widowControl w:val="0"/>
        <w:numPr>
          <w:ilvl w:val="1"/>
          <w:numId w:val="14"/>
        </w:numPr>
        <w:spacing w:before="0"/>
        <w:ind w:leftChars="0"/>
        <w:jc w:val="both"/>
        <w:rPr>
          <w:iCs/>
        </w:rPr>
      </w:pPr>
      <w:r w:rsidRPr="00272561">
        <w:rPr>
          <w:b/>
          <w:iCs/>
        </w:rPr>
        <w:t>Operator#2</w:t>
      </w:r>
      <w:r w:rsidRPr="00272561">
        <w:rPr>
          <w:iCs/>
        </w:rPr>
        <w:t xml:space="preserve">: Alt 2 as baseline, Alt 1/Alt 4 as optional </w:t>
      </w:r>
    </w:p>
    <w:p w14:paraId="6BC78CBF" w14:textId="77777777" w:rsidR="005B5E81" w:rsidRPr="005B5E81" w:rsidRDefault="005B5E81" w:rsidP="00F2470F">
      <w:pPr>
        <w:jc w:val="both"/>
        <w:rPr>
          <w:rFonts w:eastAsiaTheme="minorEastAsia"/>
          <w:bCs/>
          <w:lang w:eastAsia="zh-CN"/>
        </w:rPr>
      </w:pPr>
    </w:p>
    <w:p w14:paraId="238FB93E" w14:textId="5BC239E4" w:rsidR="00EB035B" w:rsidRPr="005B5E81" w:rsidRDefault="00EB035B" w:rsidP="00F2470F">
      <w:pPr>
        <w:jc w:val="both"/>
        <w:rPr>
          <w:rFonts w:eastAsiaTheme="minorEastAsia"/>
          <w:b/>
          <w:bCs/>
          <w:i/>
          <w:u w:val="single"/>
          <w:lang w:val="en-US" w:eastAsia="zh-CN"/>
        </w:rPr>
      </w:pPr>
      <w:r w:rsidRPr="005B5E81">
        <w:rPr>
          <w:b/>
          <w:i/>
          <w:u w:val="single"/>
        </w:rPr>
        <w:t>Traffic model</w:t>
      </w:r>
    </w:p>
    <w:p w14:paraId="1DC18EDE" w14:textId="6164534F" w:rsidR="005B5E81" w:rsidRDefault="005B5E81" w:rsidP="005B5E81">
      <w:pPr>
        <w:tabs>
          <w:tab w:val="num" w:pos="720"/>
        </w:tabs>
        <w:rPr>
          <w:lang w:eastAsia="zh-CN"/>
        </w:rPr>
      </w:pPr>
      <w:r w:rsidRPr="00046F46">
        <w:rPr>
          <w:b/>
          <w:i/>
          <w:u w:val="single"/>
        </w:rPr>
        <w:t xml:space="preserve">Proposal </w:t>
      </w:r>
      <w:r>
        <w:rPr>
          <w:b/>
          <w:i/>
          <w:u w:val="single"/>
        </w:rPr>
        <w:t>23</w:t>
      </w:r>
      <w:r w:rsidRPr="00046F46">
        <w:rPr>
          <w:b/>
          <w:i/>
          <w:u w:val="single"/>
        </w:rPr>
        <w:t>:</w:t>
      </w:r>
      <w:r w:rsidRPr="009B5272">
        <w:rPr>
          <w:b/>
          <w:bCs/>
          <w:i/>
          <w:lang w:eastAsia="zh-CN"/>
        </w:rPr>
        <w:t xml:space="preserve"> </w:t>
      </w:r>
      <w:r>
        <w:rPr>
          <w:lang w:eastAsia="zh-CN"/>
        </w:rPr>
        <w:t xml:space="preserve">For UE clustering with </w:t>
      </w:r>
      <w:r w:rsidRPr="00D71F9A">
        <w:rPr>
          <w:i/>
          <w:lang w:eastAsia="zh-CN"/>
        </w:rPr>
        <w:t>M</w:t>
      </w:r>
      <w:r>
        <w:rPr>
          <w:lang w:eastAsia="zh-CN"/>
        </w:rPr>
        <w:t xml:space="preserve"> users per macro TRP (per direction), if each UE is either assigned UL traffic or DL traffic (Option 1),</w:t>
      </w:r>
    </w:p>
    <w:p w14:paraId="25929C83" w14:textId="77777777" w:rsidR="005B5E81" w:rsidRDefault="005B5E81" w:rsidP="005B5E81">
      <w:pPr>
        <w:pStyle w:val="aff2"/>
        <w:numPr>
          <w:ilvl w:val="0"/>
          <w:numId w:val="14"/>
        </w:numPr>
        <w:spacing w:before="0"/>
        <w:ind w:leftChars="0" w:hanging="357"/>
        <w:rPr>
          <w:lang w:eastAsia="zh-CN"/>
        </w:rPr>
      </w:pPr>
      <w:r w:rsidRPr="00D71F9A">
        <w:rPr>
          <w:lang w:eastAsia="zh-CN"/>
        </w:rPr>
        <w:t>80%</w:t>
      </w:r>
      <w:r>
        <w:rPr>
          <w:lang w:eastAsia="zh-CN"/>
        </w:rPr>
        <w:t>*</w:t>
      </w:r>
      <w:r w:rsidRPr="00382919">
        <w:rPr>
          <w:i/>
          <w:lang w:eastAsia="zh-CN"/>
        </w:rPr>
        <w:t>M</w:t>
      </w:r>
      <w:r w:rsidRPr="00D71F9A">
        <w:rPr>
          <w:lang w:eastAsia="zh-CN"/>
        </w:rPr>
        <w:t xml:space="preserve"> </w:t>
      </w:r>
      <w:r>
        <w:rPr>
          <w:lang w:eastAsia="zh-CN"/>
        </w:rPr>
        <w:t xml:space="preserve">UL </w:t>
      </w:r>
      <w:r w:rsidRPr="00D71F9A">
        <w:rPr>
          <w:lang w:eastAsia="zh-CN"/>
        </w:rPr>
        <w:t xml:space="preserve">UEs </w:t>
      </w:r>
      <w:r>
        <w:rPr>
          <w:lang w:eastAsia="zh-CN"/>
        </w:rPr>
        <w:t xml:space="preserve">and </w:t>
      </w:r>
      <w:r w:rsidRPr="00D71F9A">
        <w:rPr>
          <w:lang w:eastAsia="zh-CN"/>
        </w:rPr>
        <w:t>80%</w:t>
      </w:r>
      <w:r>
        <w:rPr>
          <w:lang w:eastAsia="zh-CN"/>
        </w:rPr>
        <w:t>*</w:t>
      </w:r>
      <w:r w:rsidRPr="00382919">
        <w:rPr>
          <w:i/>
          <w:lang w:eastAsia="zh-CN"/>
        </w:rPr>
        <w:t>M</w:t>
      </w:r>
      <w:r w:rsidRPr="00D71F9A">
        <w:rPr>
          <w:lang w:eastAsia="zh-CN"/>
        </w:rPr>
        <w:t xml:space="preserve"> </w:t>
      </w:r>
      <w:r>
        <w:rPr>
          <w:lang w:eastAsia="zh-CN"/>
        </w:rPr>
        <w:t xml:space="preserve">DL </w:t>
      </w:r>
      <w:r w:rsidRPr="00D71F9A">
        <w:rPr>
          <w:lang w:eastAsia="zh-CN"/>
        </w:rPr>
        <w:t>UEs are randomly and uniformly dropped within the UE clusters</w:t>
      </w:r>
      <w:r>
        <w:rPr>
          <w:lang w:eastAsia="zh-CN"/>
        </w:rPr>
        <w:t>.</w:t>
      </w:r>
    </w:p>
    <w:p w14:paraId="048B1A78" w14:textId="77777777" w:rsidR="005B5E81" w:rsidRDefault="005B5E81" w:rsidP="005B5E81">
      <w:pPr>
        <w:pStyle w:val="aff2"/>
        <w:numPr>
          <w:ilvl w:val="0"/>
          <w:numId w:val="14"/>
        </w:numPr>
        <w:spacing w:before="0"/>
        <w:ind w:leftChars="0" w:hanging="357"/>
        <w:rPr>
          <w:lang w:eastAsia="zh-CN"/>
        </w:rPr>
      </w:pPr>
      <w:r w:rsidRPr="00D71F9A">
        <w:rPr>
          <w:lang w:eastAsia="zh-CN"/>
        </w:rPr>
        <w:t>20%</w:t>
      </w:r>
      <w:r>
        <w:rPr>
          <w:lang w:eastAsia="zh-CN"/>
        </w:rPr>
        <w:t>*</w:t>
      </w:r>
      <w:r w:rsidRPr="00382919">
        <w:rPr>
          <w:i/>
          <w:lang w:eastAsia="zh-CN"/>
        </w:rPr>
        <w:t>M</w:t>
      </w:r>
      <w:r w:rsidRPr="00D71F9A">
        <w:rPr>
          <w:lang w:eastAsia="zh-CN"/>
        </w:rPr>
        <w:t xml:space="preserve"> </w:t>
      </w:r>
      <w:r>
        <w:rPr>
          <w:lang w:eastAsia="zh-CN"/>
        </w:rPr>
        <w:t xml:space="preserve">UL </w:t>
      </w:r>
      <w:r w:rsidRPr="00D71F9A">
        <w:rPr>
          <w:lang w:eastAsia="zh-CN"/>
        </w:rPr>
        <w:t xml:space="preserve">UEs </w:t>
      </w:r>
      <w:r>
        <w:rPr>
          <w:lang w:eastAsia="zh-CN"/>
        </w:rPr>
        <w:t>and 2</w:t>
      </w:r>
      <w:r w:rsidRPr="00D71F9A">
        <w:rPr>
          <w:lang w:eastAsia="zh-CN"/>
        </w:rPr>
        <w:t>0%</w:t>
      </w:r>
      <w:r>
        <w:rPr>
          <w:lang w:eastAsia="zh-CN"/>
        </w:rPr>
        <w:t>*</w:t>
      </w:r>
      <w:r w:rsidRPr="00382919">
        <w:rPr>
          <w:i/>
          <w:lang w:eastAsia="zh-CN"/>
        </w:rPr>
        <w:t>M</w:t>
      </w:r>
      <w:r w:rsidRPr="00D71F9A">
        <w:rPr>
          <w:lang w:eastAsia="zh-CN"/>
        </w:rPr>
        <w:t xml:space="preserve"> </w:t>
      </w:r>
      <w:r>
        <w:rPr>
          <w:lang w:eastAsia="zh-CN"/>
        </w:rPr>
        <w:t xml:space="preserve">DL </w:t>
      </w:r>
      <w:r w:rsidRPr="00D71F9A">
        <w:rPr>
          <w:lang w:eastAsia="zh-CN"/>
        </w:rPr>
        <w:t xml:space="preserve">UEs </w:t>
      </w:r>
      <w:r>
        <w:rPr>
          <w:lang w:eastAsia="zh-CN"/>
        </w:rPr>
        <w:t>are</w:t>
      </w:r>
      <w:r w:rsidRPr="00D71F9A">
        <w:rPr>
          <w:lang w:eastAsia="zh-CN"/>
        </w:rPr>
        <w:t xml:space="preserve"> randomly and uniformly dropped in the macro geographical area outside the clusters.</w:t>
      </w:r>
    </w:p>
    <w:p w14:paraId="3A946E4A" w14:textId="77777777" w:rsidR="0050534B" w:rsidRPr="005B5E81" w:rsidRDefault="0050534B" w:rsidP="00F2470F">
      <w:pPr>
        <w:jc w:val="both"/>
        <w:rPr>
          <w:b/>
          <w:u w:val="single"/>
        </w:rPr>
      </w:pPr>
    </w:p>
    <w:p w14:paraId="43408F28" w14:textId="5E0D2D6C" w:rsidR="00EB5F04" w:rsidRPr="005B5E81" w:rsidRDefault="00EB5F04" w:rsidP="00F2470F">
      <w:pPr>
        <w:jc w:val="both"/>
        <w:rPr>
          <w:rFonts w:eastAsiaTheme="minorEastAsia"/>
          <w:b/>
          <w:bCs/>
          <w:i/>
          <w:u w:val="single"/>
          <w:lang w:eastAsia="zh-CN"/>
        </w:rPr>
      </w:pPr>
      <w:r w:rsidRPr="005B5E81">
        <w:rPr>
          <w:b/>
          <w:i/>
          <w:u w:val="single"/>
        </w:rPr>
        <w:t>Antenna configurations</w:t>
      </w:r>
    </w:p>
    <w:p w14:paraId="42AAAF4B" w14:textId="20B6BB93" w:rsidR="005B5E81" w:rsidRPr="00751133" w:rsidRDefault="005B5E81" w:rsidP="005B5E81">
      <w:pPr>
        <w:tabs>
          <w:tab w:val="num" w:pos="720"/>
        </w:tabs>
        <w:rPr>
          <w:rFonts w:cs="Times"/>
        </w:rPr>
      </w:pPr>
      <w:r w:rsidRPr="00046F46">
        <w:rPr>
          <w:b/>
          <w:i/>
          <w:u w:val="single"/>
        </w:rPr>
        <w:lastRenderedPageBreak/>
        <w:t xml:space="preserve">Proposal </w:t>
      </w:r>
      <w:r>
        <w:rPr>
          <w:b/>
          <w:i/>
          <w:u w:val="single"/>
        </w:rPr>
        <w:t>24</w:t>
      </w:r>
      <w:r w:rsidRPr="00046F46">
        <w:rPr>
          <w:b/>
          <w:i/>
          <w:u w:val="single"/>
        </w:rPr>
        <w:t>:</w:t>
      </w:r>
      <w:r w:rsidRPr="009B5272">
        <w:rPr>
          <w:b/>
          <w:bCs/>
          <w:i/>
          <w:lang w:eastAsia="zh-CN"/>
        </w:rPr>
        <w:t xml:space="preserve"> </w:t>
      </w:r>
      <w:r w:rsidRPr="00751133">
        <w:rPr>
          <w:rFonts w:cs="Times"/>
        </w:rPr>
        <w:t>Update the previous agreement as below:</w:t>
      </w:r>
    </w:p>
    <w:p w14:paraId="2913AAE9" w14:textId="77777777" w:rsidR="005B5E81" w:rsidRPr="0032044B" w:rsidRDefault="005B5E81" w:rsidP="005B5E81">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020" w:firstRow="1" w:lastRow="0" w:firstColumn="0" w:lastColumn="0" w:noHBand="0" w:noVBand="0"/>
      </w:tblPr>
      <w:tblGrid>
        <w:gridCol w:w="1360"/>
        <w:gridCol w:w="697"/>
        <w:gridCol w:w="2474"/>
        <w:gridCol w:w="5529"/>
      </w:tblGrid>
      <w:tr w:rsidR="005B5E81" w:rsidRPr="00200CF5" w14:paraId="22D17358" w14:textId="77777777" w:rsidTr="00C15B43">
        <w:trPr>
          <w:trHeight w:val="76"/>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07E3D" w14:textId="77777777" w:rsidR="005B5E81" w:rsidRPr="00200CF5" w:rsidRDefault="005B5E81" w:rsidP="00C15B43">
            <w:pPr>
              <w:spacing w:before="0" w:after="0"/>
              <w:jc w:val="center"/>
            </w:pPr>
            <w:r w:rsidRPr="00200CF5">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7E2F2" w14:textId="77777777" w:rsidR="005B5E81" w:rsidRPr="00200CF5" w:rsidRDefault="005B5E81" w:rsidP="00C15B43">
            <w:pPr>
              <w:spacing w:before="0" w:after="0"/>
              <w:jc w:val="center"/>
            </w:pPr>
            <w:r w:rsidRPr="00200CF5">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A3042" w14:textId="77777777" w:rsidR="005B5E81" w:rsidRPr="00200CF5" w:rsidRDefault="005B5E81" w:rsidP="00C15B43">
            <w:pPr>
              <w:spacing w:before="0" w:after="0"/>
              <w:jc w:val="center"/>
            </w:pPr>
            <w:r w:rsidRPr="00200CF5">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397A45B8" w14:textId="77777777" w:rsidR="005B5E81" w:rsidRPr="00200CF5" w:rsidRDefault="005B5E81" w:rsidP="00C15B43">
            <w:pPr>
              <w:spacing w:before="0" w:after="0"/>
              <w:jc w:val="center"/>
            </w:pPr>
            <w:r w:rsidRPr="00200CF5">
              <w:rPr>
                <w:b/>
                <w:bCs/>
              </w:rPr>
              <w:t>SBFD</w:t>
            </w:r>
          </w:p>
        </w:tc>
      </w:tr>
      <w:tr w:rsidR="005B5E81" w:rsidRPr="00200CF5" w14:paraId="1616F9C5" w14:textId="77777777" w:rsidTr="00C15B43">
        <w:trPr>
          <w:trHeight w:val="47"/>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42C618" w14:textId="77777777" w:rsidR="005B5E81" w:rsidRPr="00200CF5" w:rsidRDefault="005B5E81" w:rsidP="00C15B43">
            <w:pPr>
              <w:spacing w:before="0" w:after="0"/>
            </w:pPr>
            <w:r w:rsidRPr="00200CF5">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6595E" w14:textId="77777777" w:rsidR="005B5E81" w:rsidRPr="00200CF5" w:rsidRDefault="005B5E81" w:rsidP="00C15B43">
            <w:pPr>
              <w:spacing w:before="0" w:after="0"/>
              <w:jc w:val="center"/>
            </w:pPr>
            <w:r w:rsidRPr="00200CF5">
              <w:t>FR1</w:t>
            </w:r>
          </w:p>
        </w:tc>
        <w:tc>
          <w:tcPr>
            <w:tcW w:w="2474" w:type="dxa"/>
            <w:tcBorders>
              <w:top w:val="single" w:sz="4" w:space="0" w:color="auto"/>
              <w:left w:val="single" w:sz="4" w:space="0" w:color="auto"/>
              <w:right w:val="single" w:sz="4" w:space="0" w:color="auto"/>
            </w:tcBorders>
            <w:shd w:val="clear" w:color="auto" w:fill="auto"/>
            <w:vAlign w:val="center"/>
            <w:hideMark/>
          </w:tcPr>
          <w:p w14:paraId="328F2C0A" w14:textId="77777777" w:rsidR="005B5E81" w:rsidRPr="00200CF5" w:rsidRDefault="00527DDD" w:rsidP="00C15B43">
            <w:pPr>
              <w:spacing w:before="0" w:after="0"/>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5B5E81" w:rsidRPr="00200CF5">
              <w:rPr>
                <w:lang w:val="fr-FR"/>
              </w:rPr>
              <w:t xml:space="preserve">= (4,4,2,1,1; 4,4) </w:t>
            </w:r>
          </w:p>
          <w:p w14:paraId="39993AA6" w14:textId="77777777" w:rsidR="005B5E81" w:rsidRPr="00200CF5" w:rsidRDefault="00527DDD" w:rsidP="00C15B43">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466BC2ED" w14:textId="77777777" w:rsidR="005B5E81" w:rsidRPr="00200CF5" w:rsidRDefault="005B5E81" w:rsidP="00C15B43">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2F21E906"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42F54660"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(2,4,2,1,1).</w:t>
            </w:r>
          </w:p>
          <w:p w14:paraId="56999762"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5D516184" w14:textId="77777777" w:rsidR="005B5E81" w:rsidRPr="00200CF5" w:rsidRDefault="00527DDD" w:rsidP="00C15B43">
            <w:pPr>
              <w:pStyle w:val="aff2"/>
              <w:widowControl w:val="0"/>
              <w:numPr>
                <w:ilvl w:val="1"/>
                <w:numId w:val="20"/>
              </w:numPr>
              <w:autoSpaceDE w:val="0"/>
              <w:autoSpaceDN w:val="0"/>
              <w:adjustRightInd w:val="0"/>
              <w:spacing w:before="0"/>
              <w:ind w:leftChars="0" w:hanging="1134"/>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t>= (0.5, 0.5)λ,  +45°/-45° polarization, (d</w:t>
            </w:r>
            <w:r w:rsidR="005B5E81" w:rsidRPr="00200CF5">
              <w:rPr>
                <w:vertAlign w:val="subscript"/>
              </w:rPr>
              <w:t>a,H</w:t>
            </w:r>
            <w:r w:rsidR="005B5E81" w:rsidRPr="00200CF5">
              <w:t>,d</w:t>
            </w:r>
            <w:r w:rsidR="005B5E81" w:rsidRPr="00200CF5">
              <w:rPr>
                <w:vertAlign w:val="subscript"/>
              </w:rPr>
              <w:t>a,V</w:t>
            </w:r>
            <w:r w:rsidR="005B5E81" w:rsidRPr="00200CF5">
              <w:t>) = (0, 4)λ</w:t>
            </w:r>
          </w:p>
        </w:tc>
      </w:tr>
      <w:tr w:rsidR="005B5E81" w:rsidRPr="00200CF5" w14:paraId="79B619E1" w14:textId="77777777" w:rsidTr="00C15B43">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78B4DD" w14:textId="77777777" w:rsidR="005B5E81" w:rsidRPr="00200CF5" w:rsidRDefault="005B5E81" w:rsidP="00C15B43">
            <w:pPr>
              <w:spacing w:before="0" w:after="0"/>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F41E6" w14:textId="77777777" w:rsidR="005B5E81" w:rsidRPr="00200CF5" w:rsidRDefault="005B5E81" w:rsidP="00C15B43">
            <w:pPr>
              <w:spacing w:before="0" w:after="0"/>
              <w:jc w:val="center"/>
            </w:pPr>
            <w:r w:rsidRPr="00200CF5">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FF68F" w14:textId="77777777" w:rsidR="005B5E81" w:rsidRPr="00200CF5" w:rsidRDefault="00527DDD" w:rsidP="00C15B43">
            <w:pPr>
              <w:spacing w:before="0" w:after="0"/>
              <w:rPr>
                <w:lang w:val="fr-FR"/>
              </w:rPr>
            </w:pPr>
            <m:oMath>
              <m:d>
                <m:dPr>
                  <m:ctrlPr>
                    <w:rPr>
                      <w:rFonts w:ascii="Cambria Math" w:hAnsi="Cambria Math"/>
                      <w:i/>
                      <w:iCs/>
                    </w:rPr>
                  </m:ctrlPr>
                </m:dPr>
                <m:e>
                  <m:r>
                    <m:rPr>
                      <m:sty m:val="p"/>
                    </m:rPr>
                    <w:rPr>
                      <w:rFonts w:ascii="Cambria Math" w:hAnsi="Cambria Math"/>
                      <w:lang w:val="fr-FR"/>
                    </w:rPr>
                    <m:t>M,N,P,</m:t>
                  </m:r>
                  <m:sSub>
                    <m:sSubPr>
                      <m:ctrlPr>
                        <w:rPr>
                          <w:rFonts w:ascii="Cambria Math" w:hAnsi="Cambria Math"/>
                          <w:i/>
                          <w:iCs/>
                        </w:rPr>
                      </m:ctrlPr>
                    </m:sSubPr>
                    <m:e>
                      <m:r>
                        <m:rPr>
                          <m:sty m:val="p"/>
                        </m:rPr>
                        <w:rPr>
                          <w:rFonts w:ascii="Cambria Math" w:hAnsi="Cambria Math"/>
                          <w:lang w:val="fr-FR"/>
                        </w:rPr>
                        <m:t>M</m:t>
                      </m:r>
                    </m:e>
                    <m:sub>
                      <m:r>
                        <m:rPr>
                          <m:sty m:val="p"/>
                        </m:rPr>
                        <w:rPr>
                          <w:rFonts w:ascii="Cambria Math" w:hAnsi="Cambria Math"/>
                          <w:lang w:val="fr-FR"/>
                        </w:rPr>
                        <m:t>g</m:t>
                      </m:r>
                    </m:sub>
                  </m:sSub>
                  <m:r>
                    <m:rPr>
                      <m:sty m:val="p"/>
                    </m:rP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N</m:t>
                      </m:r>
                    </m:e>
                    <m:sub>
                      <m:r>
                        <m:rPr>
                          <m:sty m:val="p"/>
                        </m:rPr>
                        <w:rPr>
                          <w:rFonts w:ascii="Cambria Math" w:hAnsi="Cambria Math"/>
                          <w:lang w:val="fr-FR"/>
                        </w:rPr>
                        <m:t>g</m:t>
                      </m:r>
                    </m:sub>
                  </m:sSub>
                  <m: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M</m:t>
                      </m:r>
                    </m:e>
                    <m:sub>
                      <m:r>
                        <m:rPr>
                          <m:sty m:val="p"/>
                        </m:rPr>
                        <w:rPr>
                          <w:rFonts w:ascii="Cambria Math" w:hAnsi="Cambria Math"/>
                          <w:lang w:val="fr-FR"/>
                        </w:rPr>
                        <m:t>p</m:t>
                      </m:r>
                    </m:sub>
                  </m:sSub>
                  <m:r>
                    <m:rPr>
                      <m:sty m:val="p"/>
                    </m:rP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N</m:t>
                      </m:r>
                    </m:e>
                    <m:sub>
                      <m:r>
                        <m:rPr>
                          <m:sty m:val="p"/>
                        </m:rPr>
                        <w:rPr>
                          <w:rFonts w:ascii="Cambria Math" w:hAnsi="Cambria Math"/>
                          <w:lang w:val="fr-FR"/>
                        </w:rPr>
                        <m:t>p</m:t>
                      </m:r>
                    </m:sub>
                  </m:sSub>
                </m:e>
              </m:d>
            </m:oMath>
            <w:r w:rsidR="005B5E81" w:rsidRPr="00200CF5">
              <w:rPr>
                <w:lang w:val="fr-FR"/>
              </w:rPr>
              <w:t>=(</w:t>
            </w:r>
            <w:r w:rsidR="005B5E81" w:rsidRPr="00200CF5">
              <w:rPr>
                <w:rFonts w:hint="eastAsia"/>
                <w:lang w:val="fr-FR"/>
              </w:rPr>
              <w:t>16</w:t>
            </w:r>
            <w:r w:rsidR="005B5E81" w:rsidRPr="00200CF5">
              <w:rPr>
                <w:lang w:val="fr-FR"/>
              </w:rPr>
              <w:t>,8,2,1,1; 1,1)</w:t>
            </w:r>
          </w:p>
          <w:p w14:paraId="75B2BC44" w14:textId="77777777" w:rsidR="005B5E81" w:rsidRPr="00200CF5" w:rsidRDefault="00527DDD" w:rsidP="00C15B43">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D6154" w14:textId="77777777" w:rsidR="005B5E81" w:rsidRPr="00200CF5" w:rsidRDefault="005B5E81" w:rsidP="00C15B43">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01BBD1A0"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1D658F24"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w:t>
            </w:r>
            <w:r w:rsidRPr="00200CF5">
              <w:rPr>
                <w:rFonts w:hint="eastAsia"/>
                <w:lang w:val="fr-FR"/>
              </w:rPr>
              <w:t>8</w:t>
            </w:r>
            <w:r w:rsidRPr="00200CF5">
              <w:rPr>
                <w:lang w:val="fr-FR"/>
              </w:rPr>
              <w:t>,8,2,1,1).</w:t>
            </w:r>
          </w:p>
          <w:p w14:paraId="5C310B68"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608F6F85" w14:textId="77777777" w:rsidR="005B5E81" w:rsidRPr="00200CF5" w:rsidRDefault="00527DDD" w:rsidP="00C15B43">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t>= (0.5, 0.5)λ,  +45°/-45° polarization, (d</w:t>
            </w:r>
            <w:r w:rsidR="005B5E81" w:rsidRPr="00200CF5">
              <w:rPr>
                <w:vertAlign w:val="subscript"/>
              </w:rPr>
              <w:t>a,H</w:t>
            </w:r>
            <w:r w:rsidR="005B5E81" w:rsidRPr="00200CF5">
              <w:t>,d</w:t>
            </w:r>
            <w:r w:rsidR="005B5E81" w:rsidRPr="00200CF5">
              <w:rPr>
                <w:vertAlign w:val="subscript"/>
              </w:rPr>
              <w:t>a,V</w:t>
            </w:r>
            <w:r w:rsidR="005B5E81" w:rsidRPr="00200CF5">
              <w:t>) = (0, 30)λ</w:t>
            </w:r>
          </w:p>
        </w:tc>
      </w:tr>
      <w:tr w:rsidR="005B5E81" w:rsidRPr="00200CF5" w14:paraId="14DFE408" w14:textId="77777777" w:rsidTr="00C15B43">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0BC166" w14:textId="77777777" w:rsidR="005B5E81" w:rsidRPr="00200CF5" w:rsidRDefault="005B5E81" w:rsidP="00C15B43">
            <w:pPr>
              <w:spacing w:before="0" w:after="0"/>
              <w:rPr>
                <w:b/>
                <w:bCs/>
              </w:rPr>
            </w:pPr>
            <w:r w:rsidRPr="00200CF5">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75F38" w14:textId="77777777" w:rsidR="005B5E81" w:rsidRPr="00200CF5" w:rsidRDefault="005B5E81" w:rsidP="00C15B43">
            <w:pPr>
              <w:spacing w:before="0" w:after="0"/>
              <w:jc w:val="center"/>
            </w:pPr>
            <w:r w:rsidRPr="00200CF5">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C8FCF" w14:textId="77777777" w:rsidR="005B5E81" w:rsidRPr="00200CF5" w:rsidRDefault="00527DDD" w:rsidP="00C15B43">
            <w:pPr>
              <w:spacing w:before="0" w:after="0"/>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5B5E81" w:rsidRPr="00200CF5">
              <w:t>=</w:t>
            </w:r>
          </w:p>
          <w:p w14:paraId="7985AEF8" w14:textId="77777777" w:rsidR="005B5E81" w:rsidRPr="00200CF5" w:rsidRDefault="005B5E81" w:rsidP="00C15B43">
            <w:pPr>
              <w:spacing w:before="0" w:after="0"/>
            </w:pPr>
            <w:r w:rsidRPr="00200CF5">
              <w:t xml:space="preserve">(8,8,2,1,1;2,8) </w:t>
            </w:r>
          </w:p>
          <w:p w14:paraId="189657D5" w14:textId="77777777" w:rsidR="005B5E81" w:rsidRPr="00200CF5" w:rsidRDefault="00527DDD" w:rsidP="00C15B43">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4440B" w14:textId="77777777" w:rsidR="005B5E81" w:rsidRPr="00200CF5" w:rsidRDefault="005B5E81" w:rsidP="00C15B43">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50A346A4"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22D9E9F5"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(4,8,2,1,1).</w:t>
            </w:r>
          </w:p>
          <w:p w14:paraId="1CF11075"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671111AC" w14:textId="77777777" w:rsidR="005B5E81" w:rsidRPr="00200CF5" w:rsidRDefault="00527DDD" w:rsidP="00C15B43">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rPr>
                <w:lang w:val="pt-BR"/>
              </w:rPr>
              <w:t xml:space="preserve"> = (0.5, 0.8)λ,  +45°/-45° polarization, </w:t>
            </w:r>
            <w:r w:rsidR="005B5E81" w:rsidRPr="00200CF5">
              <w:t>(d</w:t>
            </w:r>
            <w:r w:rsidR="005B5E81" w:rsidRPr="00200CF5">
              <w:rPr>
                <w:vertAlign w:val="subscript"/>
              </w:rPr>
              <w:t>a,H</w:t>
            </w:r>
            <w:r w:rsidR="005B5E81" w:rsidRPr="00200CF5">
              <w:t>,d</w:t>
            </w:r>
            <w:r w:rsidR="005B5E81" w:rsidRPr="00200CF5">
              <w:rPr>
                <w:vertAlign w:val="subscript"/>
              </w:rPr>
              <w:t>a,V</w:t>
            </w:r>
            <w:r w:rsidR="005B5E81" w:rsidRPr="00200CF5">
              <w:t>) = (0, 4)λ</w:t>
            </w:r>
          </w:p>
        </w:tc>
      </w:tr>
      <w:tr w:rsidR="005B5E81" w:rsidRPr="00200CF5" w14:paraId="3FBD4C69" w14:textId="77777777" w:rsidTr="00C15B43">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3BB3A3" w14:textId="77777777" w:rsidR="005B5E81" w:rsidRPr="00200CF5" w:rsidRDefault="005B5E81" w:rsidP="00C15B43">
            <w:pPr>
              <w:spacing w:before="0" w:after="0"/>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75EEA" w14:textId="77777777" w:rsidR="005B5E81" w:rsidRPr="00200CF5" w:rsidRDefault="005B5E81" w:rsidP="00C15B43">
            <w:pPr>
              <w:spacing w:before="0" w:after="0"/>
              <w:jc w:val="center"/>
            </w:pPr>
            <w:r w:rsidRPr="00200CF5">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103A9" w14:textId="77777777" w:rsidR="005B5E81" w:rsidRPr="00200CF5" w:rsidRDefault="00527DDD" w:rsidP="00C15B43">
            <w:pPr>
              <w:spacing w:before="0" w:after="0"/>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5B5E81" w:rsidRPr="00200CF5">
              <w:t>=</w:t>
            </w:r>
          </w:p>
          <w:p w14:paraId="2AE63D44" w14:textId="77777777" w:rsidR="005B5E81" w:rsidRPr="00200CF5" w:rsidRDefault="005B5E81" w:rsidP="00C15B43">
            <w:pPr>
              <w:spacing w:before="0" w:after="0"/>
            </w:pPr>
            <w:r w:rsidRPr="00200CF5">
              <w:t>(4,</w:t>
            </w:r>
            <w:r w:rsidRPr="00200CF5">
              <w:rPr>
                <w:rFonts w:hint="eastAsia"/>
              </w:rPr>
              <w:t>16</w:t>
            </w:r>
            <w:r w:rsidRPr="00200CF5">
              <w:t>,2,2,2; 1,1)</w:t>
            </w:r>
          </w:p>
          <w:p w14:paraId="5DC92F7F" w14:textId="77777777" w:rsidR="005B5E81" w:rsidRPr="00200CF5" w:rsidRDefault="00527DDD" w:rsidP="00C15B43">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FF428" w14:textId="77777777" w:rsidR="005B5E81" w:rsidRPr="00200CF5" w:rsidRDefault="005B5E81" w:rsidP="00C15B43">
            <w:pPr>
              <w:pStyle w:val="aff2"/>
              <w:widowControl w:val="0"/>
              <w:numPr>
                <w:ilvl w:val="0"/>
                <w:numId w:val="20"/>
              </w:numPr>
              <w:autoSpaceDE w:val="0"/>
              <w:autoSpaceDN w:val="0"/>
              <w:adjustRightInd w:val="0"/>
              <w:spacing w:before="0"/>
              <w:ind w:leftChars="0"/>
              <w:textAlignment w:val="baseline"/>
            </w:pPr>
            <w:r w:rsidRPr="00200CF5">
              <w:t>SBFD antenna configuration</w:t>
            </w:r>
            <w:r w:rsidRPr="00200CF5">
              <w:rPr>
                <w:rFonts w:hint="eastAsia"/>
              </w:rPr>
              <w:t xml:space="preserve"> </w:t>
            </w:r>
            <w:r w:rsidRPr="00200CF5">
              <w:t>o</w:t>
            </w:r>
            <w:r w:rsidRPr="00200CF5">
              <w:rPr>
                <w:rFonts w:hint="eastAsia"/>
              </w:rPr>
              <w:t>pt</w:t>
            </w:r>
            <w:r w:rsidRPr="00200CF5">
              <w:t>ion-1 (Method 1)</w:t>
            </w:r>
          </w:p>
          <w:p w14:paraId="6CB64DEA"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rFonts w:hint="eastAsia"/>
              </w:rPr>
              <w:t>T</w:t>
            </w:r>
            <w:r w:rsidRPr="00200CF5">
              <w:t>wo panel groups</w:t>
            </w:r>
          </w:p>
          <w:p w14:paraId="28D7EA5E"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For each panel group</w:t>
            </w:r>
            <w:r w:rsidRPr="00200CF5">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200CF5">
              <w:rPr>
                <w:lang w:val="fr-FR"/>
              </w:rPr>
              <w:t xml:space="preserve">= </w:t>
            </w:r>
            <w:r w:rsidRPr="00200CF5">
              <w:rPr>
                <w:strike/>
                <w:color w:val="FF0000"/>
                <w:lang w:eastAsia="zh-CN"/>
              </w:rPr>
              <w:t>(4,8,2,2,2)</w:t>
            </w:r>
            <w:r w:rsidRPr="00200CF5">
              <w:rPr>
                <w:color w:val="FF0000"/>
                <w:lang w:val="fr-FR" w:eastAsia="en-US"/>
              </w:rPr>
              <w:t xml:space="preserve"> </w:t>
            </w:r>
            <w:r w:rsidRPr="00200CF5">
              <w:rPr>
                <w:color w:val="FF0000"/>
                <w:lang w:eastAsia="zh-CN"/>
              </w:rPr>
              <w:t>(4,16,2,1,2)</w:t>
            </w:r>
            <w:r w:rsidRPr="00200CF5">
              <w:rPr>
                <w:color w:val="FF0000"/>
                <w:lang w:val="fr-FR" w:eastAsia="en-US"/>
              </w:rPr>
              <w:t>.</w:t>
            </w:r>
            <w:r w:rsidRPr="00200CF5">
              <w:rPr>
                <w:lang w:val="fr-FR"/>
              </w:rPr>
              <w:t>.</w:t>
            </w:r>
          </w:p>
          <w:p w14:paraId="7E46E266" w14:textId="77777777" w:rsidR="005B5E81" w:rsidRPr="00200CF5" w:rsidRDefault="005B5E81" w:rsidP="00C15B43">
            <w:pPr>
              <w:pStyle w:val="aff2"/>
              <w:widowControl w:val="0"/>
              <w:numPr>
                <w:ilvl w:val="1"/>
                <w:numId w:val="20"/>
              </w:numPr>
              <w:autoSpaceDE w:val="0"/>
              <w:autoSpaceDN w:val="0"/>
              <w:adjustRightInd w:val="0"/>
              <w:spacing w:before="0"/>
              <w:ind w:leftChars="0"/>
              <w:textAlignment w:val="baseline"/>
            </w:pPr>
            <w:r w:rsidRPr="00200CF5">
              <w:rPr>
                <w:lang w:val="fr-FR"/>
              </w:rPr>
              <w:t>Number of TxRUs: same as legacy TDD</w:t>
            </w:r>
          </w:p>
          <w:p w14:paraId="0068637C" w14:textId="77777777" w:rsidR="005B5E81" w:rsidRPr="00200CF5" w:rsidRDefault="00527DDD" w:rsidP="00C15B43">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B5E81" w:rsidRPr="00200CF5">
              <w:rPr>
                <w:lang w:val="pt-BR"/>
              </w:rPr>
              <w:t xml:space="preserve"> = (0.5, 0.5)λ,  +45°/-45° polarization, </w:t>
            </w:r>
            <w:r w:rsidR="005B5E81" w:rsidRPr="00200CF5">
              <w:t>(d</w:t>
            </w:r>
            <w:r w:rsidR="005B5E81" w:rsidRPr="00200CF5">
              <w:rPr>
                <w:vertAlign w:val="subscript"/>
              </w:rPr>
              <w:t>a,H</w:t>
            </w:r>
            <w:r w:rsidR="005B5E81" w:rsidRPr="00200CF5">
              <w:t>,d</w:t>
            </w:r>
            <w:r w:rsidR="005B5E81" w:rsidRPr="00200CF5">
              <w:rPr>
                <w:vertAlign w:val="subscript"/>
              </w:rPr>
              <w:t>a,V</w:t>
            </w:r>
            <w:r w:rsidR="005B5E81" w:rsidRPr="00200CF5">
              <w:t>) = (0, 30)λ</w:t>
            </w:r>
          </w:p>
        </w:tc>
      </w:tr>
    </w:tbl>
    <w:p w14:paraId="55DF6F1F" w14:textId="77777777" w:rsidR="0050534B" w:rsidRPr="005B5E81" w:rsidRDefault="0050534B" w:rsidP="00F2470F">
      <w:pPr>
        <w:jc w:val="both"/>
        <w:rPr>
          <w:rFonts w:eastAsiaTheme="minorEastAsia"/>
          <w:bCs/>
          <w:lang w:eastAsia="zh-CN"/>
        </w:rPr>
      </w:pPr>
    </w:p>
    <w:p w14:paraId="22CB6F4A" w14:textId="229C24A1" w:rsidR="000B304A" w:rsidRPr="005B5E81" w:rsidRDefault="000B304A" w:rsidP="00F2470F">
      <w:pPr>
        <w:jc w:val="both"/>
        <w:rPr>
          <w:b/>
          <w:i/>
          <w:u w:val="single"/>
        </w:rPr>
      </w:pPr>
      <w:r w:rsidRPr="005B5E81">
        <w:rPr>
          <w:b/>
          <w:i/>
          <w:u w:val="single"/>
        </w:rPr>
        <w:t>Channel model and penetration loss</w:t>
      </w:r>
    </w:p>
    <w:p w14:paraId="6F4B1A35" w14:textId="3B2F2B91" w:rsidR="005B5E81" w:rsidRDefault="005B5E81" w:rsidP="005B5E81">
      <w:pPr>
        <w:rPr>
          <w:rFonts w:eastAsiaTheme="minorEastAsia"/>
          <w:lang w:eastAsia="zh-CN"/>
        </w:rPr>
      </w:pPr>
      <w:r w:rsidRPr="00832362">
        <w:rPr>
          <w:b/>
          <w:i/>
          <w:u w:val="single"/>
        </w:rPr>
        <w:t xml:space="preserve">Observation </w:t>
      </w:r>
      <w:r>
        <w:rPr>
          <w:b/>
          <w:i/>
          <w:u w:val="single"/>
        </w:rPr>
        <w:t>1</w:t>
      </w:r>
      <w:r w:rsidRPr="005A52F1">
        <w:rPr>
          <w:rFonts w:eastAsiaTheme="minorEastAsia" w:hint="eastAsia"/>
          <w:b/>
          <w:i/>
          <w:u w:val="single"/>
          <w:lang w:eastAsia="zh-CN"/>
        </w:rPr>
        <w:t>:</w:t>
      </w:r>
      <w:r w:rsidRPr="0042003A">
        <w:rPr>
          <w:rFonts w:eastAsiaTheme="minorEastAsia"/>
          <w:lang w:eastAsia="zh-CN"/>
        </w:rPr>
        <w:t xml:space="preserve"> </w:t>
      </w:r>
      <w:r>
        <w:rPr>
          <w:rFonts w:eastAsiaTheme="minorEastAsia"/>
          <w:lang w:eastAsia="zh-CN"/>
        </w:rPr>
        <w:t xml:space="preserve">Regarding Option 1 of UE-UE channel model for FR1 (i.e., </w:t>
      </w:r>
      <w:r w:rsidRPr="00AA36B4">
        <w:rPr>
          <w:rFonts w:eastAsiaTheme="minorEastAsia"/>
          <w:lang w:eastAsia="zh-CN"/>
        </w:rPr>
        <w:t>A.2.1.2 in TR36.843</w:t>
      </w:r>
      <w:r>
        <w:rPr>
          <w:rFonts w:eastAsiaTheme="minorEastAsia"/>
          <w:lang w:eastAsia="zh-CN"/>
        </w:rPr>
        <w:t>),</w:t>
      </w:r>
    </w:p>
    <w:p w14:paraId="2F394A95" w14:textId="77777777" w:rsidR="005B5E81" w:rsidRPr="00B21EDF" w:rsidRDefault="005B5E81" w:rsidP="005B5E81">
      <w:pPr>
        <w:pStyle w:val="aff2"/>
        <w:numPr>
          <w:ilvl w:val="0"/>
          <w:numId w:val="14"/>
        </w:numPr>
        <w:spacing w:before="0"/>
        <w:ind w:leftChars="0" w:hanging="357"/>
        <w:rPr>
          <w:rFonts w:eastAsiaTheme="minorEastAsia"/>
          <w:lang w:eastAsia="zh-CN"/>
        </w:rPr>
      </w:pPr>
      <w:r>
        <w:rPr>
          <w:rFonts w:cs="Arial"/>
          <w:szCs w:val="18"/>
        </w:rPr>
        <w:t>T</w:t>
      </w:r>
      <w:r w:rsidRPr="00F96488">
        <w:rPr>
          <w:rFonts w:cs="Arial"/>
          <w:szCs w:val="18"/>
        </w:rPr>
        <w:t>he Pathloss function</w:t>
      </w:r>
      <w:r w:rsidRPr="00F96488">
        <w:rPr>
          <w:rFonts w:eastAsiaTheme="minorEastAsia" w:hint="eastAsia"/>
          <w:lang w:eastAsia="zh-CN"/>
        </w:rPr>
        <w:t xml:space="preserve"> </w:t>
      </w:r>
      <w:r>
        <w:rPr>
          <w:rFonts w:eastAsiaTheme="minorEastAsia"/>
          <w:lang w:eastAsia="zh-CN"/>
        </w:rPr>
        <w:t>f</w:t>
      </w:r>
      <w:r w:rsidRPr="00F96488">
        <w:rPr>
          <w:rFonts w:eastAsiaTheme="minorEastAsia"/>
          <w:lang w:eastAsia="zh-CN"/>
        </w:rPr>
        <w:t xml:space="preserve">or </w:t>
      </w:r>
      <w:r w:rsidRPr="00F96488">
        <w:rPr>
          <w:rFonts w:cs="Arial"/>
          <w:szCs w:val="18"/>
        </w:rPr>
        <w:t>Indoor to Indoor case</w:t>
      </w:r>
      <w:r>
        <w:rPr>
          <w:rFonts w:cs="Arial"/>
          <w:szCs w:val="18"/>
        </w:rPr>
        <w:t xml:space="preserve"> is defined for 2GHz </w:t>
      </w:r>
      <w:r w:rsidRPr="00EC083A">
        <w:rPr>
          <w:lang w:val="en-US" w:eastAsia="zh-CN"/>
        </w:rPr>
        <w:t xml:space="preserve">carrier </w:t>
      </w:r>
      <w:r>
        <w:rPr>
          <w:rFonts w:cs="Arial"/>
          <w:szCs w:val="18"/>
        </w:rPr>
        <w:t xml:space="preserve">frequency, and it </w:t>
      </w:r>
      <w:r w:rsidRPr="00F96488">
        <w:rPr>
          <w:lang w:val="en-US" w:eastAsia="zh-CN"/>
        </w:rPr>
        <w:t>is irrelative to the carrier frequency</w:t>
      </w:r>
      <w:r>
        <w:rPr>
          <w:lang w:val="en-US" w:eastAsia="zh-CN"/>
        </w:rPr>
        <w:t>.</w:t>
      </w:r>
    </w:p>
    <w:p w14:paraId="43EEFC30" w14:textId="77777777" w:rsidR="005B5E81" w:rsidRPr="00CA6915" w:rsidRDefault="005B5E81" w:rsidP="005B5E81">
      <w:pPr>
        <w:pStyle w:val="aff2"/>
        <w:numPr>
          <w:ilvl w:val="0"/>
          <w:numId w:val="14"/>
        </w:numPr>
        <w:spacing w:before="0"/>
        <w:ind w:leftChars="0" w:hanging="357"/>
        <w:rPr>
          <w:rFonts w:eastAsiaTheme="minorEastAsia"/>
          <w:lang w:eastAsia="zh-CN"/>
        </w:rPr>
      </w:pPr>
      <w:r>
        <w:rPr>
          <w:lang w:val="en-US"/>
        </w:rPr>
        <w:t xml:space="preserve">The minimum distance for channel model </w:t>
      </w:r>
      <w:r>
        <w:rPr>
          <w:rFonts w:eastAsiaTheme="minorEastAsia"/>
          <w:lang w:eastAsia="zh-CN"/>
        </w:rPr>
        <w:t>f</w:t>
      </w:r>
      <w:r w:rsidRPr="00F96488">
        <w:rPr>
          <w:rFonts w:eastAsiaTheme="minorEastAsia"/>
          <w:lang w:eastAsia="zh-CN"/>
        </w:rPr>
        <w:t>or</w:t>
      </w:r>
      <w:r>
        <w:rPr>
          <w:rFonts w:eastAsiaTheme="minorEastAsia"/>
          <w:lang w:eastAsia="zh-CN"/>
        </w:rPr>
        <w:t xml:space="preserve"> </w:t>
      </w:r>
      <w:r w:rsidRPr="00AD51B6">
        <w:rPr>
          <w:rFonts w:cs="Arial"/>
          <w:szCs w:val="18"/>
        </w:rPr>
        <w:t>Outdoor to Outdoor</w:t>
      </w:r>
      <w:r w:rsidRPr="00F96488">
        <w:rPr>
          <w:rFonts w:cs="Arial"/>
          <w:szCs w:val="18"/>
        </w:rPr>
        <w:t xml:space="preserve"> case</w:t>
      </w:r>
      <w:r>
        <w:rPr>
          <w:rFonts w:cs="Arial"/>
          <w:szCs w:val="18"/>
        </w:rPr>
        <w:t xml:space="preserve"> and </w:t>
      </w:r>
      <w:r w:rsidRPr="00327AA0">
        <w:rPr>
          <w:rFonts w:cs="Arial"/>
          <w:szCs w:val="18"/>
        </w:rPr>
        <w:t>Outdoor to Indoor</w:t>
      </w:r>
      <w:r>
        <w:rPr>
          <w:rFonts w:cs="Arial"/>
          <w:szCs w:val="18"/>
        </w:rPr>
        <w:t xml:space="preserve"> case is 10m.</w:t>
      </w:r>
    </w:p>
    <w:p w14:paraId="424D90E8" w14:textId="4BD10882" w:rsidR="005B5E81" w:rsidRDefault="005B5E81" w:rsidP="005B5E81">
      <w:pPr>
        <w:tabs>
          <w:tab w:val="num" w:pos="720"/>
        </w:tabs>
        <w:rPr>
          <w:rFonts w:eastAsiaTheme="minorEastAsia"/>
          <w:lang w:eastAsia="zh-CN"/>
        </w:rPr>
      </w:pPr>
      <w:r w:rsidRPr="00046F46">
        <w:rPr>
          <w:b/>
          <w:i/>
          <w:u w:val="single"/>
        </w:rPr>
        <w:t xml:space="preserve">Proposal </w:t>
      </w:r>
      <w:r>
        <w:rPr>
          <w:b/>
          <w:i/>
          <w:u w:val="single"/>
        </w:rPr>
        <w:t>25</w:t>
      </w:r>
      <w:r w:rsidRPr="00046F46">
        <w:rPr>
          <w:b/>
          <w:i/>
          <w:u w:val="single"/>
        </w:rPr>
        <w:t>:</w:t>
      </w:r>
      <w:r w:rsidRPr="009B5272">
        <w:rPr>
          <w:b/>
          <w:bCs/>
          <w:i/>
          <w:lang w:eastAsia="zh-CN"/>
        </w:rPr>
        <w:t xml:space="preserve"> </w:t>
      </w:r>
      <w:r>
        <w:rPr>
          <w:rFonts w:eastAsiaTheme="minorEastAsia"/>
          <w:lang w:eastAsia="zh-CN"/>
        </w:rPr>
        <w:t xml:space="preserve">Regarding Option 1 of UE-UE channel model for FR1 (i.e., </w:t>
      </w:r>
      <w:r w:rsidRPr="00AA36B4">
        <w:rPr>
          <w:rFonts w:eastAsiaTheme="minorEastAsia"/>
          <w:lang w:eastAsia="zh-CN"/>
        </w:rPr>
        <w:t>A.2.1.2 in TR36.843</w:t>
      </w:r>
      <w:r>
        <w:rPr>
          <w:rFonts w:eastAsiaTheme="minorEastAsia"/>
          <w:lang w:eastAsia="zh-CN"/>
        </w:rPr>
        <w:t>),</w:t>
      </w:r>
    </w:p>
    <w:p w14:paraId="34BCFB75" w14:textId="77777777" w:rsidR="005B5E81" w:rsidRPr="002F5277" w:rsidRDefault="005B5E81" w:rsidP="005B5E81">
      <w:pPr>
        <w:pStyle w:val="aff2"/>
        <w:numPr>
          <w:ilvl w:val="0"/>
          <w:numId w:val="14"/>
        </w:numPr>
        <w:spacing w:before="0"/>
        <w:ind w:leftChars="0" w:hanging="357"/>
        <w:rPr>
          <w:rFonts w:eastAsiaTheme="minorEastAsia" w:cs="Times"/>
          <w:lang w:eastAsia="zh-CN"/>
        </w:rPr>
      </w:pPr>
      <w:r w:rsidRPr="00F96488">
        <w:rPr>
          <w:rFonts w:eastAsiaTheme="minorEastAsia" w:hint="eastAsia"/>
          <w:lang w:eastAsia="zh-CN"/>
        </w:rPr>
        <w:t>F</w:t>
      </w:r>
      <w:r w:rsidRPr="00F96488">
        <w:rPr>
          <w:rFonts w:eastAsiaTheme="minorEastAsia"/>
          <w:lang w:eastAsia="zh-CN"/>
        </w:rPr>
        <w:t xml:space="preserve">or </w:t>
      </w:r>
      <w:r w:rsidRPr="00F96488">
        <w:rPr>
          <w:rFonts w:cs="Arial"/>
          <w:szCs w:val="18"/>
        </w:rPr>
        <w:t xml:space="preserve">Indoor to Indoor case, </w:t>
      </w:r>
      <w:r>
        <w:rPr>
          <w:bCs/>
          <w:lang w:val="en-US"/>
        </w:rPr>
        <w:t>additional 6dB frequency correction factor should be applied to support 4GHz carrier frequency.</w:t>
      </w:r>
    </w:p>
    <w:p w14:paraId="510795EA" w14:textId="77777777" w:rsidR="005B5E81" w:rsidRPr="00904C63" w:rsidRDefault="005B5E81" w:rsidP="005B5E81">
      <w:pPr>
        <w:pStyle w:val="aff2"/>
        <w:numPr>
          <w:ilvl w:val="0"/>
          <w:numId w:val="14"/>
        </w:numPr>
        <w:spacing w:before="0"/>
        <w:ind w:leftChars="0" w:hanging="357"/>
        <w:rPr>
          <w:rFonts w:eastAsiaTheme="minorEastAsia" w:cs="Times"/>
          <w:lang w:eastAsia="zh-CN"/>
        </w:rPr>
      </w:pPr>
      <w:r w:rsidRPr="00F96488">
        <w:rPr>
          <w:rFonts w:eastAsiaTheme="minorEastAsia" w:hint="eastAsia"/>
          <w:lang w:eastAsia="zh-CN"/>
        </w:rPr>
        <w:t>F</w:t>
      </w:r>
      <w:r w:rsidRPr="00F96488">
        <w:rPr>
          <w:rFonts w:eastAsiaTheme="minorEastAsia"/>
          <w:lang w:eastAsia="zh-CN"/>
        </w:rPr>
        <w:t xml:space="preserve">or </w:t>
      </w:r>
      <w:r w:rsidRPr="00AD51B6">
        <w:rPr>
          <w:rFonts w:cs="Arial"/>
          <w:szCs w:val="18"/>
        </w:rPr>
        <w:t>Outdoor to Outdoor</w:t>
      </w:r>
      <w:r w:rsidRPr="00F96488">
        <w:rPr>
          <w:rFonts w:cs="Arial"/>
          <w:szCs w:val="18"/>
        </w:rPr>
        <w:t xml:space="preserve"> case</w:t>
      </w:r>
      <w:r>
        <w:rPr>
          <w:rFonts w:cs="Arial"/>
          <w:szCs w:val="18"/>
        </w:rPr>
        <w:t xml:space="preserve"> and </w:t>
      </w:r>
      <w:r w:rsidRPr="00327AA0">
        <w:rPr>
          <w:rFonts w:cs="Arial"/>
          <w:szCs w:val="18"/>
        </w:rPr>
        <w:t>Outdoor to Indoor</w:t>
      </w:r>
      <w:r>
        <w:rPr>
          <w:rFonts w:cs="Arial"/>
          <w:szCs w:val="18"/>
        </w:rPr>
        <w:t xml:space="preserve"> case</w:t>
      </w:r>
      <w:r w:rsidRPr="00F96488">
        <w:rPr>
          <w:rFonts w:cs="Arial"/>
          <w:szCs w:val="18"/>
        </w:rPr>
        <w:t xml:space="preserve">, </w:t>
      </w:r>
      <w:r>
        <w:rPr>
          <w:rFonts w:eastAsiaTheme="minorEastAsia"/>
          <w:lang w:eastAsia="zh-CN"/>
        </w:rPr>
        <w:t xml:space="preserve">the </w:t>
      </w:r>
      <w:r>
        <w:rPr>
          <w:lang w:val="en-US"/>
        </w:rPr>
        <w:t>applicable</w:t>
      </w:r>
      <w:r w:rsidRPr="001C1ADE">
        <w:rPr>
          <w:lang w:val="en-US"/>
        </w:rPr>
        <w:t xml:space="preserve"> </w:t>
      </w:r>
      <w:r>
        <w:rPr>
          <w:lang w:val="en-US"/>
        </w:rPr>
        <w:t>range of Winner+B1 model should be extended to support up to 1m minimum distance.</w:t>
      </w:r>
    </w:p>
    <w:p w14:paraId="6707366C" w14:textId="6A47D20F" w:rsidR="005B5E81" w:rsidRDefault="005B5E81" w:rsidP="005B5E81">
      <w:pPr>
        <w:tabs>
          <w:tab w:val="num" w:pos="720"/>
        </w:tabs>
        <w:rPr>
          <w:rFonts w:eastAsiaTheme="minorEastAsia"/>
          <w:lang w:eastAsia="zh-CN"/>
        </w:rPr>
      </w:pPr>
      <w:r w:rsidRPr="00046F46">
        <w:rPr>
          <w:b/>
          <w:i/>
          <w:u w:val="single"/>
        </w:rPr>
        <w:t xml:space="preserve">Proposal </w:t>
      </w:r>
      <w:r>
        <w:rPr>
          <w:b/>
          <w:i/>
          <w:u w:val="single"/>
        </w:rPr>
        <w:t>26</w:t>
      </w:r>
      <w:r w:rsidRPr="00046F46">
        <w:rPr>
          <w:b/>
          <w:i/>
          <w:u w:val="single"/>
        </w:rPr>
        <w:t>:</w:t>
      </w:r>
      <w:r w:rsidRPr="009B5272">
        <w:rPr>
          <w:b/>
          <w:bCs/>
          <w:i/>
          <w:lang w:eastAsia="zh-CN"/>
        </w:rPr>
        <w:t xml:space="preserve"> </w:t>
      </w:r>
      <w:r>
        <w:rPr>
          <w:rFonts w:eastAsiaTheme="minorEastAsia"/>
          <w:lang w:eastAsia="zh-CN"/>
        </w:rPr>
        <w:t xml:space="preserve">Update the previous agreement for </w:t>
      </w:r>
      <w:r>
        <w:t>UE-UE channel model</w:t>
      </w:r>
      <w:r>
        <w:rPr>
          <w:rFonts w:eastAsiaTheme="minorEastAsia"/>
          <w:lang w:eastAsia="zh-CN"/>
        </w:rPr>
        <w:t>,</w:t>
      </w:r>
    </w:p>
    <w:p w14:paraId="1ABFB40A" w14:textId="77777777" w:rsidR="005B5E81" w:rsidRPr="00695EAC" w:rsidRDefault="005B5E81" w:rsidP="005B5E81">
      <w:pPr>
        <w:rPr>
          <w:iCs/>
        </w:rPr>
      </w:pPr>
      <w:r>
        <w:rPr>
          <w:iCs/>
        </w:rPr>
        <w:t xml:space="preserve">For UE-UE channel model, </w:t>
      </w:r>
      <w:r w:rsidRPr="00695EAC">
        <w:rPr>
          <w:strike/>
          <w:color w:val="FF0000"/>
        </w:rPr>
        <w:t>reuse the UE-UE channel model for flexible duplex evaluation in TR 38.802 for both FR1 and FR2 as baseline, and other models are not precluded</w:t>
      </w:r>
      <w:r>
        <w:t xml:space="preserve"> </w:t>
      </w:r>
      <w:r w:rsidRPr="00305AFC">
        <w:rPr>
          <w:color w:val="FF0000"/>
        </w:rPr>
        <w:t xml:space="preserve">it is </w:t>
      </w:r>
      <w:r w:rsidRPr="00305AFC">
        <w:rPr>
          <w:rFonts w:eastAsiaTheme="minorEastAsia"/>
          <w:color w:val="FF0000"/>
          <w:lang w:eastAsia="zh-CN"/>
        </w:rPr>
        <w:t xml:space="preserve">up to companies to report </w:t>
      </w:r>
      <w:r>
        <w:rPr>
          <w:rFonts w:eastAsiaTheme="minorEastAsia"/>
          <w:color w:val="FF0000"/>
          <w:lang w:eastAsia="zh-CN"/>
        </w:rPr>
        <w:t>which</w:t>
      </w:r>
      <w:r w:rsidRPr="00305AFC">
        <w:rPr>
          <w:rFonts w:eastAsiaTheme="minorEastAsia"/>
          <w:color w:val="FF0000"/>
          <w:lang w:eastAsia="zh-CN"/>
        </w:rPr>
        <w:t xml:space="preserve"> UE-UE channel model option</w:t>
      </w:r>
      <w:r>
        <w:rPr>
          <w:rFonts w:eastAsiaTheme="minorEastAsia"/>
          <w:color w:val="FF0000"/>
          <w:lang w:eastAsia="zh-CN"/>
        </w:rPr>
        <w:t xml:space="preserve"> is</w:t>
      </w:r>
      <w:r w:rsidRPr="00305AFC">
        <w:rPr>
          <w:rFonts w:eastAsiaTheme="minorEastAsia"/>
          <w:color w:val="FF0000"/>
          <w:lang w:eastAsia="zh-CN"/>
        </w:rPr>
        <w:t xml:space="preserve"> used in their simulations</w:t>
      </w:r>
      <w:r w:rsidRPr="00695EAC">
        <w:t>.</w:t>
      </w:r>
    </w:p>
    <w:p w14:paraId="476A9F33" w14:textId="77777777" w:rsidR="005B5E81" w:rsidRPr="004C7930" w:rsidRDefault="005B5E81" w:rsidP="005B5E81">
      <w:pPr>
        <w:pStyle w:val="af0"/>
        <w:spacing w:after="0"/>
        <w:jc w:val="center"/>
        <w:rPr>
          <w:iCs/>
        </w:rPr>
      </w:pPr>
      <w:r>
        <w:rPr>
          <w:iCs/>
        </w:rPr>
        <w:t>UE</w:t>
      </w:r>
      <w:r w:rsidRPr="004C7930">
        <w:rPr>
          <w:iCs/>
        </w:rPr>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96"/>
        <w:gridCol w:w="4582"/>
        <w:gridCol w:w="3551"/>
      </w:tblGrid>
      <w:tr w:rsidR="005B5E81" w14:paraId="2E80CC69" w14:textId="77777777" w:rsidTr="00C15B4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6A50E0" w14:textId="77777777" w:rsidR="005B5E81" w:rsidRPr="008251A2" w:rsidRDefault="005B5E81" w:rsidP="00C15B43">
            <w:pPr>
              <w:spacing w:before="0" w:after="0"/>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9AD8A0C" w14:textId="77777777" w:rsidR="005B5E81" w:rsidRPr="00471E76" w:rsidRDefault="005B5E81" w:rsidP="00C15B43">
            <w:pPr>
              <w:spacing w:before="0" w:after="0"/>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95E50C" w14:textId="77777777" w:rsidR="005B5E81" w:rsidRPr="00471E76" w:rsidRDefault="005B5E81" w:rsidP="00C15B43">
            <w:pPr>
              <w:spacing w:before="0" w:after="0"/>
              <w:jc w:val="center"/>
            </w:pPr>
            <w:r w:rsidRPr="008251A2">
              <w:rPr>
                <w:b/>
                <w:bCs/>
              </w:rPr>
              <w:t>Indoor hotspot</w:t>
            </w:r>
          </w:p>
        </w:tc>
      </w:tr>
      <w:tr w:rsidR="005B5E81" w14:paraId="7B6A0864" w14:textId="77777777" w:rsidTr="00C15B43">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2EA3D3" w14:textId="77777777" w:rsidR="005B5E81" w:rsidRPr="00471E76" w:rsidRDefault="005B5E81" w:rsidP="00C15B43">
            <w:pPr>
              <w:spacing w:before="0" w:after="0"/>
            </w:pPr>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F9AA8" w14:textId="77777777" w:rsidR="005B5E81" w:rsidRPr="00471E76" w:rsidRDefault="005B5E81" w:rsidP="00C15B43">
            <w:pPr>
              <w:spacing w:before="0" w:after="0"/>
            </w:pPr>
            <w:r w:rsidRPr="00471E76">
              <w:t>FR1:</w:t>
            </w:r>
          </w:p>
          <w:p w14:paraId="4EED2A66" w14:textId="77777777" w:rsidR="005B5E81" w:rsidRDefault="005B5E81" w:rsidP="00C15B43">
            <w:pPr>
              <w:pStyle w:val="aff2"/>
              <w:numPr>
                <w:ilvl w:val="0"/>
                <w:numId w:val="8"/>
              </w:numPr>
              <w:overflowPunct w:val="0"/>
              <w:autoSpaceDE w:val="0"/>
              <w:autoSpaceDN w:val="0"/>
              <w:adjustRightInd w:val="0"/>
              <w:spacing w:before="0"/>
              <w:ind w:leftChars="0"/>
              <w:textAlignment w:val="baseline"/>
            </w:pPr>
            <w:r>
              <w:t xml:space="preserve">Option 1: </w:t>
            </w:r>
            <w:r w:rsidRPr="00471E76">
              <w:t xml:space="preserve">UE-to-UE: A.2.1.2 in TR36.843(*), penetration loss between UEs follows Table </w:t>
            </w:r>
            <w:r w:rsidRPr="00CF4226">
              <w:rPr>
                <w:strike/>
                <w:color w:val="FF0000"/>
              </w:rPr>
              <w:t>A.2.1-13</w:t>
            </w:r>
            <w:r w:rsidRPr="00CF4226">
              <w:rPr>
                <w:color w:val="FF0000"/>
              </w:rPr>
              <w:t xml:space="preserve"> A.2.1-12</w:t>
            </w:r>
            <w:r w:rsidRPr="00471E76">
              <w:t xml:space="preserve"> in TR38.802</w:t>
            </w:r>
          </w:p>
          <w:p w14:paraId="7B805F32"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w:t>
            </w:r>
            <w:r w:rsidRPr="00471E76">
              <w:lastRenderedPageBreak/>
              <w:t xml:space="preserve">between UEs follows Table </w:t>
            </w:r>
            <w:r w:rsidRPr="00CF4226">
              <w:rPr>
                <w:strike/>
                <w:color w:val="FF0000"/>
              </w:rPr>
              <w:t>A.2.1-13</w:t>
            </w:r>
            <w:r w:rsidRPr="00CF4226">
              <w:rPr>
                <w:color w:val="FF0000"/>
              </w:rPr>
              <w:t xml:space="preserve"> A.2.1-12</w:t>
            </w:r>
            <w:r w:rsidRPr="00471E76">
              <w:t xml:space="preserve"> in TR38.802</w:t>
            </w:r>
          </w:p>
          <w:p w14:paraId="06D100B2" w14:textId="77777777" w:rsidR="005B5E81" w:rsidRPr="00471E76" w:rsidRDefault="005B5E81" w:rsidP="00C15B43">
            <w:pPr>
              <w:spacing w:before="0" w:after="0"/>
            </w:pPr>
            <w:r w:rsidRPr="00471E76">
              <w:t>FR2-1:</w:t>
            </w:r>
          </w:p>
          <w:p w14:paraId="1B146623"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9F0C67" w14:textId="77777777" w:rsidR="005B5E81" w:rsidRPr="00471E76" w:rsidRDefault="005B5E81" w:rsidP="00C15B43">
            <w:pPr>
              <w:spacing w:before="0" w:after="0"/>
            </w:pPr>
            <w:r w:rsidRPr="00471E76">
              <w:lastRenderedPageBreak/>
              <w:t>FR1:</w:t>
            </w:r>
          </w:p>
          <w:p w14:paraId="08ABB465" w14:textId="77777777" w:rsidR="005B5E81" w:rsidRDefault="005B5E81" w:rsidP="00C15B43">
            <w:pPr>
              <w:pStyle w:val="aff2"/>
              <w:numPr>
                <w:ilvl w:val="0"/>
                <w:numId w:val="8"/>
              </w:numPr>
              <w:overflowPunct w:val="0"/>
              <w:autoSpaceDE w:val="0"/>
              <w:autoSpaceDN w:val="0"/>
              <w:adjustRightInd w:val="0"/>
              <w:spacing w:before="0"/>
              <w:ind w:leftChars="0"/>
              <w:textAlignment w:val="baseline"/>
            </w:pPr>
            <w:r>
              <w:t xml:space="preserve">Option1 : </w:t>
            </w:r>
            <w:r w:rsidRPr="00471E76">
              <w:t>UE-to-UE: A.2.1.2 in TR36.843 (*)</w:t>
            </w:r>
          </w:p>
          <w:p w14:paraId="3E344C9A"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t xml:space="preserve">Option 2: </w:t>
            </w:r>
            <w:r w:rsidRPr="00471E76">
              <w:t>UE-to-UE: InH-Office in TR 38.901 (h</w:t>
            </w:r>
            <w:r w:rsidRPr="008251A2">
              <w:rPr>
                <w:vertAlign w:val="subscript"/>
              </w:rPr>
              <w:t>BS</w:t>
            </w:r>
            <w:r w:rsidRPr="00471E76">
              <w:t xml:space="preserve"> =1.5m)</w:t>
            </w:r>
          </w:p>
          <w:p w14:paraId="776B757A" w14:textId="77777777" w:rsidR="005B5E81" w:rsidRPr="00471E76" w:rsidRDefault="005B5E81" w:rsidP="00C15B43">
            <w:pPr>
              <w:spacing w:before="0" w:after="0"/>
            </w:pPr>
            <w:r w:rsidRPr="00471E76">
              <w:t>FR2-1:</w:t>
            </w:r>
          </w:p>
          <w:p w14:paraId="7086B8BC"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rsidRPr="00471E76">
              <w:lastRenderedPageBreak/>
              <w:t>UE-to-UE: InH-Office in TR 38.901 (h</w:t>
            </w:r>
            <w:r w:rsidRPr="008251A2">
              <w:rPr>
                <w:vertAlign w:val="subscript"/>
              </w:rPr>
              <w:t>BS</w:t>
            </w:r>
            <w:r w:rsidRPr="00471E76">
              <w:t xml:space="preserve"> =1.5m)</w:t>
            </w:r>
          </w:p>
        </w:tc>
      </w:tr>
      <w:tr w:rsidR="005B5E81" w14:paraId="39A87979" w14:textId="77777777" w:rsidTr="00C15B43">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D0ED86" w14:textId="77777777" w:rsidR="005B5E81" w:rsidRPr="00471E76" w:rsidRDefault="005B5E81" w:rsidP="00C15B43">
            <w:pPr>
              <w:spacing w:before="0" w:after="0"/>
            </w:pPr>
            <w:r w:rsidRPr="00471E76">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4F7A2" w14:textId="77777777" w:rsidR="005B5E81" w:rsidRPr="00471E76" w:rsidRDefault="005B5E81" w:rsidP="00C15B43">
            <w:pPr>
              <w:spacing w:before="0" w:after="0"/>
            </w:pPr>
            <w:r w:rsidRPr="00471E76">
              <w:t>FR1:</w:t>
            </w:r>
          </w:p>
          <w:p w14:paraId="620CE667" w14:textId="77777777" w:rsidR="005B5E81" w:rsidRDefault="005B5E81" w:rsidP="00C15B43">
            <w:pPr>
              <w:pStyle w:val="aff2"/>
              <w:numPr>
                <w:ilvl w:val="0"/>
                <w:numId w:val="8"/>
              </w:numPr>
              <w:overflowPunct w:val="0"/>
              <w:autoSpaceDE w:val="0"/>
              <w:autoSpaceDN w:val="0"/>
              <w:adjustRightInd w:val="0"/>
              <w:spacing w:before="0"/>
              <w:ind w:leftChars="0"/>
              <w:textAlignment w:val="baseline"/>
            </w:pPr>
            <w:r>
              <w:t xml:space="preserve">Option 1: </w:t>
            </w:r>
            <w:r w:rsidRPr="00471E76">
              <w:t xml:space="preserve">UE-to-UE: A.2.1.2 in TR36.843 (ITU InH) for indoor to indoor, and 3D UMi for other cases. ASD and ZSD statistics updated to be the same as ASA and ZSA. </w:t>
            </w:r>
          </w:p>
          <w:p w14:paraId="23EFF47B"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t xml:space="preserve">Optioin 2: </w:t>
            </w:r>
            <w:r w:rsidRPr="00471E76">
              <w:t>UE-to-UE: UMi-Street canyon in TR 38.901; ASD and ZSD statistics updated to be the same as ASA and ZSA.</w:t>
            </w:r>
          </w:p>
          <w:p w14:paraId="4782DE36" w14:textId="77777777" w:rsidR="005B5E81" w:rsidRPr="00471E76" w:rsidRDefault="005B5E81" w:rsidP="00C15B43">
            <w:pPr>
              <w:spacing w:before="0" w:after="0"/>
              <w:ind w:hanging="1134"/>
            </w:pPr>
          </w:p>
          <w:p w14:paraId="02939B0F" w14:textId="77777777" w:rsidR="005B5E81" w:rsidRPr="00471E76" w:rsidRDefault="005B5E81" w:rsidP="00C15B43">
            <w:pPr>
              <w:spacing w:before="0" w:after="0"/>
            </w:pPr>
            <w:r w:rsidRPr="00471E76">
              <w:t>FR2-1:</w:t>
            </w:r>
          </w:p>
          <w:p w14:paraId="73B02EF7"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06B37E" w14:textId="77777777" w:rsidR="005B5E81" w:rsidRPr="00471E76" w:rsidRDefault="005B5E81" w:rsidP="00C15B43">
            <w:pPr>
              <w:spacing w:before="0" w:after="0"/>
            </w:pPr>
            <w:r w:rsidRPr="00471E76">
              <w:t>FR1:</w:t>
            </w:r>
          </w:p>
          <w:p w14:paraId="2120B9A0" w14:textId="77777777" w:rsidR="005B5E81" w:rsidRDefault="005B5E81" w:rsidP="00C15B43">
            <w:pPr>
              <w:pStyle w:val="aff2"/>
              <w:numPr>
                <w:ilvl w:val="0"/>
                <w:numId w:val="8"/>
              </w:numPr>
              <w:overflowPunct w:val="0"/>
              <w:autoSpaceDE w:val="0"/>
              <w:autoSpaceDN w:val="0"/>
              <w:adjustRightInd w:val="0"/>
              <w:spacing w:before="0"/>
              <w:ind w:leftChars="0"/>
              <w:textAlignment w:val="baseline"/>
            </w:pPr>
            <w:r>
              <w:t xml:space="preserve">Option 1: </w:t>
            </w:r>
            <w:r w:rsidRPr="00471E76">
              <w:t>UE-to-UE: A.2.1.2 in TR36.843 (ITU InH), ASD statistics updated to be the same as ASA.</w:t>
            </w:r>
          </w:p>
          <w:p w14:paraId="7F7DE239"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1B5CA044" w14:textId="77777777" w:rsidR="005B5E81" w:rsidRPr="00471E76" w:rsidRDefault="005B5E81" w:rsidP="00C15B43">
            <w:pPr>
              <w:spacing w:before="0" w:after="0"/>
              <w:ind w:hanging="1134"/>
            </w:pPr>
          </w:p>
          <w:p w14:paraId="4B7D1869" w14:textId="77777777" w:rsidR="005B5E81" w:rsidRPr="00471E76" w:rsidRDefault="005B5E81" w:rsidP="00C15B43">
            <w:pPr>
              <w:spacing w:before="0" w:after="0"/>
            </w:pPr>
            <w:r w:rsidRPr="00471E76">
              <w:t>FR2-1:</w:t>
            </w:r>
          </w:p>
          <w:p w14:paraId="191E4778" w14:textId="77777777" w:rsidR="005B5E81" w:rsidRPr="00471E76" w:rsidRDefault="005B5E81" w:rsidP="00C15B43">
            <w:pPr>
              <w:pStyle w:val="aff2"/>
              <w:numPr>
                <w:ilvl w:val="0"/>
                <w:numId w:val="8"/>
              </w:numPr>
              <w:overflowPunct w:val="0"/>
              <w:autoSpaceDE w:val="0"/>
              <w:autoSpaceDN w:val="0"/>
              <w:adjustRightInd w:val="0"/>
              <w:spacing w:before="0"/>
              <w:ind w:leftChars="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5B5E81" w14:paraId="78765FE1" w14:textId="77777777" w:rsidTr="00C15B43">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48D740" w14:textId="77777777" w:rsidR="005B5E81" w:rsidRPr="00471E76" w:rsidRDefault="005B5E81" w:rsidP="00C15B43">
            <w:pPr>
              <w:spacing w:before="0" w:after="0"/>
            </w:pPr>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42AFA2D9" w14:textId="77777777" w:rsidR="005B5E81" w:rsidRPr="005B5E81" w:rsidRDefault="005B5E81" w:rsidP="00E06755">
      <w:pPr>
        <w:rPr>
          <w:b/>
          <w:u w:val="single"/>
          <w:lang w:eastAsia="zh-CN"/>
        </w:rPr>
      </w:pPr>
    </w:p>
    <w:p w14:paraId="62EFCC32" w14:textId="0C8B33A1" w:rsidR="00E06755" w:rsidRPr="005B5E81" w:rsidRDefault="00E06755" w:rsidP="00E06755">
      <w:pPr>
        <w:rPr>
          <w:b/>
          <w:i/>
          <w:u w:val="single"/>
        </w:rPr>
      </w:pPr>
      <w:r w:rsidRPr="005B5E81">
        <w:rPr>
          <w:b/>
          <w:i/>
          <w:u w:val="single"/>
          <w:lang w:eastAsia="zh-CN"/>
        </w:rPr>
        <w:t>Others</w:t>
      </w:r>
    </w:p>
    <w:p w14:paraId="42367A71" w14:textId="4D47742A" w:rsidR="005B5E81" w:rsidRPr="00516CB1" w:rsidRDefault="005B5E81" w:rsidP="005B5E81">
      <w:pPr>
        <w:rPr>
          <w:lang w:eastAsia="zh-CN"/>
        </w:rPr>
      </w:pPr>
      <w:r w:rsidRPr="00E77377">
        <w:rPr>
          <w:b/>
          <w:i/>
          <w:u w:val="single"/>
        </w:rPr>
        <w:t xml:space="preserve">Proposal </w:t>
      </w:r>
      <w:r>
        <w:rPr>
          <w:b/>
          <w:i/>
          <w:u w:val="single"/>
        </w:rPr>
        <w:t>27</w:t>
      </w:r>
      <w:r w:rsidRPr="00E77377">
        <w:rPr>
          <w:b/>
          <w:i/>
          <w:u w:val="single"/>
        </w:rPr>
        <w:t>:</w:t>
      </w:r>
      <w:r w:rsidRPr="009B5272">
        <w:rPr>
          <w:b/>
          <w:bCs/>
          <w:i/>
          <w:lang w:eastAsia="zh-CN"/>
        </w:rPr>
        <w:t xml:space="preserve"> </w:t>
      </w:r>
      <w:r>
        <w:rPr>
          <w:rFonts w:eastAsiaTheme="minorEastAsia" w:hint="eastAsia"/>
          <w:iCs/>
          <w:lang w:eastAsia="zh-CN"/>
        </w:rPr>
        <w:t>T</w:t>
      </w:r>
      <w:r>
        <w:rPr>
          <w:rFonts w:eastAsiaTheme="minorEastAsia"/>
          <w:iCs/>
          <w:lang w:eastAsia="zh-CN"/>
        </w:rPr>
        <w:t xml:space="preserve">he </w:t>
      </w:r>
      <w:r>
        <w:rPr>
          <w:lang w:val="en-US" w:eastAsia="zh-CN"/>
        </w:rPr>
        <w:t>t</w:t>
      </w:r>
      <w:r w:rsidRPr="00E30FEB">
        <w:rPr>
          <w:lang w:val="en-US" w:eastAsia="zh-CN"/>
        </w:rPr>
        <w:t>emplate</w:t>
      </w:r>
      <w:r>
        <w:rPr>
          <w:lang w:val="en-US" w:eastAsia="zh-CN"/>
        </w:rPr>
        <w:t xml:space="preserve"> </w:t>
      </w:r>
      <w:r w:rsidRPr="000668E1">
        <w:rPr>
          <w:rFonts w:eastAsia="MS UI Gothic"/>
        </w:rPr>
        <w:t>in the attached document "</w:t>
      </w:r>
      <w:r w:rsidRPr="00F16BE6">
        <w:rPr>
          <w:rFonts w:eastAsia="MS UI Gothic"/>
        </w:rPr>
        <w:t>B1. InH for SBFD Deployment Case 1</w:t>
      </w:r>
      <w:r w:rsidRPr="000668E1">
        <w:rPr>
          <w:rFonts w:eastAsia="MS UI Gothic"/>
        </w:rPr>
        <w:t>.</w:t>
      </w:r>
      <w:r w:rsidRPr="00703216">
        <w:rPr>
          <w:rFonts w:eastAsia="MS UI Gothic"/>
        </w:rPr>
        <w:t xml:space="preserve"> </w:t>
      </w:r>
      <w:r w:rsidRPr="004A0C8E">
        <w:rPr>
          <w:rFonts w:eastAsia="MS UI Gothic"/>
        </w:rPr>
        <w:t>xlsx</w:t>
      </w:r>
      <w:r w:rsidRPr="000668E1">
        <w:rPr>
          <w:rFonts w:eastAsia="MS UI Gothic"/>
        </w:rPr>
        <w:t xml:space="preserve"> "</w:t>
      </w:r>
      <w:r>
        <w:rPr>
          <w:rFonts w:eastAsia="MS UI Gothic"/>
        </w:rPr>
        <w:t xml:space="preserve"> is used for collecting </w:t>
      </w:r>
      <w:r>
        <w:rPr>
          <w:lang w:val="en-US" w:eastAsia="zh-CN"/>
        </w:rPr>
        <w:t>SLS evaluation results for Indoor hotspot scenario.</w:t>
      </w:r>
    </w:p>
    <w:p w14:paraId="31395C8F" w14:textId="77777777" w:rsidR="0050534B" w:rsidRPr="005B5E81" w:rsidRDefault="0050534B" w:rsidP="00F2470F">
      <w:pPr>
        <w:jc w:val="both"/>
        <w:rPr>
          <w:rFonts w:eastAsia="MS Mincho"/>
          <w:b/>
          <w:i/>
        </w:rPr>
      </w:pPr>
    </w:p>
    <w:p w14:paraId="18BE361B" w14:textId="62CA094B" w:rsidR="00E60E18" w:rsidRPr="005B5E81" w:rsidRDefault="00E06755" w:rsidP="00F2470F">
      <w:pPr>
        <w:jc w:val="both"/>
        <w:rPr>
          <w:b/>
          <w:i/>
          <w:u w:val="single"/>
          <w:lang w:eastAsia="zh-CN"/>
        </w:rPr>
      </w:pPr>
      <w:r w:rsidRPr="005B5E81">
        <w:rPr>
          <w:b/>
          <w:i/>
          <w:u w:val="single"/>
          <w:lang w:eastAsia="zh-CN"/>
        </w:rPr>
        <w:t>Coverage performance of SBFD</w:t>
      </w:r>
    </w:p>
    <w:p w14:paraId="36A5DB91" w14:textId="5037BA4F" w:rsidR="005B5E81" w:rsidRPr="004063C3" w:rsidRDefault="005B5E81" w:rsidP="005B5E81">
      <w:pPr>
        <w:spacing w:after="120"/>
        <w:rPr>
          <w:bCs/>
          <w:iCs/>
        </w:rPr>
      </w:pPr>
      <w:r w:rsidRPr="00B41925">
        <w:rPr>
          <w:b/>
          <w:i/>
          <w:u w:val="single"/>
        </w:rPr>
        <w:t xml:space="preserve">Proposal </w:t>
      </w:r>
      <w:r>
        <w:rPr>
          <w:b/>
          <w:i/>
          <w:u w:val="single"/>
        </w:rPr>
        <w:t>28</w:t>
      </w:r>
      <w:r w:rsidRPr="00B41925">
        <w:rPr>
          <w:b/>
          <w:i/>
          <w:u w:val="single"/>
        </w:rPr>
        <w:t>:</w:t>
      </w:r>
      <w:r w:rsidRPr="00B41925">
        <w:rPr>
          <w:bCs/>
          <w:lang w:eastAsia="zh-CN"/>
        </w:rPr>
        <w:t xml:space="preserve"> </w:t>
      </w:r>
      <w:r w:rsidRPr="004063C3">
        <w:rPr>
          <w:rFonts w:hint="eastAsia"/>
          <w:bCs/>
          <w:iCs/>
        </w:rPr>
        <w:t>F</w:t>
      </w:r>
      <w:r w:rsidRPr="004063C3">
        <w:rPr>
          <w:bCs/>
          <w:iCs/>
        </w:rPr>
        <w:t>or coverage performance evaluation for SBFD, use option 1.</w:t>
      </w:r>
    </w:p>
    <w:p w14:paraId="13E51309" w14:textId="77777777" w:rsidR="005B5E81" w:rsidRPr="00723563" w:rsidRDefault="005B5E81" w:rsidP="005B5E81">
      <w:pPr>
        <w:pStyle w:val="aff2"/>
        <w:widowControl w:val="0"/>
        <w:numPr>
          <w:ilvl w:val="0"/>
          <w:numId w:val="14"/>
        </w:numPr>
        <w:spacing w:before="0"/>
        <w:ind w:leftChars="0"/>
        <w:jc w:val="both"/>
        <w:rPr>
          <w:bCs/>
          <w:iCs/>
        </w:rPr>
      </w:pPr>
      <w:r w:rsidRPr="004063C3">
        <w:rPr>
          <w:bCs/>
          <w:iCs/>
        </w:rPr>
        <w:t>Option 1: Take link level evaluation methodology in TR 38.830 (i.e., LLS + Link budget analysis) as starting point to evaluate the coverage performance (e.g., MPL, MCL, MIL) for SBFD.</w:t>
      </w:r>
    </w:p>
    <w:p w14:paraId="5617ED13" w14:textId="6067C340" w:rsidR="005B5E81" w:rsidRDefault="005B5E81" w:rsidP="005B5E81">
      <w:pPr>
        <w:spacing w:beforeLines="50" w:afterLines="50" w:after="120"/>
        <w:rPr>
          <w:bCs/>
          <w:iCs/>
        </w:rPr>
      </w:pPr>
      <w:r w:rsidRPr="00B41925">
        <w:rPr>
          <w:b/>
          <w:i/>
          <w:u w:val="single"/>
        </w:rPr>
        <w:t xml:space="preserve">Proposal </w:t>
      </w:r>
      <w:r>
        <w:rPr>
          <w:b/>
          <w:i/>
          <w:u w:val="single"/>
        </w:rPr>
        <w:t>29</w:t>
      </w:r>
      <w:r w:rsidRPr="00B41925">
        <w:rPr>
          <w:b/>
          <w:i/>
          <w:u w:val="single"/>
        </w:rPr>
        <w:t>:</w:t>
      </w:r>
      <w:r w:rsidRPr="00B41925">
        <w:rPr>
          <w:bCs/>
          <w:lang w:eastAsia="zh-CN"/>
        </w:rPr>
        <w:t xml:space="preserve"> </w:t>
      </w:r>
      <w:r>
        <w:rPr>
          <w:rFonts w:eastAsiaTheme="minorEastAsia"/>
          <w:bCs/>
          <w:lang w:eastAsia="zh-CN"/>
        </w:rPr>
        <w:t xml:space="preserve">For </w:t>
      </w:r>
      <w:r w:rsidRPr="004063C3">
        <w:rPr>
          <w:bCs/>
          <w:iCs/>
        </w:rPr>
        <w:t>coverage performance evaluation for SBFD</w:t>
      </w:r>
      <w:r>
        <w:rPr>
          <w:bCs/>
          <w:iCs/>
        </w:rPr>
        <w:t xml:space="preserve"> using </w:t>
      </w:r>
      <w:r w:rsidRPr="007576AD">
        <w:rPr>
          <w:rFonts w:eastAsiaTheme="minorEastAsia"/>
          <w:iCs/>
          <w:lang w:eastAsia="zh-CN"/>
        </w:rPr>
        <w:t>LLS + Link budget analysis</w:t>
      </w:r>
      <w:r>
        <w:rPr>
          <w:bCs/>
          <w:iCs/>
        </w:rPr>
        <w:t>,</w:t>
      </w:r>
      <w:r>
        <w:rPr>
          <w:rFonts w:eastAsiaTheme="minorEastAsia" w:hint="eastAsia"/>
          <w:bCs/>
          <w:lang w:eastAsia="zh-CN"/>
        </w:rPr>
        <w:t xml:space="preserve"> </w:t>
      </w:r>
      <w:r>
        <w:rPr>
          <w:rFonts w:eastAsiaTheme="minorEastAsia"/>
          <w:bCs/>
          <w:lang w:eastAsia="zh-CN"/>
        </w:rPr>
        <w:t>consider the following simulation assumptions</w:t>
      </w:r>
      <w:r>
        <w:rPr>
          <w:bCs/>
          <w:iCs/>
        </w:rPr>
        <w:t>.</w:t>
      </w:r>
    </w:p>
    <w:p w14:paraId="1986C54C" w14:textId="66A5E2FB" w:rsidR="005B5E81" w:rsidRPr="00FE19E7" w:rsidRDefault="005B5E81" w:rsidP="005B5E81">
      <w:pPr>
        <w:spacing w:beforeLines="50" w:afterLines="50" w:after="120"/>
        <w:rPr>
          <w:rFonts w:ascii="Times" w:hAnsi="Times" w:cs="Times"/>
          <w:lang w:val="en-US" w:eastAsia="zh-CN"/>
        </w:rPr>
      </w:pPr>
      <w:r w:rsidRPr="00B41925">
        <w:rPr>
          <w:b/>
          <w:i/>
          <w:u w:val="single"/>
        </w:rPr>
        <w:t xml:space="preserve">Proposal </w:t>
      </w:r>
      <w:r>
        <w:rPr>
          <w:b/>
          <w:i/>
          <w:u w:val="single"/>
        </w:rPr>
        <w:t>30</w:t>
      </w:r>
      <w:r w:rsidRPr="00B41925">
        <w:rPr>
          <w:b/>
          <w:i/>
          <w:u w:val="single"/>
        </w:rPr>
        <w:t>:</w:t>
      </w:r>
      <w:r w:rsidRPr="00B41925">
        <w:rPr>
          <w:bCs/>
          <w:lang w:eastAsia="zh-CN"/>
        </w:rPr>
        <w:t xml:space="preserve"> </w:t>
      </w:r>
      <w:r w:rsidRPr="00FE19E7">
        <w:rPr>
          <w:rFonts w:ascii="Times" w:eastAsiaTheme="minorEastAsia" w:hAnsi="Times" w:cs="Times"/>
          <w:bCs/>
          <w:iCs/>
          <w:lang w:eastAsia="zh-CN"/>
        </w:rPr>
        <w:t xml:space="preserve">The </w:t>
      </w:r>
      <w:r>
        <w:rPr>
          <w:rFonts w:ascii="Times" w:eastAsiaTheme="minorEastAsia" w:hAnsi="Times" w:cs="Times"/>
          <w:bCs/>
          <w:iCs/>
          <w:lang w:eastAsia="zh-CN"/>
        </w:rPr>
        <w:t>following</w:t>
      </w:r>
      <w:r w:rsidRPr="00FE19E7">
        <w:rPr>
          <w:rFonts w:ascii="Times" w:eastAsiaTheme="minorEastAsia" w:hAnsi="Times" w:cs="Times"/>
          <w:bCs/>
          <w:iCs/>
          <w:lang w:eastAsia="zh-CN"/>
        </w:rPr>
        <w:t xml:space="preserve"> </w:t>
      </w:r>
      <w:r w:rsidRPr="00FE19E7">
        <w:rPr>
          <w:rFonts w:ascii="Times" w:hAnsi="Times" w:cs="Times"/>
          <w:lang w:val="en-US" w:eastAsia="zh-CN"/>
        </w:rPr>
        <w:t>method can be considered</w:t>
      </w:r>
      <w:r>
        <w:rPr>
          <w:rFonts w:ascii="Times" w:hAnsi="Times" w:cs="Times"/>
          <w:lang w:val="en-US" w:eastAsia="zh-CN"/>
        </w:rPr>
        <w:t xml:space="preserve"> for </w:t>
      </w:r>
      <w:r w:rsidRPr="004063C3">
        <w:rPr>
          <w:bCs/>
          <w:iCs/>
        </w:rPr>
        <w:t>coverage performance evaluation</w:t>
      </w:r>
      <w:r w:rsidRPr="00FE19E7">
        <w:rPr>
          <w:rFonts w:ascii="Times" w:hAnsi="Times" w:cs="Times"/>
          <w:lang w:val="en-US" w:eastAsia="zh-CN"/>
        </w:rPr>
        <w:t>.</w:t>
      </w:r>
    </w:p>
    <w:p w14:paraId="624BB545" w14:textId="77777777" w:rsidR="005B5E81" w:rsidRDefault="005B5E81" w:rsidP="005B5E81">
      <w:pPr>
        <w:pStyle w:val="aff2"/>
        <w:numPr>
          <w:ilvl w:val="0"/>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1: Perform </w:t>
      </w:r>
      <w:r>
        <w:rPr>
          <w:rFonts w:eastAsiaTheme="minorEastAsia" w:cs="Times"/>
          <w:bCs/>
          <w:iCs/>
          <w:szCs w:val="20"/>
          <w:lang w:eastAsia="zh-CN"/>
        </w:rPr>
        <w:t xml:space="preserve">LLS </w:t>
      </w:r>
      <w:r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sidRPr="00F560F1">
        <w:rPr>
          <w:rFonts w:eastAsiaTheme="minorEastAsia" w:cs="Times"/>
          <w:bCs/>
          <w:iCs/>
          <w:szCs w:val="20"/>
          <w:lang w:eastAsia="zh-CN"/>
        </w:rPr>
        <w:t xml:space="preserve"> is considered</w:t>
      </w:r>
      <w:r>
        <w:rPr>
          <w:rFonts w:eastAsiaTheme="minorEastAsia" w:cs="Times"/>
          <w:bCs/>
          <w:iCs/>
          <w:szCs w:val="20"/>
          <w:lang w:eastAsia="zh-CN"/>
        </w:rPr>
        <w:t xml:space="preserve"> in this case.</w:t>
      </w:r>
    </w:p>
    <w:p w14:paraId="0D760EE8" w14:textId="77777777" w:rsidR="005B5E81" w:rsidRPr="00F40E2F" w:rsidRDefault="005B5E81" w:rsidP="005B5E81">
      <w:pPr>
        <w:pStyle w:val="aff2"/>
        <w:numPr>
          <w:ilvl w:val="1"/>
          <w:numId w:val="14"/>
        </w:numPr>
        <w:spacing w:before="0"/>
        <w:ind w:leftChars="0"/>
        <w:rPr>
          <w:rFonts w:eastAsiaTheme="minorEastAsia" w:cs="Times"/>
          <w:bCs/>
          <w:iCs/>
          <w:szCs w:val="20"/>
          <w:lang w:eastAsia="zh-CN"/>
        </w:rPr>
      </w:pPr>
      <w:r>
        <w:rPr>
          <w:rFonts w:eastAsiaTheme="minorEastAsia" w:cs="Times" w:hint="eastAsia"/>
          <w:bCs/>
          <w:iCs/>
          <w:szCs w:val="20"/>
          <w:lang w:eastAsia="zh-CN"/>
        </w:rPr>
        <w:t>F</w:t>
      </w:r>
      <w:r>
        <w:rPr>
          <w:rFonts w:eastAsiaTheme="minorEastAsia" w:cs="Times"/>
          <w:bCs/>
          <w:iCs/>
          <w:szCs w:val="20"/>
          <w:lang w:eastAsia="zh-CN"/>
        </w:rPr>
        <w:t xml:space="preserve">FS: how to model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w:t>
      </w:r>
    </w:p>
    <w:p w14:paraId="052690E8" w14:textId="77777777" w:rsidR="005B5E81" w:rsidRDefault="005B5E81" w:rsidP="005B5E81">
      <w:pPr>
        <w:pStyle w:val="aff2"/>
        <w:numPr>
          <w:ilvl w:val="0"/>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t>c</w:t>
      </w:r>
      <w:r w:rsidRPr="00E5474F">
        <w:t>o-site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3391D7B8" w14:textId="77777777" w:rsidR="005B5E81" w:rsidRPr="00194B3F" w:rsidRDefault="005B5E81" w:rsidP="005B5E81">
      <w:pPr>
        <w:pStyle w:val="aff2"/>
        <w:numPr>
          <w:ilvl w:val="1"/>
          <w:numId w:val="14"/>
        </w:numPr>
        <w:spacing w:before="0"/>
        <w:ind w:leftChars="0"/>
        <w:rPr>
          <w:rFonts w:eastAsiaTheme="minorEastAsia" w:cs="Times"/>
          <w:bCs/>
          <w:iCs/>
          <w:szCs w:val="20"/>
          <w:lang w:eastAsia="zh-CN"/>
        </w:rPr>
      </w:pPr>
      <w:r w:rsidRPr="00194B3F">
        <w:rPr>
          <w:rFonts w:eastAsiaTheme="minorEastAsia" w:cs="Times" w:hint="eastAsia"/>
          <w:bCs/>
          <w:iCs/>
          <w:szCs w:val="20"/>
          <w:lang w:eastAsia="zh-CN"/>
        </w:rPr>
        <w:t>F</w:t>
      </w:r>
      <w:r w:rsidRPr="00194B3F">
        <w:rPr>
          <w:rFonts w:eastAsiaTheme="minorEastAsia" w:cs="Times"/>
          <w:bCs/>
          <w:iCs/>
          <w:szCs w:val="20"/>
          <w:lang w:eastAsia="zh-CN"/>
        </w:rPr>
        <w:t xml:space="preserve">FS: how to model </w:t>
      </w:r>
      <w:r w:rsidRPr="00194B3F">
        <w:rPr>
          <w:rFonts w:eastAsiaTheme="minorEastAsia" w:cs="Times"/>
          <w:lang w:eastAsia="zh-CN"/>
        </w:rPr>
        <w:t>t</w:t>
      </w:r>
      <w:r w:rsidRPr="00194B3F">
        <w:rPr>
          <w:rFonts w:cs="Times"/>
          <w:szCs w:val="20"/>
          <w:lang w:val="en-US" w:eastAsia="zh-CN"/>
        </w:rPr>
        <w:t xml:space="preserve">he </w:t>
      </w:r>
      <w:r w:rsidRPr="00194B3F">
        <w:rPr>
          <w:rFonts w:cs="Times"/>
          <w:szCs w:val="20"/>
          <w:lang w:eastAsia="zh-CN"/>
        </w:rPr>
        <w:t>interference</w:t>
      </w:r>
      <w:r>
        <w:rPr>
          <w:rFonts w:cs="Times"/>
          <w:szCs w:val="20"/>
          <w:lang w:eastAsia="zh-CN"/>
        </w:rPr>
        <w:t>s</w:t>
      </w:r>
      <w:r w:rsidRPr="00194B3F">
        <w:rPr>
          <w:rFonts w:cs="Times"/>
          <w:szCs w:val="20"/>
          <w:lang w:eastAsia="zh-CN"/>
        </w:rPr>
        <w:t xml:space="preserve">. </w:t>
      </w:r>
    </w:p>
    <w:p w14:paraId="7D0D7399" w14:textId="77777777" w:rsidR="005B5E81" w:rsidRPr="000172BA" w:rsidRDefault="005B5E81" w:rsidP="005B5E81">
      <w:pPr>
        <w:pStyle w:val="aff2"/>
        <w:numPr>
          <w:ilvl w:val="0"/>
          <w:numId w:val="14"/>
        </w:numPr>
        <w:spacing w:before="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0818B8E9" w14:textId="77777777" w:rsidR="005B5E81" w:rsidRPr="00072887" w:rsidRDefault="005B5E81" w:rsidP="005B5E81">
      <w:pPr>
        <w:pStyle w:val="aff2"/>
        <w:numPr>
          <w:ilvl w:val="1"/>
          <w:numId w:val="14"/>
        </w:numPr>
        <w:spacing w:before="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377A6DBB" w14:textId="77777777" w:rsidR="005B5E81" w:rsidRPr="009A1C7A" w:rsidRDefault="005B5E81" w:rsidP="005B5E81">
      <w:pPr>
        <w:pStyle w:val="aff2"/>
        <w:numPr>
          <w:ilvl w:val="1"/>
          <w:numId w:val="14"/>
        </w:numPr>
        <w:spacing w:before="0"/>
        <w:ind w:leftChars="0"/>
        <w:rPr>
          <w:rFonts w:eastAsiaTheme="minorEastAsia" w:cs="Times"/>
          <w:bCs/>
          <w:iCs/>
          <w:szCs w:val="20"/>
          <w:lang w:eastAsia="zh-CN"/>
        </w:rPr>
      </w:pPr>
      <w:r w:rsidRPr="009A1C7A">
        <w:rPr>
          <w:rFonts w:eastAsiaTheme="minorEastAsia" w:cs="Times" w:hint="eastAsia"/>
          <w:bCs/>
          <w:iCs/>
          <w:szCs w:val="20"/>
          <w:lang w:eastAsia="zh-CN"/>
        </w:rPr>
        <w:t>F</w:t>
      </w:r>
      <w:r w:rsidRPr="009A1C7A">
        <w:rPr>
          <w:rFonts w:eastAsiaTheme="minorEastAsia" w:cs="Times"/>
          <w:bCs/>
          <w:iCs/>
          <w:szCs w:val="20"/>
          <w:lang w:eastAsia="zh-CN"/>
        </w:rPr>
        <w:t xml:space="preserve">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9A1C7A">
        <w:rPr>
          <w:rFonts w:eastAsiaTheme="minorEastAsia" w:cs="Times" w:hint="eastAsia"/>
          <w:bCs/>
          <w:iCs/>
          <w:lang w:eastAsia="zh-CN"/>
        </w:rPr>
        <w:t xml:space="preserve"> </w:t>
      </w:r>
      <w:r w:rsidRPr="009A1C7A">
        <w:rPr>
          <w:rFonts w:eastAsiaTheme="minorEastAsia" w:cs="Times"/>
          <w:bCs/>
          <w:iCs/>
          <w:lang w:eastAsia="zh-CN"/>
        </w:rPr>
        <w:t xml:space="preserve">is used to calculate </w:t>
      </w:r>
      <w:r w:rsidRPr="009A1C7A">
        <w:rPr>
          <w:bCs/>
          <w:iCs/>
        </w:rPr>
        <w:t>MPL, MCL, MIL.</w:t>
      </w:r>
    </w:p>
    <w:p w14:paraId="7A3E7214" w14:textId="77777777" w:rsidR="0050534B" w:rsidRPr="005B5E81" w:rsidRDefault="0050534B" w:rsidP="00F2470F">
      <w:pPr>
        <w:jc w:val="both"/>
        <w:rPr>
          <w:rFonts w:eastAsiaTheme="minorEastAsia"/>
          <w:bCs/>
          <w:lang w:eastAsia="zh-CN"/>
        </w:rPr>
      </w:pPr>
    </w:p>
    <w:p w14:paraId="016079F6" w14:textId="1C99A797" w:rsidR="00722153" w:rsidRPr="005B5E81" w:rsidRDefault="00E06755" w:rsidP="00F2470F">
      <w:pPr>
        <w:jc w:val="both"/>
        <w:rPr>
          <w:rFonts w:eastAsiaTheme="minorEastAsia"/>
          <w:b/>
          <w:bCs/>
          <w:i/>
          <w:u w:val="single"/>
          <w:lang w:eastAsia="zh-CN"/>
        </w:rPr>
      </w:pPr>
      <w:r w:rsidRPr="005B5E81">
        <w:rPr>
          <w:rFonts w:eastAsiaTheme="minorEastAsia"/>
          <w:b/>
          <w:bCs/>
          <w:i/>
          <w:u w:val="single"/>
          <w:lang w:eastAsia="zh-CN"/>
        </w:rPr>
        <w:t>Performance Evaluation Results for system level simulation for SBFD</w:t>
      </w:r>
    </w:p>
    <w:p w14:paraId="12153814" w14:textId="2992746E" w:rsidR="005B5E81" w:rsidRDefault="005B5E81" w:rsidP="005B5E81">
      <w:pPr>
        <w:tabs>
          <w:tab w:val="num" w:pos="720"/>
        </w:tabs>
        <w:rPr>
          <w:rFonts w:eastAsiaTheme="minorEastAsia"/>
          <w:noProof/>
          <w:lang w:eastAsia="zh-CN"/>
        </w:rPr>
      </w:pPr>
      <w:r w:rsidRPr="00832362">
        <w:rPr>
          <w:b/>
          <w:i/>
          <w:u w:val="single"/>
        </w:rPr>
        <w:lastRenderedPageBreak/>
        <w:t xml:space="preserve">Observation </w:t>
      </w:r>
      <w:r>
        <w:rPr>
          <w:b/>
          <w:i/>
          <w:u w:val="single"/>
        </w:rPr>
        <w:t>2</w:t>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X</w:t>
      </w:r>
      <w:r w:rsidRPr="00471BB9">
        <w:rPr>
          <w:rFonts w:eastAsia="MS Mincho"/>
          <w:noProof/>
          <w:lang w:val="en-US"/>
        </w:rPr>
        <w:t xml:space="preserve"> </w:t>
      </w:r>
      <w:r>
        <w:rPr>
          <w:rFonts w:eastAsia="MS Mincho"/>
          <w:noProof/>
          <w:lang w:val="en-US"/>
        </w:rPr>
        <w:t xml:space="preserve">(Alt 4) </w:t>
      </w:r>
      <w:r w:rsidRPr="00471BB9">
        <w:rPr>
          <w:rFonts w:eastAsia="MS Mincho"/>
          <w:noProof/>
          <w:lang w:val="en-US"/>
        </w:rPr>
        <w:t xml:space="preserve">with the same DL/UL resource ratio </w:t>
      </w:r>
      <w:r>
        <w:rPr>
          <w:rFonts w:eastAsia="MS Mincho"/>
          <w:noProof/>
          <w:lang w:val="en-US"/>
        </w:rPr>
        <w:t>s</w:t>
      </w:r>
      <w:r>
        <w:rPr>
          <w:rFonts w:eastAsiaTheme="minorEastAsia"/>
          <w:noProof/>
          <w:lang w:eastAsia="zh-CN"/>
        </w:rPr>
        <w:t>ignificantly increases the UL average-UPT performance at both low load and median load. Furthermore,</w:t>
      </w:r>
    </w:p>
    <w:p w14:paraId="5315002D" w14:textId="77777777" w:rsidR="005B5E81" w:rsidRDefault="005B5E81" w:rsidP="005B5E81">
      <w:pPr>
        <w:pStyle w:val="aff2"/>
        <w:numPr>
          <w:ilvl w:val="0"/>
          <w:numId w:val="14"/>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67B49EEE" w14:textId="77777777" w:rsidR="005B5E81" w:rsidRDefault="005B5E81" w:rsidP="005B5E81">
      <w:pPr>
        <w:pStyle w:val="aff2"/>
        <w:numPr>
          <w:ilvl w:val="0"/>
          <w:numId w:val="14"/>
        </w:numPr>
        <w:spacing w:before="0"/>
        <w:ind w:leftChars="0"/>
        <w:jc w:val="both"/>
        <w:rPr>
          <w:rFonts w:eastAsiaTheme="minorEastAsia"/>
          <w:noProof/>
          <w:lang w:eastAsia="zh-CN"/>
        </w:rPr>
      </w:pPr>
      <w:r>
        <w:rPr>
          <w:rFonts w:eastAsiaTheme="minorEastAsia" w:hint="eastAsia"/>
          <w:noProof/>
          <w:lang w:eastAsia="zh-CN"/>
        </w:rPr>
        <w:t>S</w:t>
      </w:r>
      <w:r>
        <w:rPr>
          <w:rFonts w:eastAsiaTheme="minorEastAsia"/>
          <w:noProof/>
          <w:lang w:eastAsia="zh-CN"/>
        </w:rPr>
        <w:t>BFD has less Type-2 RU than legacy TDD.</w:t>
      </w:r>
    </w:p>
    <w:p w14:paraId="1741EF79" w14:textId="77777777" w:rsidR="005B5E81" w:rsidRDefault="005B5E81" w:rsidP="005B5E81">
      <w:pPr>
        <w:pStyle w:val="aff2"/>
        <w:numPr>
          <w:ilvl w:val="0"/>
          <w:numId w:val="14"/>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31A278D8" w14:textId="1B4F8A79" w:rsidR="005B5E81" w:rsidRDefault="005B5E81" w:rsidP="005B5E81">
      <w:pPr>
        <w:tabs>
          <w:tab w:val="num" w:pos="720"/>
        </w:tabs>
        <w:rPr>
          <w:rFonts w:eastAsia="MS Mincho"/>
          <w:noProof/>
          <w:lang w:val="en-US"/>
        </w:rPr>
      </w:pPr>
      <w:r w:rsidRPr="00832362">
        <w:rPr>
          <w:b/>
          <w:i/>
          <w:u w:val="single"/>
        </w:rPr>
        <w:t xml:space="preserve">Observation </w:t>
      </w:r>
      <w:r>
        <w:rPr>
          <w:b/>
          <w:i/>
          <w:u w:val="single"/>
        </w:rPr>
        <w:t>3</w:t>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U</w:t>
      </w:r>
      <w:r w:rsidRPr="00471BB9">
        <w:rPr>
          <w:rFonts w:eastAsia="MS Mincho"/>
          <w:noProof/>
          <w:lang w:val="en-US"/>
        </w:rPr>
        <w:t xml:space="preserve"> </w:t>
      </w:r>
      <w:r>
        <w:rPr>
          <w:rFonts w:eastAsia="MS Mincho"/>
          <w:noProof/>
          <w:lang w:val="en-US"/>
        </w:rPr>
        <w:t xml:space="preserve">(Alt 2) </w:t>
      </w:r>
      <w:r w:rsidRPr="00471BB9">
        <w:rPr>
          <w:rFonts w:eastAsia="MS Mincho"/>
          <w:noProof/>
          <w:lang w:val="en-US"/>
        </w:rPr>
        <w:t xml:space="preserve">with </w:t>
      </w:r>
      <w:r>
        <w:rPr>
          <w:rFonts w:eastAsia="MS Mincho"/>
          <w:noProof/>
          <w:lang w:val="en-US"/>
        </w:rPr>
        <w:t>more UL resource will s</w:t>
      </w:r>
      <w:r>
        <w:rPr>
          <w:rFonts w:eastAsiaTheme="minorEastAsia"/>
          <w:noProof/>
          <w:lang w:eastAsia="zh-CN"/>
        </w:rPr>
        <w:t xml:space="preserve">ignificantly increase the UL average-UPT in the cost of </w:t>
      </w:r>
      <w:r>
        <w:rPr>
          <w:rFonts w:eastAsia="MS Mincho"/>
          <w:noProof/>
          <w:lang w:val="en-US"/>
        </w:rPr>
        <w:t>s</w:t>
      </w:r>
      <w:r>
        <w:rPr>
          <w:rFonts w:eastAsiaTheme="minorEastAsia"/>
          <w:noProof/>
          <w:lang w:eastAsia="zh-CN"/>
        </w:rPr>
        <w:t>ignificantly decreasing the DL average-UPT</w:t>
      </w:r>
      <w:r w:rsidRPr="007D0DE5">
        <w:rPr>
          <w:rFonts w:eastAsiaTheme="minorEastAsia"/>
          <w:noProof/>
          <w:lang w:eastAsia="zh-CN"/>
        </w:rPr>
        <w:t xml:space="preserve"> </w:t>
      </w:r>
      <w:r>
        <w:rPr>
          <w:rFonts w:eastAsiaTheme="minorEastAsia"/>
          <w:noProof/>
          <w:lang w:eastAsia="zh-CN"/>
        </w:rPr>
        <w:t>at both low load and median load</w:t>
      </w:r>
      <w:r>
        <w:rPr>
          <w:rFonts w:eastAsia="MS Mincho"/>
          <w:noProof/>
          <w:lang w:val="en-US"/>
        </w:rPr>
        <w:t>.</w:t>
      </w:r>
    </w:p>
    <w:p w14:paraId="4102C25F" w14:textId="77777777" w:rsidR="005B5E81" w:rsidRDefault="005B5E81" w:rsidP="005B5E81">
      <w:pPr>
        <w:pStyle w:val="aff2"/>
        <w:numPr>
          <w:ilvl w:val="0"/>
          <w:numId w:val="14"/>
        </w:numPr>
        <w:spacing w:before="0"/>
        <w:ind w:leftChars="0"/>
        <w:jc w:val="both"/>
        <w:rPr>
          <w:rFonts w:eastAsiaTheme="minorEastAsia"/>
          <w:noProof/>
          <w:lang w:eastAsia="zh-CN"/>
        </w:rPr>
      </w:pPr>
      <w:r>
        <w:rPr>
          <w:rFonts w:eastAsiaTheme="minorEastAsia"/>
          <w:noProof/>
          <w:lang w:eastAsia="zh-CN"/>
        </w:rPr>
        <w:t xml:space="preserve">For </w:t>
      </w:r>
      <w:r>
        <w:rPr>
          <w:rFonts w:eastAsiaTheme="minorEastAsia" w:hint="eastAsia"/>
          <w:noProof/>
          <w:lang w:eastAsia="zh-CN"/>
        </w:rPr>
        <w:t>U</w:t>
      </w:r>
      <w:r>
        <w:rPr>
          <w:rFonts w:eastAsiaTheme="minorEastAsia"/>
          <w:noProof/>
          <w:lang w:eastAsia="zh-CN"/>
        </w:rPr>
        <w:t>L performance gain.</w:t>
      </w:r>
    </w:p>
    <w:p w14:paraId="21E7906E" w14:textId="77777777" w:rsidR="005B5E81" w:rsidRDefault="005B5E81" w:rsidP="005B5E81">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4B9C7E3D" w14:textId="77777777" w:rsidR="005B5E81" w:rsidRDefault="005B5E81" w:rsidP="005B5E81">
      <w:pPr>
        <w:pStyle w:val="aff2"/>
        <w:numPr>
          <w:ilvl w:val="1"/>
          <w:numId w:val="14"/>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4DA3BF6E" w14:textId="77777777" w:rsidR="005B5E81" w:rsidRDefault="005B5E81" w:rsidP="005B5E81">
      <w:pPr>
        <w:pStyle w:val="aff2"/>
        <w:numPr>
          <w:ilvl w:val="0"/>
          <w:numId w:val="14"/>
        </w:numPr>
        <w:spacing w:before="0"/>
        <w:ind w:leftChars="0"/>
        <w:jc w:val="both"/>
        <w:rPr>
          <w:rFonts w:eastAsiaTheme="minorEastAsia"/>
          <w:noProof/>
          <w:lang w:eastAsia="zh-CN"/>
        </w:rPr>
      </w:pPr>
      <w:r>
        <w:rPr>
          <w:rFonts w:eastAsiaTheme="minorEastAsia"/>
          <w:noProof/>
          <w:lang w:eastAsia="zh-CN"/>
        </w:rPr>
        <w:t>For DL performance loss.</w:t>
      </w:r>
    </w:p>
    <w:p w14:paraId="1DF3AD90" w14:textId="77777777" w:rsidR="005B5E81" w:rsidRDefault="005B5E81" w:rsidP="005B5E81">
      <w:pPr>
        <w:pStyle w:val="aff2"/>
        <w:numPr>
          <w:ilvl w:val="1"/>
          <w:numId w:val="14"/>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t load load, DL Average-UPT loss is approximately equal to total DL resource loss.</w:t>
      </w:r>
    </w:p>
    <w:p w14:paraId="2856358C" w14:textId="77777777" w:rsidR="005B5E81" w:rsidRPr="00F13EB5" w:rsidRDefault="005B5E81" w:rsidP="005B5E81">
      <w:pPr>
        <w:pStyle w:val="aff2"/>
        <w:numPr>
          <w:ilvl w:val="1"/>
          <w:numId w:val="14"/>
        </w:numPr>
        <w:tabs>
          <w:tab w:val="num" w:pos="720"/>
        </w:tabs>
        <w:spacing w:before="0"/>
        <w:ind w:leftChars="0"/>
        <w:jc w:val="both"/>
        <w:rPr>
          <w:rFonts w:eastAsiaTheme="minorEastAsia"/>
          <w:noProof/>
          <w:lang w:val="en-US" w:eastAsia="zh-CN"/>
        </w:rPr>
      </w:pPr>
      <w:r w:rsidRPr="00F13EB5">
        <w:rPr>
          <w:rFonts w:eastAsiaTheme="minorEastAsia" w:hint="eastAsia"/>
          <w:noProof/>
          <w:lang w:eastAsia="zh-CN"/>
        </w:rPr>
        <w:t>A</w:t>
      </w:r>
      <w:r w:rsidRPr="00F13EB5">
        <w:rPr>
          <w:rFonts w:eastAsiaTheme="minorEastAsia"/>
          <w:noProof/>
          <w:lang w:eastAsia="zh-CN"/>
        </w:rPr>
        <w:t>t medium load, SBFD suffers from more DL Average-UPT loss than the total DL resource loss.</w:t>
      </w:r>
    </w:p>
    <w:p w14:paraId="46B89114" w14:textId="77777777" w:rsidR="005B5E81" w:rsidRPr="005B5E81" w:rsidRDefault="005B5E81" w:rsidP="00F2470F">
      <w:pPr>
        <w:jc w:val="both"/>
        <w:rPr>
          <w:rFonts w:eastAsiaTheme="minorEastAsia"/>
          <w:b/>
          <w:bCs/>
          <w:u w:val="single"/>
          <w:lang w:val="en-US" w:eastAsia="zh-CN"/>
        </w:rPr>
      </w:pPr>
    </w:p>
    <w:p w14:paraId="5717CEE9" w14:textId="77777777" w:rsidR="00F2470F" w:rsidRPr="005B6E70" w:rsidRDefault="00F2470F" w:rsidP="00F2470F">
      <w:pPr>
        <w:pStyle w:val="1"/>
        <w:jc w:val="both"/>
        <w:rPr>
          <w:rFonts w:ascii="Times New Roman" w:eastAsiaTheme="minorEastAsia" w:hAnsi="Times New Roman"/>
          <w:lang w:eastAsia="zh-CN"/>
        </w:rPr>
      </w:pPr>
      <w:r w:rsidRPr="005B6E70">
        <w:rPr>
          <w:rFonts w:ascii="Times New Roman" w:eastAsiaTheme="minorEastAsia" w:hAnsi="Times New Roman"/>
          <w:lang w:eastAsia="zh-CN"/>
        </w:rPr>
        <w:t>References</w:t>
      </w:r>
    </w:p>
    <w:p w14:paraId="59298C6A" w14:textId="1C812255" w:rsidR="00577797" w:rsidRDefault="00577797" w:rsidP="00EE1066">
      <w:pPr>
        <w:pStyle w:val="aff2"/>
        <w:numPr>
          <w:ilvl w:val="0"/>
          <w:numId w:val="5"/>
        </w:numPr>
        <w:ind w:leftChars="0"/>
        <w:jc w:val="both"/>
        <w:rPr>
          <w:rFonts w:ascii="Times New Roman" w:hAnsi="Times New Roman"/>
          <w:lang w:val="x-none" w:eastAsia="zh-CN"/>
        </w:rPr>
      </w:pPr>
      <w:bookmarkStart w:id="18" w:name="_Ref117840526"/>
      <w:bookmarkStart w:id="19" w:name="_Ref114819689"/>
      <w:bookmarkStart w:id="20" w:name="_Ref109373236"/>
      <w:bookmarkStart w:id="21" w:name="_Ref101168138"/>
      <w:r w:rsidRPr="00C1256B">
        <w:rPr>
          <w:rFonts w:ascii="Times New Roman" w:hAnsi="Times New Roman"/>
          <w:lang w:val="x-none" w:eastAsia="zh-CN"/>
        </w:rPr>
        <w:t>Chairman's Notes RAN1#1</w:t>
      </w:r>
      <w:r>
        <w:rPr>
          <w:rFonts w:ascii="Times New Roman" w:hAnsi="Times New Roman"/>
          <w:lang w:val="x-none" w:eastAsia="zh-CN"/>
        </w:rPr>
        <w:t>10b-e</w:t>
      </w:r>
      <w:r w:rsidRPr="00C1256B">
        <w:rPr>
          <w:rFonts w:ascii="Times New Roman" w:hAnsi="Times New Roman"/>
          <w:lang w:val="x-none" w:eastAsia="zh-CN"/>
        </w:rPr>
        <w:t xml:space="preserve">, </w:t>
      </w:r>
      <w:r w:rsidR="00735E3A" w:rsidRPr="00735E3A">
        <w:rPr>
          <w:rFonts w:ascii="Times New Roman" w:hAnsi="Times New Roman"/>
          <w:lang w:val="x-none" w:eastAsia="zh-CN"/>
        </w:rPr>
        <w:t>e-Meeting, October 10th – 19th, 2022</w:t>
      </w:r>
      <w:r>
        <w:rPr>
          <w:rFonts w:ascii="Times New Roman" w:hAnsi="Times New Roman"/>
          <w:lang w:val="x-none" w:eastAsia="zh-CN"/>
        </w:rPr>
        <w:t>.</w:t>
      </w:r>
      <w:bookmarkEnd w:id="18"/>
    </w:p>
    <w:p w14:paraId="219EE932" w14:textId="2EC1BAD7" w:rsidR="00A65FF8" w:rsidRDefault="003D025A" w:rsidP="00EE1066">
      <w:pPr>
        <w:pStyle w:val="aff2"/>
        <w:numPr>
          <w:ilvl w:val="0"/>
          <w:numId w:val="5"/>
        </w:numPr>
        <w:ind w:leftChars="0"/>
        <w:jc w:val="both"/>
        <w:rPr>
          <w:rFonts w:ascii="Times New Roman" w:hAnsi="Times New Roman"/>
          <w:lang w:val="x-none" w:eastAsia="zh-CN"/>
        </w:rPr>
      </w:pPr>
      <w:bookmarkStart w:id="22" w:name="_Ref117840418"/>
      <w:r w:rsidRPr="00C1256B">
        <w:rPr>
          <w:rFonts w:ascii="Times New Roman" w:hAnsi="Times New Roman"/>
          <w:lang w:val="x-none" w:eastAsia="zh-CN"/>
        </w:rPr>
        <w:t>Chairman's Notes RAN1#1</w:t>
      </w:r>
      <w:r>
        <w:rPr>
          <w:rFonts w:ascii="Times New Roman" w:hAnsi="Times New Roman"/>
          <w:lang w:val="x-none" w:eastAsia="zh-CN"/>
        </w:rPr>
        <w:t>10</w:t>
      </w:r>
      <w:r w:rsidRPr="00C1256B">
        <w:rPr>
          <w:rFonts w:ascii="Times New Roman" w:hAnsi="Times New Roman"/>
          <w:lang w:val="x-none" w:eastAsia="zh-CN"/>
        </w:rPr>
        <w:t xml:space="preserve">, </w:t>
      </w:r>
      <w:r w:rsidR="0042492A" w:rsidRPr="0042492A">
        <w:rPr>
          <w:rFonts w:ascii="Times New Roman" w:hAnsi="Times New Roman"/>
          <w:lang w:val="x-none" w:eastAsia="zh-CN"/>
        </w:rPr>
        <w:t>Toulouse, France, 22nd – 26th August 2022</w:t>
      </w:r>
      <w:r>
        <w:rPr>
          <w:rFonts w:ascii="Times New Roman" w:hAnsi="Times New Roman"/>
          <w:lang w:val="x-none" w:eastAsia="zh-CN"/>
        </w:rPr>
        <w:t>.</w:t>
      </w:r>
      <w:bookmarkEnd w:id="19"/>
      <w:bookmarkEnd w:id="22"/>
    </w:p>
    <w:p w14:paraId="49052186" w14:textId="74BD0CFA" w:rsidR="004C50A5" w:rsidRDefault="004C50A5" w:rsidP="004C50A5">
      <w:pPr>
        <w:pStyle w:val="aff2"/>
        <w:numPr>
          <w:ilvl w:val="0"/>
          <w:numId w:val="5"/>
        </w:numPr>
        <w:ind w:leftChars="0"/>
        <w:jc w:val="both"/>
        <w:rPr>
          <w:rFonts w:ascii="Times New Roman" w:hAnsi="Times New Roman"/>
          <w:lang w:val="x-none" w:eastAsia="zh-CN"/>
        </w:rPr>
      </w:pPr>
      <w:bookmarkStart w:id="23" w:name="_Ref114818845"/>
      <w:r w:rsidRPr="00C1256B">
        <w:rPr>
          <w:rFonts w:ascii="Times New Roman" w:hAnsi="Times New Roman"/>
          <w:lang w:val="x-none" w:eastAsia="zh-CN"/>
        </w:rPr>
        <w:t>Chairman's Notes RAN1#10</w:t>
      </w:r>
      <w:r>
        <w:rPr>
          <w:rFonts w:ascii="Times New Roman" w:hAnsi="Times New Roman"/>
          <w:lang w:val="x-none" w:eastAsia="zh-CN"/>
        </w:rPr>
        <w:t>9</w:t>
      </w:r>
      <w:r w:rsidRPr="00C1256B">
        <w:rPr>
          <w:rFonts w:ascii="Times New Roman" w:hAnsi="Times New Roman"/>
          <w:lang w:val="x-none" w:eastAsia="zh-CN"/>
        </w:rPr>
        <w:t xml:space="preserve">-e, </w:t>
      </w:r>
      <w:r w:rsidRPr="00BE54B3">
        <w:rPr>
          <w:rFonts w:ascii="Times New Roman" w:hAnsi="Times New Roman"/>
          <w:lang w:val="x-none" w:eastAsia="zh-CN"/>
        </w:rPr>
        <w:t>9th – 20th May 2022</w:t>
      </w:r>
      <w:r>
        <w:rPr>
          <w:rFonts w:ascii="Times New Roman" w:hAnsi="Times New Roman"/>
          <w:lang w:val="x-none" w:eastAsia="zh-CN"/>
        </w:rPr>
        <w:t>.</w:t>
      </w:r>
      <w:bookmarkEnd w:id="23"/>
    </w:p>
    <w:p w14:paraId="2B7A6CD7" w14:textId="2B1014AE" w:rsidR="00274976" w:rsidRDefault="00274976" w:rsidP="00EE1066">
      <w:pPr>
        <w:pStyle w:val="aff2"/>
        <w:numPr>
          <w:ilvl w:val="0"/>
          <w:numId w:val="5"/>
        </w:numPr>
        <w:ind w:leftChars="0"/>
        <w:jc w:val="both"/>
        <w:rPr>
          <w:rFonts w:ascii="Times New Roman" w:hAnsi="Times New Roman"/>
          <w:lang w:val="x-none" w:eastAsia="zh-CN"/>
        </w:rPr>
      </w:pPr>
      <w:bookmarkStart w:id="24" w:name="_Ref115165211"/>
      <w:r w:rsidRPr="00C1256B">
        <w:rPr>
          <w:rFonts w:ascii="Times New Roman" w:hAnsi="Times New Roman"/>
          <w:lang w:val="x-none" w:eastAsia="zh-CN"/>
        </w:rPr>
        <w:t>Chairman's Notes RAN</w:t>
      </w:r>
      <w:r>
        <w:rPr>
          <w:rFonts w:ascii="Times New Roman" w:hAnsi="Times New Roman"/>
          <w:lang w:val="x-none" w:eastAsia="zh-CN"/>
        </w:rPr>
        <w:t>4</w:t>
      </w:r>
      <w:r w:rsidRPr="00C1256B">
        <w:rPr>
          <w:rFonts w:ascii="Times New Roman" w:hAnsi="Times New Roman"/>
          <w:lang w:val="x-none" w:eastAsia="zh-CN"/>
        </w:rPr>
        <w:t>#1</w:t>
      </w:r>
      <w:r>
        <w:rPr>
          <w:rFonts w:ascii="Times New Roman" w:hAnsi="Times New Roman"/>
          <w:lang w:val="x-none" w:eastAsia="zh-CN"/>
        </w:rPr>
        <w:t>04-e</w:t>
      </w:r>
      <w:r w:rsidRPr="00C1256B">
        <w:rPr>
          <w:rFonts w:ascii="Times New Roman" w:hAnsi="Times New Roman"/>
          <w:lang w:val="x-none" w:eastAsia="zh-CN"/>
        </w:rPr>
        <w:t xml:space="preserve">, </w:t>
      </w:r>
      <w:r w:rsidRPr="00274976">
        <w:rPr>
          <w:rFonts w:ascii="Times New Roman" w:hAnsi="Times New Roman"/>
          <w:lang w:val="x-none" w:eastAsia="zh-CN"/>
        </w:rPr>
        <w:t>10</w:t>
      </w:r>
      <w:r w:rsidR="00321321" w:rsidRPr="00BE54B3">
        <w:rPr>
          <w:rFonts w:ascii="Times New Roman" w:hAnsi="Times New Roman"/>
          <w:lang w:val="x-none" w:eastAsia="zh-CN"/>
        </w:rPr>
        <w:t>th</w:t>
      </w:r>
      <w:r w:rsidRPr="00274976">
        <w:rPr>
          <w:rFonts w:ascii="Times New Roman" w:hAnsi="Times New Roman"/>
          <w:lang w:val="x-none" w:eastAsia="zh-CN"/>
        </w:rPr>
        <w:t xml:space="preserve"> – 21</w:t>
      </w:r>
      <w:r w:rsidR="00321321" w:rsidRPr="00BE54B3">
        <w:rPr>
          <w:rFonts w:ascii="Times New Roman" w:hAnsi="Times New Roman"/>
          <w:lang w:val="x-none" w:eastAsia="zh-CN"/>
        </w:rPr>
        <w:t xml:space="preserve">th </w:t>
      </w:r>
      <w:r w:rsidRPr="00274976">
        <w:rPr>
          <w:rFonts w:ascii="Times New Roman" w:hAnsi="Times New Roman"/>
          <w:lang w:val="x-none" w:eastAsia="zh-CN"/>
        </w:rPr>
        <w:t xml:space="preserve"> October 2022</w:t>
      </w:r>
      <w:r>
        <w:rPr>
          <w:rFonts w:ascii="Times New Roman" w:hAnsi="Times New Roman"/>
          <w:lang w:val="x-none" w:eastAsia="zh-CN"/>
        </w:rPr>
        <w:t>.</w:t>
      </w:r>
      <w:bookmarkEnd w:id="24"/>
    </w:p>
    <w:p w14:paraId="22F62630" w14:textId="1D0697E3" w:rsidR="009A1CEE" w:rsidRDefault="009A1CEE" w:rsidP="00EE1066">
      <w:pPr>
        <w:pStyle w:val="aff2"/>
        <w:numPr>
          <w:ilvl w:val="0"/>
          <w:numId w:val="5"/>
        </w:numPr>
        <w:ind w:leftChars="0"/>
        <w:jc w:val="both"/>
        <w:rPr>
          <w:rFonts w:ascii="Times New Roman" w:hAnsi="Times New Roman"/>
          <w:lang w:val="x-none" w:eastAsia="zh-CN"/>
        </w:rPr>
      </w:pPr>
      <w:bookmarkStart w:id="25" w:name="_Ref118491143"/>
      <w:r w:rsidRPr="009A1CEE">
        <w:rPr>
          <w:rFonts w:ascii="Times New Roman" w:hAnsi="Times New Roman"/>
          <w:lang w:val="x-none" w:eastAsia="zh-CN"/>
        </w:rPr>
        <w:t>R1-2210779</w:t>
      </w:r>
      <w:r>
        <w:rPr>
          <w:rFonts w:ascii="Times New Roman" w:hAnsi="Times New Roman"/>
          <w:lang w:val="x-none" w:eastAsia="zh-CN"/>
        </w:rPr>
        <w:t xml:space="preserve">, </w:t>
      </w:r>
      <w:r w:rsidRPr="009A1CEE">
        <w:rPr>
          <w:rFonts w:ascii="Times New Roman" w:hAnsi="Times New Roman"/>
          <w:lang w:val="x-none" w:eastAsia="zh-CN"/>
        </w:rPr>
        <w:t>Final summary on evaluation on NR duplex evolution</w:t>
      </w:r>
      <w:r>
        <w:rPr>
          <w:rFonts w:ascii="Times New Roman" w:hAnsi="Times New Roman"/>
          <w:lang w:val="x-none" w:eastAsia="zh-CN"/>
        </w:rPr>
        <w:t xml:space="preserve">, </w:t>
      </w:r>
      <w:r w:rsidRPr="009A1CEE">
        <w:rPr>
          <w:rFonts w:ascii="Times New Roman" w:hAnsi="Times New Roman"/>
          <w:lang w:val="x-none" w:eastAsia="zh-CN"/>
        </w:rPr>
        <w:t>Moderator (CMCC)</w:t>
      </w:r>
      <w:r w:rsidR="00BC6903">
        <w:rPr>
          <w:rFonts w:ascii="Times New Roman" w:hAnsi="Times New Roman"/>
          <w:lang w:val="x-none" w:eastAsia="zh-CN"/>
        </w:rPr>
        <w:t>.</w:t>
      </w:r>
      <w:bookmarkEnd w:id="25"/>
    </w:p>
    <w:p w14:paraId="20FD8EDC" w14:textId="5C124CD3" w:rsidR="006F122B" w:rsidRDefault="00593F7D" w:rsidP="00EE1066">
      <w:pPr>
        <w:pStyle w:val="aff2"/>
        <w:numPr>
          <w:ilvl w:val="0"/>
          <w:numId w:val="5"/>
        </w:numPr>
        <w:ind w:leftChars="0"/>
        <w:jc w:val="both"/>
        <w:rPr>
          <w:rFonts w:ascii="Times New Roman" w:hAnsi="Times New Roman"/>
          <w:lang w:val="x-none" w:eastAsia="zh-CN"/>
        </w:rPr>
      </w:pPr>
      <w:bookmarkStart w:id="26" w:name="_Ref118491193"/>
      <w:r w:rsidRPr="00593F7D">
        <w:rPr>
          <w:rFonts w:ascii="Times New Roman" w:hAnsi="Times New Roman"/>
          <w:lang w:val="x-none" w:eastAsia="zh-CN"/>
        </w:rPr>
        <w:t>R1-2209335</w:t>
      </w:r>
      <w:r>
        <w:rPr>
          <w:rFonts w:ascii="Times New Roman" w:hAnsi="Times New Roman"/>
          <w:lang w:val="x-none" w:eastAsia="zh-CN"/>
        </w:rPr>
        <w:t xml:space="preserve">, </w:t>
      </w:r>
      <w:r w:rsidRPr="00593F7D">
        <w:rPr>
          <w:rFonts w:ascii="Times New Roman" w:hAnsi="Times New Roman"/>
          <w:lang w:val="x-none" w:eastAsia="zh-CN"/>
        </w:rPr>
        <w:t>Discussion on evaluation on NR duplex evolution</w:t>
      </w:r>
      <w:r>
        <w:rPr>
          <w:rFonts w:ascii="Times New Roman" w:hAnsi="Times New Roman"/>
          <w:lang w:val="x-none" w:eastAsia="zh-CN"/>
        </w:rPr>
        <w:t xml:space="preserve">, </w:t>
      </w:r>
      <w:r w:rsidRPr="00593F7D">
        <w:rPr>
          <w:rFonts w:ascii="Times New Roman" w:hAnsi="Times New Roman"/>
          <w:lang w:val="x-none" w:eastAsia="zh-CN"/>
        </w:rPr>
        <w:t>CMCC</w:t>
      </w:r>
      <w:r>
        <w:rPr>
          <w:rFonts w:ascii="Times New Roman" w:hAnsi="Times New Roman"/>
          <w:lang w:val="x-none" w:eastAsia="zh-CN"/>
        </w:rPr>
        <w:t>.</w:t>
      </w:r>
      <w:bookmarkEnd w:id="26"/>
    </w:p>
    <w:p w14:paraId="42079A28" w14:textId="41949022" w:rsidR="009209D3" w:rsidRDefault="009209D3" w:rsidP="009209D3">
      <w:pPr>
        <w:jc w:val="both"/>
        <w:rPr>
          <w:lang w:val="x-none" w:eastAsia="zh-CN"/>
        </w:rPr>
      </w:pPr>
    </w:p>
    <w:p w14:paraId="1DD64032" w14:textId="2B18095E" w:rsidR="009209D3" w:rsidRDefault="009209D3" w:rsidP="009209D3">
      <w:pPr>
        <w:pStyle w:val="1"/>
        <w:numPr>
          <w:ilvl w:val="0"/>
          <w:numId w:val="0"/>
        </w:numPr>
        <w:rPr>
          <w:lang w:eastAsia="zh-CN"/>
        </w:rPr>
      </w:pPr>
      <w:r w:rsidRPr="007B4F60">
        <w:rPr>
          <w:lang w:eastAsia="zh-CN"/>
        </w:rPr>
        <w:t xml:space="preserve">Annex </w:t>
      </w:r>
      <w:r>
        <w:rPr>
          <w:lang w:eastAsia="zh-CN"/>
        </w:rPr>
        <w:t xml:space="preserve">A: </w:t>
      </w:r>
      <w:r w:rsidR="00993461" w:rsidRPr="00993461">
        <w:rPr>
          <w:lang w:eastAsia="zh-CN"/>
        </w:rPr>
        <w:t xml:space="preserve">Calculation of </w:t>
      </w:r>
      <w:r w:rsidR="00993461">
        <w:rPr>
          <w:lang w:val="en-US" w:eastAsia="zh-CN"/>
        </w:rPr>
        <w:t>c</w:t>
      </w:r>
      <w:r w:rsidR="00A0799E" w:rsidRPr="00A0799E">
        <w:rPr>
          <w:lang w:val="en-US" w:eastAsia="zh-CN"/>
        </w:rPr>
        <w:t>oupling loss</w:t>
      </w:r>
      <w:r w:rsidR="00F037D8">
        <w:rPr>
          <w:lang w:val="en-US" w:eastAsia="zh-CN"/>
        </w:rPr>
        <w:t xml:space="preserve"> </w:t>
      </w:r>
      <w:r w:rsidR="00546B8E">
        <w:rPr>
          <w:lang w:val="en-US" w:eastAsia="zh-CN"/>
        </w:rPr>
        <w:t>i</w:t>
      </w:r>
      <w:r w:rsidR="00546B8E" w:rsidRPr="00546B8E">
        <w:rPr>
          <w:lang w:val="en-US" w:eastAsia="zh-CN"/>
        </w:rPr>
        <w:t>f only large scale fading is modelled</w:t>
      </w:r>
    </w:p>
    <w:p w14:paraId="0D48FAE3" w14:textId="77777777" w:rsidR="0045179B" w:rsidRPr="00EF5EFE" w:rsidRDefault="0045179B" w:rsidP="0045179B">
      <w:pPr>
        <w:rPr>
          <w:rFonts w:ascii="Malgun Gothic" w:eastAsia="Malgun Gothic" w:hAnsi="Malgun Gothic"/>
        </w:rPr>
      </w:pPr>
      <w:r w:rsidRPr="00EF5EFE">
        <w:rPr>
          <w:rFonts w:hint="eastAsia"/>
        </w:rPr>
        <w:t>Consider following for the definition of coupling loss (</w:t>
      </w:r>
      <m:oMath>
        <m:sSubSup>
          <m:sSubSupPr>
            <m:ctrlPr>
              <w:rPr>
                <w:rFonts w:ascii="Cambria Math" w:eastAsia="Malgun Gothic" w:hAnsi="Cambria Math" w:cs="宋体"/>
                <w:i/>
                <w:iCs/>
                <w:szCs w:val="21"/>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Malgun Gothic" w:hAnsi="Cambria Math" w:cs="宋体"/>
                <w:i/>
                <w:iCs/>
                <w:szCs w:val="21"/>
              </w:rPr>
            </m:ctrlPr>
          </m:dPr>
          <m:e>
            <m:sSub>
              <m:sSubPr>
                <m:ctrlPr>
                  <w:rPr>
                    <w:rFonts w:ascii="Cambria Math" w:eastAsia="Malgun Gothic" w:hAnsi="Cambria Math" w:cs="宋体"/>
                    <w:szCs w:val="21"/>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Malgun Gothic" w:hAnsi="Cambria Math" w:cs="宋体"/>
                    <w:i/>
                    <w:iCs/>
                    <w:szCs w:val="21"/>
                  </w:rPr>
                </m:ctrlPr>
              </m:sSubPr>
              <m:e>
                <m:r>
                  <m:rPr>
                    <m:sty m:val="bi"/>
                  </m:rPr>
                  <w:rPr>
                    <w:rFonts w:ascii="Cambria Math" w:hAnsi="Cambria Math"/>
                  </w:rPr>
                  <m:t>g</m:t>
                </m:r>
              </m:e>
              <m:sub>
                <m:r>
                  <w:rPr>
                    <w:rFonts w:ascii="Cambria Math" w:hAnsi="Cambria Math"/>
                  </w:rPr>
                  <m:t>B</m:t>
                </m:r>
              </m:sub>
            </m:sSub>
          </m:e>
        </m:d>
      </m:oMath>
      <w:r w:rsidRPr="00EF5EFE">
        <w:rPr>
          <w:rFonts w:hint="eastAsia"/>
        </w:rPr>
        <w:t xml:space="preserve"> from Tx antenna port </w:t>
      </w:r>
      <w:r w:rsidRPr="00EF5EFE">
        <w:rPr>
          <w:rFonts w:hint="eastAsia"/>
          <w:i/>
          <w:iCs/>
        </w:rPr>
        <w:t>p</w:t>
      </w:r>
      <w:r w:rsidRPr="00EF5EFE">
        <w:rPr>
          <w:rFonts w:hint="eastAsia"/>
        </w:rPr>
        <w:t xml:space="preserve"> of transmitter </w:t>
      </w:r>
      <w:r w:rsidRPr="00EF5EFE">
        <w:rPr>
          <w:rFonts w:hint="eastAsia"/>
          <w:i/>
          <w:iCs/>
        </w:rPr>
        <w:t>A</w:t>
      </w:r>
      <w:r w:rsidRPr="00EF5EFE">
        <w:rPr>
          <w:rFonts w:hint="eastAsia"/>
        </w:rPr>
        <w:t xml:space="preserve"> to Rx antenna port </w:t>
      </w:r>
      <w:r w:rsidRPr="00EF5EFE">
        <w:rPr>
          <w:rFonts w:hint="eastAsia"/>
          <w:i/>
          <w:iCs/>
        </w:rPr>
        <w:t>u</w:t>
      </w:r>
      <w:r w:rsidRPr="00EF5EFE">
        <w:rPr>
          <w:rFonts w:hint="eastAsia"/>
        </w:rPr>
        <w:t xml:space="preserve"> of receiver </w:t>
      </w:r>
      <w:r w:rsidRPr="00EF5EFE">
        <w:rPr>
          <w:rFonts w:hint="eastAsia"/>
          <w:i/>
          <w:iCs/>
        </w:rPr>
        <w:t>B:</w:t>
      </w:r>
    </w:p>
    <w:p w14:paraId="0DAB10CC" w14:textId="6F134314" w:rsidR="00273898" w:rsidRPr="00E73BAB" w:rsidRDefault="00273898" w:rsidP="00273898">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w:t>
      </w:r>
      <w:r w:rsidR="00EF5EFE">
        <w:rPr>
          <w:b/>
        </w:rPr>
        <w:t>1</w:t>
      </w:r>
      <w:r w:rsidRPr="00E73BAB">
        <w:rPr>
          <w:b/>
        </w:rPr>
        <w:t>).</w:t>
      </w:r>
    </w:p>
    <w:p w14:paraId="76B00AAE" w14:textId="1A38178E" w:rsidR="00273898" w:rsidRPr="001E4EE5" w:rsidRDefault="00527DDD" w:rsidP="00273898">
      <w:pPr>
        <w:pStyle w:val="af0"/>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m:t>
                  </m:r>
                  <m:r>
                    <m:rPr>
                      <m:sty m:val="bi"/>
                    </m:rPr>
                    <w:rPr>
                      <w:rFonts w:ascii="Cambria Math" w:hAnsi="Cambria Math"/>
                    </w:rPr>
                    <m:t>,</m:t>
                  </m:r>
                  <m:r>
                    <m:rPr>
                      <m:sty m:val="bi"/>
                    </m:rPr>
                    <w:rPr>
                      <w:rFonts w:ascii="Cambria Math" w:hAnsi="Cambria Math"/>
                    </w:rPr>
                    <m:t>u</m:t>
                  </m:r>
                </m:sub>
                <m:sup>
                  <m:r>
                    <m:rPr>
                      <m:sty m:val="bi"/>
                    </m:rPr>
                    <w:rPr>
                      <w:rFonts w:ascii="Cambria Math" w:hAnsi="Cambria Math"/>
                    </w:rPr>
                    <m:t>A</m:t>
                  </m:r>
                  <m:r>
                    <m:rPr>
                      <m:sty m:val="bi"/>
                    </m:rPr>
                    <w:rPr>
                      <w:rFonts w:ascii="Cambria Math" w:hAnsi="Cambria Math"/>
                    </w:rPr>
                    <m:t>,</m:t>
                  </m:r>
                  <m:r>
                    <m:rPr>
                      <m:sty m:val="bi"/>
                    </m:rPr>
                    <w:rPr>
                      <w:rFonts w:ascii="Cambria Math" w:hAnsi="Cambria Math"/>
                    </w:rPr>
                    <m:t>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m:t>
              </m:r>
              <m:r>
                <m:rPr>
                  <m:sty m:val="bi"/>
                </m:rPr>
                <w:rPr>
                  <w:rFonts w:ascii="Cambria Math" w:hAnsi="Cambria Math"/>
                </w:rPr>
                <m:t>PL</m:t>
              </m:r>
              <m:r>
                <m:rPr>
                  <m:sty m:val="bi"/>
                </m:rPr>
                <w:rPr>
                  <w:rFonts w:ascii="Cambria Math" w:hAnsi="Cambria Math"/>
                </w:rPr>
                <m:t>∙</m:t>
              </m:r>
              <m:r>
                <m:rPr>
                  <m:sty m:val="bi"/>
                </m:rPr>
                <w:rPr>
                  <w:rFonts w:ascii="Cambria Math" w:hAnsi="Cambria Math"/>
                </w:rPr>
                <m:t>SF</m:t>
              </m:r>
              <m:r>
                <m:rPr>
                  <m:sty m:val="bi"/>
                </m:rPr>
                <w:rPr>
                  <w:rFonts w:ascii="Cambria Math" w:hAnsi="Cambria Math"/>
                </w:rPr>
                <m:t>∙</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r>
                                <m:rPr>
                                  <m:sty m:val="bi"/>
                                </m:rPr>
                                <w:rPr>
                                  <w:rFonts w:ascii="Cambria Math" w:hAnsi="Cambria Math"/>
                                </w:rPr>
                                <m:t>'</m:t>
                              </m:r>
                            </m:e>
                            <m:sub>
                              <m:r>
                                <m:rPr>
                                  <m:sty m:val="bi"/>
                                </m:rPr>
                                <w:rPr>
                                  <w:rFonts w:ascii="Cambria Math" w:hAnsi="Cambria Math"/>
                                </w:rPr>
                                <m:t>0</m:t>
                              </m:r>
                              <m:r>
                                <m:rPr>
                                  <m:sty m:val="bi"/>
                                </m:rPr>
                                <w:rPr>
                                  <w:rFonts w:ascii="Cambria Math" w:hAnsi="Cambria Math"/>
                                </w:rPr>
                                <m:t>,</m:t>
                              </m:r>
                              <m:r>
                                <m:rPr>
                                  <m:sty m:val="bi"/>
                                </m:rPr>
                                <w:rPr>
                                  <w:rFonts w:ascii="Cambria Math" w:hAnsi="Cambria Math"/>
                                </w:rPr>
                                <m:t>u</m:t>
                              </m:r>
                              <m:r>
                                <m:rPr>
                                  <m:sty m:val="bi"/>
                                </m:rPr>
                                <w:rPr>
                                  <w:rFonts w:ascii="Cambria Math" w:hAnsi="Cambria Math"/>
                                </w:rPr>
                                <m:t>,</m:t>
                              </m:r>
                              <m:r>
                                <m:rPr>
                                  <m:sty m:val="bi"/>
                                </m:rPr>
                                <w:rPr>
                                  <w:rFonts w:ascii="Cambria Math" w:hAnsi="Cambria Math"/>
                                </w:rPr>
                                <m:t>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5A96AFFB" w14:textId="1DF0233B" w:rsidR="00273898" w:rsidRPr="006A77BB" w:rsidRDefault="00527DDD" w:rsidP="00273898">
      <w:pPr>
        <w:pStyle w:val="af2"/>
      </w:pPr>
      <m:oMathPara>
        <m:oMath>
          <m:eqArr>
            <m:eqArrPr>
              <m:maxDist m:val="1"/>
              <m:ctrlPr>
                <w:rPr>
                  <w:rFonts w:ascii="Cambria Math" w:hAnsi="Cambria Math"/>
                </w:rPr>
              </m:ctrlPr>
            </m:eqArrPr>
            <m:e>
              <m:sSub>
                <m:sSubPr>
                  <m:ctrlPr>
                    <w:rPr>
                      <w:rFonts w:ascii="Cambria Math" w:hAnsi="Cambria Math"/>
                      <w:i/>
                    </w:rPr>
                  </m:ctrlPr>
                </m:sSubPr>
                <m:e>
                  <m:sSup>
                    <m:sSupPr>
                      <m:ctrlPr>
                        <w:rPr>
                          <w:rFonts w:ascii="Cambria Math" w:hAnsi="Cambria Math"/>
                          <w:i/>
                        </w:rPr>
                      </m:ctrlPr>
                    </m:sSupPr>
                    <m:e>
                      <m:r>
                        <w:rPr>
                          <w:rFonts w:ascii="Cambria Math" w:hAnsi="Cambria Math"/>
                        </w:rPr>
                        <m:t>α</m:t>
                      </m:r>
                    </m:e>
                    <m:sup>
                      <m:r>
                        <w:rPr>
                          <w:rFonts w:ascii="Cambria Math" w:hAnsi="Cambria Math"/>
                        </w:rPr>
                        <m:t>'</m:t>
                      </m:r>
                    </m:sup>
                  </m:sSup>
                </m:e>
                <m:sub>
                  <m:r>
                    <w:rPr>
                      <w:rFonts w:ascii="Cambria Math" w:hAnsi="Cambria Math"/>
                    </w:rPr>
                    <m:t>0,</m:t>
                  </m:r>
                  <m:r>
                    <w:rPr>
                      <w:rFonts w:ascii="Cambria Math" w:hAnsi="Cambria Math"/>
                    </w:rPr>
                    <m:t>u</m:t>
                  </m:r>
                  <m:r>
                    <w:rPr>
                      <w:rFonts w:ascii="Cambria Math" w:hAnsi="Cambria Math"/>
                    </w:rPr>
                    <m:t>,</m:t>
                  </m:r>
                  <m:r>
                    <w:rPr>
                      <w:rFonts w:ascii="Cambria Math" w:hAnsi="Cambria Math"/>
                    </w:rPr>
                    <m:t>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m:t>
                        </m:r>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
                </m:e>
              </m:d>
              <m:r>
                <w:rPr>
                  <w:rFonts w:ascii="Cambria Math" w:hAnsi="Cambria Math"/>
                </w:rPr>
                <m:t>#</m:t>
              </m:r>
              <m:d>
                <m:dPr>
                  <m:ctrlPr>
                    <w:rPr>
                      <w:rFonts w:ascii="Cambria Math" w:hAnsi="Cambria Math"/>
                    </w:rPr>
                  </m:ctrlPr>
                </m:dPr>
                <m:e>
                  <m:r>
                    <m:rPr>
                      <m:sty m:val="p"/>
                    </m:rPr>
                    <w:rPr>
                      <w:rFonts w:ascii="Cambria Math" w:hAnsi="Cambria Math"/>
                    </w:rPr>
                    <m:t>2</m:t>
                  </m:r>
                </m:e>
              </m:d>
              <m:ctrlPr>
                <w:rPr>
                  <w:rFonts w:ascii="Cambria Math" w:hAnsi="Cambria Math"/>
                  <w:i/>
                </w:rPr>
              </m:ctrlPr>
            </m:e>
          </m:eqArr>
        </m:oMath>
      </m:oMathPara>
    </w:p>
    <w:p w14:paraId="61EA0EAB" w14:textId="3E27261A" w:rsidR="00273898" w:rsidRDefault="006A77BB" w:rsidP="00273898">
      <w:r>
        <w:t>w</w:t>
      </w:r>
      <w:r w:rsidR="00273898">
        <w:t>here</w:t>
      </w:r>
      <w:r>
        <w:t>in,</w:t>
      </w:r>
    </w:p>
    <w:p w14:paraId="764D4EFA" w14:textId="77777777" w:rsidR="00F536B1" w:rsidRPr="00F536B1" w:rsidRDefault="00527DDD" w:rsidP="00F536B1">
      <w:pPr>
        <w:pStyle w:val="aff2"/>
        <w:numPr>
          <w:ilvl w:val="0"/>
          <w:numId w:val="14"/>
        </w:numPr>
        <w:spacing w:before="0"/>
        <w:ind w:leftChars="0"/>
        <w:jc w:val="both"/>
      </w:pPr>
      <m:oMath>
        <m:sSub>
          <m:sSubPr>
            <m:ctrlPr>
              <w:rPr>
                <w:rFonts w:ascii="Cambria Math" w:eastAsia="宋体" w:hAnsi="Cambria Math" w:cs="Calibri"/>
                <w:i/>
                <w:iCs/>
                <w:szCs w:val="21"/>
              </w:rPr>
            </m:ctrlPr>
          </m:sSubPr>
          <m:e>
            <m:r>
              <m:rPr>
                <m:sty m:val="bi"/>
              </m:rPr>
              <w:rPr>
                <w:rFonts w:ascii="Cambria Math" w:hAnsi="Cambria Math"/>
              </w:rPr>
              <m:t>w</m:t>
            </m:r>
          </m:e>
          <m:sub>
            <m:r>
              <w:rPr>
                <w:rFonts w:ascii="Cambria Math" w:hAnsi="Cambria Math"/>
              </w:rPr>
              <m:t>A</m:t>
            </m:r>
          </m:sub>
        </m:sSub>
      </m:oMath>
      <w:r w:rsidR="00F536B1" w:rsidRPr="00F536B1">
        <w:t xml:space="preserve"> (</w:t>
      </w:r>
      <m:oMath>
        <m:sSub>
          <m:sSubPr>
            <m:ctrlPr>
              <w:rPr>
                <w:rFonts w:ascii="Cambria Math" w:eastAsia="宋体" w:hAnsi="Cambria Math" w:cs="Calibri"/>
                <w:szCs w:val="21"/>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宋体" w:hAnsi="Cambria Math" w:cs="Calibri"/>
                <w:i/>
                <w:iCs/>
                <w:szCs w:val="21"/>
              </w:rPr>
            </m:ctrlPr>
          </m:dPr>
          <m:e>
            <m:sSubSup>
              <m:sSubSupPr>
                <m:ctrlPr>
                  <w:rPr>
                    <w:rFonts w:ascii="Cambria Math" w:eastAsia="宋体" w:hAnsi="Cambria Math" w:cs="Calibri"/>
                    <w:szCs w:val="21"/>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w</m:t>
                </m:r>
              </m:e>
              <m:sub>
                <m:sSub>
                  <m:sSubPr>
                    <m:ctrlPr>
                      <w:rPr>
                        <w:rFonts w:ascii="Cambria Math" w:eastAsia="宋体" w:hAnsi="Cambria Math" w:cs="Calibri"/>
                        <w:i/>
                        <w:iCs/>
                        <w:szCs w:val="21"/>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F536B1" w:rsidRPr="00F536B1">
        <w:t>) represents a complex weight vector used for virtualization of Tx antenna port</w:t>
      </w:r>
      <w:r w:rsidR="00F536B1" w:rsidRPr="00F536B1">
        <w:rPr>
          <w:i/>
          <w:iCs/>
        </w:rPr>
        <w:t xml:space="preserve"> p</w:t>
      </w:r>
      <w:r w:rsidR="00F536B1" w:rsidRPr="00F536B1">
        <w:t xml:space="preserve"> of transmitter </w:t>
      </w:r>
      <m:oMath>
        <m:r>
          <w:rPr>
            <w:rFonts w:ascii="Cambria Math" w:hAnsi="Cambria Math"/>
          </w:rPr>
          <m:t>A</m:t>
        </m:r>
      </m:oMath>
      <w:r w:rsidR="00F536B1" w:rsidRPr="00F536B1">
        <w:t xml:space="preserve">, and </w:t>
      </w:r>
      <m:oMath>
        <m:sSub>
          <m:sSubPr>
            <m:ctrlPr>
              <w:rPr>
                <w:rFonts w:ascii="Cambria Math" w:eastAsia="宋体" w:hAnsi="Cambria Math" w:cs="Calibri"/>
                <w:i/>
                <w:iCs/>
                <w:szCs w:val="21"/>
              </w:rPr>
            </m:ctrlPr>
          </m:sSubPr>
          <m:e>
            <m:r>
              <m:rPr>
                <m:sty m:val="bi"/>
              </m:rPr>
              <w:rPr>
                <w:rFonts w:ascii="Cambria Math" w:hAnsi="Cambria Math"/>
              </w:rPr>
              <m:t>g</m:t>
            </m:r>
          </m:e>
          <m:sub>
            <m:r>
              <w:rPr>
                <w:rFonts w:ascii="Cambria Math" w:hAnsi="Cambria Math"/>
              </w:rPr>
              <m:t>B</m:t>
            </m:r>
          </m:sub>
        </m:sSub>
      </m:oMath>
      <w:r w:rsidR="00F536B1" w:rsidRPr="00F536B1">
        <w:t xml:space="preserve"> (</w:t>
      </w:r>
      <m:oMath>
        <m:sSub>
          <m:sSubPr>
            <m:ctrlPr>
              <w:rPr>
                <w:rFonts w:ascii="Cambria Math" w:eastAsia="宋体" w:hAnsi="Cambria Math" w:cs="Calibri"/>
                <w:i/>
                <w:iCs/>
                <w:szCs w:val="21"/>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宋体" w:hAnsi="Cambria Math" w:cs="Calibri"/>
                <w:i/>
                <w:iCs/>
                <w:szCs w:val="21"/>
              </w:rPr>
            </m:ctrlPr>
          </m:dPr>
          <m:e>
            <m:sSubSup>
              <m:sSubSupPr>
                <m:ctrlPr>
                  <w:rPr>
                    <w:rFonts w:ascii="Cambria Math" w:eastAsia="宋体" w:hAnsi="Cambria Math" w:cs="Calibri"/>
                    <w:szCs w:val="21"/>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宋体" w:hAnsi="Cambria Math" w:cs="Calibri"/>
                    <w:szCs w:val="21"/>
                  </w:rPr>
                </m:ctrlPr>
              </m:sSubSupPr>
              <m:e>
                <m:r>
                  <w:rPr>
                    <w:rFonts w:ascii="Cambria Math" w:hAnsi="Cambria Math"/>
                  </w:rPr>
                  <m:t>g</m:t>
                </m:r>
              </m:e>
              <m:sub>
                <m:sSub>
                  <m:sSubPr>
                    <m:ctrlPr>
                      <w:rPr>
                        <w:rFonts w:ascii="Cambria Math" w:eastAsia="宋体" w:hAnsi="Cambria Math" w:cs="Calibri"/>
                        <w:i/>
                        <w:iCs/>
                        <w:szCs w:val="21"/>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F536B1" w:rsidRPr="00F536B1">
        <w:t xml:space="preserve">) represents a complex weight vector used for virtualization of Rx antenna port </w:t>
      </w:r>
      <w:r w:rsidR="00F536B1" w:rsidRPr="00F536B1">
        <w:rPr>
          <w:i/>
          <w:iCs/>
        </w:rPr>
        <w:t>u</w:t>
      </w:r>
      <w:r w:rsidR="00F536B1" w:rsidRPr="00F536B1">
        <w:t xml:space="preserve"> of receiver </w:t>
      </w:r>
      <m:oMath>
        <m:r>
          <w:rPr>
            <w:rFonts w:ascii="Cambria Math" w:hAnsi="Cambria Math"/>
          </w:rPr>
          <m:t>B</m:t>
        </m:r>
      </m:oMath>
      <w:r w:rsidR="00F536B1" w:rsidRPr="00F536B1">
        <w:t>.</w:t>
      </w:r>
    </w:p>
    <w:p w14:paraId="480950CC" w14:textId="27C96F2B" w:rsidR="00F536B1" w:rsidRDefault="00DE5C86" w:rsidP="00E50EFA">
      <w:r w:rsidRPr="00DE5C86">
        <w:t>Formula (</w:t>
      </w:r>
      <w:r>
        <w:t>2</w:t>
      </w:r>
      <w:r w:rsidRPr="00DE5C86">
        <w:t>) can be understood according to equation (7.5-29) in TR38.901</w:t>
      </w:r>
      <w:r w:rsidR="00526751">
        <w:t>, i.e.,</w:t>
      </w:r>
    </w:p>
    <w:p w14:paraId="4D847ECE" w14:textId="77777777" w:rsidR="00273898" w:rsidRDefault="00273898" w:rsidP="00273898">
      <w:pPr>
        <w:pStyle w:val="aff2"/>
        <w:numPr>
          <w:ilvl w:val="0"/>
          <w:numId w:val="14"/>
        </w:numPr>
        <w:ind w:leftChars="0"/>
      </w:pPr>
      <w:r>
        <w:t xml:space="preserve">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sidRPr="00E47866">
        <w:rPr>
          <w:color w:val="FF0000"/>
        </w:rPr>
        <w:t>equation (7.5-29) in TR38.901</w:t>
      </w:r>
      <w:r>
        <w:t>;</w:t>
      </w:r>
    </w:p>
    <w:p w14:paraId="6F018A5C" w14:textId="77777777" w:rsidR="00273898" w:rsidRDefault="00527DDD" w:rsidP="00273898">
      <w:pPr>
        <w:pStyle w:val="aff2"/>
        <w:widowControl w:val="0"/>
        <w:numPr>
          <w:ilvl w:val="0"/>
          <w:numId w:val="14"/>
        </w:numPr>
        <w:spacing w:before="0"/>
        <w:ind w:leftChars="0"/>
        <w:jc w:val="both"/>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m:t>
            </m:r>
            <m:r>
              <w:rPr>
                <w:rFonts w:ascii="Cambria Math" w:hAnsi="Cambria Math"/>
              </w:rPr>
              <m:t>θ</m:t>
            </m:r>
          </m:sub>
        </m:sSub>
      </m:oMath>
      <w:r w:rsidR="0027389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m:t>
            </m:r>
            <m:r>
              <w:rPr>
                <w:rFonts w:ascii="Cambria Math" w:hAnsi="Cambria Math"/>
              </w:rPr>
              <m:t>ϕ</m:t>
            </m:r>
          </m:sub>
        </m:sSub>
      </m:oMath>
      <w:r w:rsidR="00273898">
        <w:t xml:space="preserve"> are the field patterns of multiple weighted Tx antenna ports {</w:t>
      </w:r>
      <w:r w:rsidR="00273898">
        <w:rPr>
          <w:i/>
        </w:rPr>
        <w:t>p</w:t>
      </w:r>
      <w:r w:rsidR="00273898">
        <w:t>|</w:t>
      </w:r>
      <w:r w:rsidR="00273898">
        <w:rPr>
          <w:i/>
        </w:rPr>
        <w:t xml:space="preserve"> p</w:t>
      </w:r>
      <w:r w:rsidR="00273898">
        <w:t xml:space="preserve"> =1,2,…,</w:t>
      </w:r>
      <w:r w:rsidR="00273898">
        <w:rPr>
          <w:i/>
        </w:rPr>
        <w:t>S</w:t>
      </w:r>
      <w:r w:rsidR="00273898">
        <w:t xml:space="preserve"> } in the direction </w:t>
      </w:r>
      <w:r w:rsidR="00273898">
        <w:lastRenderedPageBreak/>
        <w:t xml:space="preserve">of the spherical basis vectors, </w:t>
      </w:r>
      <m:oMath>
        <m:acc>
          <m:accPr>
            <m:ctrlPr>
              <w:rPr>
                <w:rFonts w:ascii="Cambria Math" w:hAnsi="Cambria Math"/>
                <w:i/>
              </w:rPr>
            </m:ctrlPr>
          </m:accPr>
          <m:e>
            <m:r>
              <w:rPr>
                <w:rFonts w:ascii="Cambria Math" w:hAnsi="Cambria Math"/>
              </w:rPr>
              <m:t>θ</m:t>
            </m:r>
          </m:e>
        </m:acc>
      </m:oMath>
      <w:r w:rsidR="00273898">
        <w:t xml:space="preserve"> and </w:t>
      </w:r>
      <m:oMath>
        <m:acc>
          <m:accPr>
            <m:ctrlPr>
              <w:rPr>
                <w:rFonts w:ascii="Cambria Math" w:hAnsi="Cambria Math"/>
                <w:i/>
              </w:rPr>
            </m:ctrlPr>
          </m:accPr>
          <m:e>
            <m:r>
              <w:rPr>
                <w:rFonts w:ascii="Cambria Math" w:hAnsi="Cambria Math"/>
              </w:rPr>
              <m:t>ϕ</m:t>
            </m:r>
          </m:e>
        </m:acc>
      </m:oMath>
      <w:r w:rsidR="00273898">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oMath>
      <w:r w:rsidR="0027389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oMath>
      <w:r w:rsidR="00273898">
        <w:t xml:space="preserve"> are the field patterns of Rx antenna port </w:t>
      </w:r>
      <w:r w:rsidR="00273898">
        <w:rPr>
          <w:i/>
        </w:rPr>
        <w:t>u</w:t>
      </w:r>
      <w:r w:rsidR="00273898">
        <w:t xml:space="preserve"> in the direction of the spherical basis vectors, </w:t>
      </w:r>
      <m:oMath>
        <m:acc>
          <m:accPr>
            <m:ctrlPr>
              <w:rPr>
                <w:rFonts w:ascii="Cambria Math" w:hAnsi="Cambria Math"/>
                <w:i/>
              </w:rPr>
            </m:ctrlPr>
          </m:accPr>
          <m:e>
            <m:r>
              <w:rPr>
                <w:rFonts w:ascii="Cambria Math" w:hAnsi="Cambria Math"/>
              </w:rPr>
              <m:t>θ</m:t>
            </m:r>
          </m:e>
        </m:acc>
      </m:oMath>
      <w:r w:rsidR="00273898">
        <w:t xml:space="preserve"> and </w:t>
      </w:r>
      <m:oMath>
        <m:acc>
          <m:accPr>
            <m:ctrlPr>
              <w:rPr>
                <w:rFonts w:ascii="Cambria Math" w:hAnsi="Cambria Math"/>
                <w:i/>
              </w:rPr>
            </m:ctrlPr>
          </m:accPr>
          <m:e>
            <m:r>
              <w:rPr>
                <w:rFonts w:ascii="Cambria Math" w:hAnsi="Cambria Math"/>
              </w:rPr>
              <m:t>ϕ</m:t>
            </m:r>
          </m:e>
        </m:acc>
      </m:oMath>
      <w:r w:rsidR="00273898">
        <w:t xml:space="preserve"> respectively; they are given by</w:t>
      </w:r>
    </w:p>
    <w:p w14:paraId="2925F059" w14:textId="77777777" w:rsidR="00273898" w:rsidRDefault="00527DDD" w:rsidP="0027389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 xml:space="preserve">, </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r>
            <w:rPr>
              <w:rFonts w:ascii="Cambria Math" w:hAnsi="Cambria Math"/>
            </w:rPr>
            <m:t>=</m:t>
          </m:r>
          <m:nary>
            <m:naryPr>
              <m:chr m:val="∑"/>
              <m:limLoc m:val="undOvr"/>
              <m:ctrlPr>
                <w:rPr>
                  <w:rFonts w:ascii="Cambria Math" w:hAnsi="Cambria Math"/>
                  <w:i/>
                </w:rPr>
              </m:ctrlPr>
            </m:naryPr>
            <m:sub>
              <m:r>
                <w:rPr>
                  <w:rFonts w:ascii="Cambria Math" w:hAnsi="Cambria Math"/>
                </w:rPr>
                <m:t>k</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m:t>
              </m:r>
              <m: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m:t>
                      </m:r>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hint="eastAsia"/>
                              <w:lang w:eastAsia="zh-CN"/>
                            </w:rPr>
                            <m:t>LOS</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k</m:t>
                  </m:r>
                  <m:r>
                    <w:rPr>
                      <w:rFonts w:ascii="Cambria Math" w:hAnsi="Cambria Math"/>
                    </w:rPr>
                    <m:t xml:space="preserve">, </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nary>
        </m:oMath>
      </m:oMathPara>
    </w:p>
    <w:p w14:paraId="2F8242CD" w14:textId="77777777" w:rsidR="00273898" w:rsidRDefault="00527DDD" w:rsidP="0027389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r>
            <w:rPr>
              <w:rFonts w:ascii="Cambria Math" w:hAnsi="Cambria Math"/>
            </w:rPr>
            <m:t>=</m:t>
          </m:r>
          <m:nary>
            <m:naryPr>
              <m:chr m:val="∑"/>
              <m:limLoc m:val="undOvr"/>
              <m:ctrlPr>
                <w:rPr>
                  <w:rFonts w:ascii="Cambria Math" w:hAnsi="Cambria Math"/>
                  <w:i/>
                </w:rPr>
              </m:ctrlPr>
            </m:naryPr>
            <m:sub>
              <m:r>
                <w:rPr>
                  <w:rFonts w:ascii="Cambria Math" w:hAnsi="Cambria Math"/>
                </w:rPr>
                <m:t>k</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m:t>
              </m:r>
              <m: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m:t>
                      </m:r>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LOS</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rPr>
                            <m:t>,</m:t>
                          </m:r>
                          <m:r>
                            <w:rPr>
                              <w:rFonts w:ascii="Cambria Math" w:hAnsi="Cambria Math"/>
                            </w:rPr>
                            <m:t>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m:t>
                  </m:r>
                  <m:r>
                    <w:rPr>
                      <w:rFonts w:ascii="Cambria Math" w:hAnsi="Cambria Math"/>
                    </w:rPr>
                    <m:t>k</m:t>
                  </m:r>
                  <m:r>
                    <w:rPr>
                      <w:rFonts w:ascii="Cambria Math" w:hAnsi="Cambria Math"/>
                    </w:rPr>
                    <m:t xml:space="preserve">, </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m:t>
                      </m:r>
                      <m:r>
                        <w:rPr>
                          <w:rFonts w:ascii="Cambria Math" w:hAnsi="Cambria Math"/>
                        </w:rPr>
                        <m:t>O</m:t>
                      </m:r>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nary>
        </m:oMath>
      </m:oMathPara>
    </w:p>
    <w:p w14:paraId="33497C5A" w14:textId="77777777" w:rsidR="00273898" w:rsidRDefault="00527DDD" w:rsidP="0027389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 xml:space="preserve">, </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r>
            <w:rPr>
              <w:rFonts w:ascii="Cambria Math" w:hAnsi="Cambria Math"/>
            </w:rPr>
            <m:t>=</m:t>
          </m:r>
          <m:nary>
            <m:naryPr>
              <m:chr m:val="∑"/>
              <m:limLoc m:val="undOvr"/>
              <m:ctrlPr>
                <w:rPr>
                  <w:rFonts w:ascii="Cambria Math" w:hAnsi="Cambria Math"/>
                  <w:i/>
                </w:rPr>
              </m:ctrlPr>
            </m:naryPr>
            <m:sub>
              <m:r>
                <w:rPr>
                  <w:rFonts w:ascii="Cambria Math" w:hAnsi="Cambria Math"/>
                </w:rPr>
                <m:t>l</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m:t>
              </m:r>
              <m: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m:t>
                      </m:r>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LOS</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l</m:t>
                  </m:r>
                  <m:r>
                    <w:rPr>
                      <w:rFonts w:ascii="Cambria Math" w:hAnsi="Cambria Math"/>
                    </w:rPr>
                    <m:t xml:space="preserve">, </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nary>
        </m:oMath>
      </m:oMathPara>
    </w:p>
    <w:p w14:paraId="25346648" w14:textId="77777777" w:rsidR="00273898" w:rsidRDefault="00527DDD" w:rsidP="00273898">
      <w:pPr>
        <w:pStyle w:val="af2"/>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 xml:space="preserve">, </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r>
            <w:rPr>
              <w:rFonts w:ascii="Cambria Math" w:hAnsi="Cambria Math"/>
            </w:rPr>
            <m:t>=</m:t>
          </m:r>
          <m:nary>
            <m:naryPr>
              <m:chr m:val="∑"/>
              <m:limLoc m:val="undOvr"/>
              <m:ctrlPr>
                <w:rPr>
                  <w:rFonts w:ascii="Cambria Math" w:hAnsi="Cambria Math"/>
                  <w:i/>
                </w:rPr>
              </m:ctrlPr>
            </m:naryPr>
            <m:sub>
              <m:r>
                <w:rPr>
                  <w:rFonts w:ascii="Cambria Math" w:hAnsi="Cambria Math"/>
                </w:rPr>
                <m:t>l</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m:t>
              </m:r>
              <m:r>
                <w:rPr>
                  <w:rFonts w:ascii="Cambria Math" w:hAnsi="Cambria Math"/>
                </w:rPr>
                <m:t>exp</m:t>
              </m:r>
              <m:d>
                <m:dPr>
                  <m:ctrlPr>
                    <w:rPr>
                      <w:rFonts w:ascii="Cambria Math" w:hAnsi="Cambria Math"/>
                      <w:i/>
                    </w:rPr>
                  </m:ctrlPr>
                </m:dPr>
                <m:e>
                  <m:r>
                    <w:rPr>
                      <w:rFonts w:ascii="Cambria Math" w:hAnsi="Cambria Math"/>
                    </w:rPr>
                    <m:t>j</m:t>
                  </m:r>
                  <m:r>
                    <w:rPr>
                      <w:rFonts w:ascii="Cambria Math" w:hAnsi="Cambria Math"/>
                    </w:rPr>
                    <m:t>2</m:t>
                  </m:r>
                  <m:r>
                    <w:rPr>
                      <w:rFonts w:ascii="Cambria Math" w:hAnsi="Cambria Math"/>
                    </w:rPr>
                    <m:t>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m:t>
                      </m:r>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rPr>
                            <m:t>,</m:t>
                          </m:r>
                          <m:r>
                            <w:rPr>
                              <w:rFonts w:ascii="Cambria Math" w:hAnsi="Cambria Math"/>
                            </w:rPr>
                            <m:t>LOS</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rPr>
                            <m:t>,</m:t>
                          </m:r>
                          <m:r>
                            <w:rPr>
                              <w:rFonts w:ascii="Cambria Math" w:hAnsi="Cambria Math"/>
                            </w:rPr>
                            <m:t>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m:t>
                  </m:r>
                  <m:r>
                    <w:rPr>
                      <w:rFonts w:ascii="Cambria Math" w:hAnsi="Cambria Math"/>
                    </w:rPr>
                    <m:t>l</m:t>
                  </m:r>
                  <m:r>
                    <w:rPr>
                      <w:rFonts w:ascii="Cambria Math" w:hAnsi="Cambria Math"/>
                    </w:rPr>
                    <m:t xml:space="preserve">, </m:t>
                  </m:r>
                  <m:r>
                    <w:rPr>
                      <w:rFonts w:ascii="Cambria Math" w:hAnsi="Cambria Math"/>
                    </w:rPr>
                    <m:t>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nary>
        </m:oMath>
      </m:oMathPara>
    </w:p>
    <w:p w14:paraId="342932CA" w14:textId="6D94E73F" w:rsidR="009209D3" w:rsidRPr="000842B5" w:rsidRDefault="00273898" w:rsidP="000842B5">
      <w:pPr>
        <w:rPr>
          <w:rFonts w:eastAsia="MS Mincho"/>
        </w:rPr>
      </w:pPr>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Pr>
          <w:position w:val="-6"/>
        </w:rPr>
        <w:object w:dxaOrig="135" w:dyaOrig="300" w14:anchorId="6E130183">
          <v:shape id="_x0000_i1039" type="#_x0000_t75" alt="" style="width:5.55pt;height:15.85pt;mso-width-percent:0;mso-height-percent:0;mso-width-percent:0;mso-height-percent:0" o:ole="">
            <v:imagedata r:id="rId46" o:title=""/>
          </v:shape>
          <o:OLEObject Type="Embed" ProgID="Equation.3" ShapeID="_x0000_i1039" DrawAspect="Content" ObjectID="_1729181085" r:id="rId47"/>
        </w:object>
      </w:r>
      <w:r>
        <w:t xml:space="preserve"> and </w:t>
      </w:r>
      <w:r>
        <w:rPr>
          <w:position w:val="-10"/>
        </w:rPr>
        <w:object w:dxaOrig="225" w:dyaOrig="315" w14:anchorId="6A2DFA12">
          <v:shape id="_x0000_i1040" type="#_x0000_t75" alt="" style="width:15.85pt;height:15.85pt;mso-width-percent:0;mso-height-percent:0;mso-width-percent:0;mso-height-percent:0" o:ole="">
            <v:imagedata r:id="rId48" o:title=""/>
          </v:shape>
          <o:OLEObject Type="Embed" ProgID="Equation.3" ShapeID="_x0000_i1040" DrawAspect="Content" ObjectID="_1729181086" r:id="rId49"/>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Pr>
          <w:position w:val="-6"/>
        </w:rPr>
        <w:object w:dxaOrig="135" w:dyaOrig="300" w14:anchorId="00DF6B92">
          <v:shape id="_x0000_i1041" type="#_x0000_t75" alt="" style="width:5.55pt;height:15.85pt;mso-width-percent:0;mso-height-percent:0;mso-width-percent:0;mso-height-percent:0" o:ole="">
            <v:imagedata r:id="rId46" o:title=""/>
          </v:shape>
          <o:OLEObject Type="Embed" ProgID="Equation.3" ShapeID="_x0000_i1041" DrawAspect="Content" ObjectID="_1729181087" r:id="rId50"/>
        </w:object>
      </w:r>
      <w:r>
        <w:t xml:space="preserve"> and </w:t>
      </w:r>
      <w:r>
        <w:rPr>
          <w:position w:val="-10"/>
        </w:rPr>
        <w:object w:dxaOrig="225" w:dyaOrig="360" w14:anchorId="162E6A27">
          <v:shape id="_x0000_i1042" type="#_x0000_t75" alt="" style="width:15.85pt;height:21pt;mso-width-percent:0;mso-height-percent:0;mso-width-percent:0;mso-height-percent:0" o:ole="">
            <v:imagedata r:id="rId51" o:title=""/>
          </v:shape>
          <o:OLEObject Type="Embed" ProgID="Equation.3" ShapeID="_x0000_i1042" DrawAspect="Content" ObjectID="_1729181088" r:id="rId52"/>
        </w:object>
      </w:r>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oMath>
      <w:r w:rsidRPr="00BD1C7B">
        <w:t xml:space="preserve"> is the location vector of receive antenna element </w:t>
      </w:r>
      <w:r w:rsidRPr="00BD1C7B">
        <w:rPr>
          <w:i/>
        </w:rPr>
        <w:t>l</w:t>
      </w:r>
      <w:r w:rsidRPr="00BD1C7B">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oMath>
      <w:r w:rsidRPr="00BD1C7B">
        <w:t xml:space="preserve"> is the location vector of transmit antenna element </w:t>
      </w:r>
      <w:r w:rsidRPr="00BD1C7B">
        <w:rPr>
          <w:i/>
        </w:rPr>
        <w:t>k</w:t>
      </w:r>
      <w:r w:rsidRPr="00BD1C7B">
        <w:t xml:space="preserve"> </w:t>
      </w:r>
      <w:r>
        <w:t xml:space="preserve">respectively,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rx,LOS</m:t>
            </m:r>
          </m:sub>
          <m:sup/>
        </m:sSubSup>
      </m:oMath>
      <w:r w:rsidRPr="001F134D">
        <w:t xml:space="preserve"> is the spherical unit vector with azimuth arrival angle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rsidRPr="001F134D">
        <w:t xml:space="preserve"> and elevation arrival angle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rsidRPr="001F134D">
        <w:t>,</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tx,LOS</m:t>
            </m:r>
          </m:sub>
          <m:sup/>
        </m:sSubSup>
      </m:oMath>
      <w:r w:rsidRPr="001F134D">
        <w:t xml:space="preserve"> is the spherical unit vector with azimuth departure angle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rsidRPr="001F134D">
        <w:t xml:space="preserve"> and elevation departure angle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rsidRPr="00C9355A">
        <w:t xml:space="preserve"> </w:t>
      </w:r>
      <w:r>
        <w:t>respectively.</w:t>
      </w:r>
    </w:p>
    <w:p w14:paraId="565B021E" w14:textId="63C862A1" w:rsidR="00D74C90" w:rsidRPr="00D74C90" w:rsidRDefault="00D74C90" w:rsidP="00D74C90">
      <w:pPr>
        <w:pStyle w:val="1"/>
        <w:numPr>
          <w:ilvl w:val="0"/>
          <w:numId w:val="0"/>
        </w:numPr>
        <w:rPr>
          <w:lang w:eastAsia="zh-CN"/>
        </w:rPr>
      </w:pPr>
      <w:r w:rsidRPr="007B4F60">
        <w:rPr>
          <w:lang w:eastAsia="zh-CN"/>
        </w:rPr>
        <w:t xml:space="preserve">Annex </w:t>
      </w:r>
      <w:r>
        <w:rPr>
          <w:lang w:eastAsia="zh-CN"/>
        </w:rPr>
        <w:t xml:space="preserve">B: </w:t>
      </w:r>
      <w:r w:rsidRPr="00D74C90">
        <w:rPr>
          <w:lang w:eastAsia="zh-CN"/>
        </w:rPr>
        <w:t>Simulation assumptions for SLS calibration for SBFD evaluation</w:t>
      </w:r>
    </w:p>
    <w:p w14:paraId="5057105E" w14:textId="233F8B27" w:rsidR="000C176E" w:rsidRPr="00862D14" w:rsidRDefault="000C176E" w:rsidP="000C176E">
      <w:pPr>
        <w:pStyle w:val="TH"/>
        <w:rPr>
          <w:lang w:eastAsia="zh-CN"/>
        </w:rPr>
      </w:pPr>
      <w:bookmarkStart w:id="27" w:name="_Ref117671536"/>
      <w:r w:rsidRPr="000C176E">
        <w:t xml:space="preserve">Table </w:t>
      </w:r>
      <w:bookmarkEnd w:id="27"/>
      <w:r w:rsidR="00335ECB">
        <w:rPr>
          <w:lang w:eastAsia="zh-CN"/>
        </w:rPr>
        <w:t>B-1</w:t>
      </w:r>
      <w:r w:rsidRPr="000C176E">
        <w:t>: Simulation assumptions for SLS calibration for SBFD evaluation</w:t>
      </w:r>
    </w:p>
    <w:tbl>
      <w:tblPr>
        <w:tblStyle w:val="afa"/>
        <w:tblW w:w="0" w:type="auto"/>
        <w:jc w:val="center"/>
        <w:tblLook w:val="04A0" w:firstRow="1" w:lastRow="0" w:firstColumn="1" w:lastColumn="0" w:noHBand="0" w:noVBand="1"/>
      </w:tblPr>
      <w:tblGrid>
        <w:gridCol w:w="2053"/>
        <w:gridCol w:w="3690"/>
        <w:gridCol w:w="3886"/>
      </w:tblGrid>
      <w:tr w:rsidR="000C176E" w:rsidRPr="006519C3" w14:paraId="6149AE1A" w14:textId="77777777" w:rsidTr="002A7ACE">
        <w:trPr>
          <w:jc w:val="center"/>
        </w:trPr>
        <w:tc>
          <w:tcPr>
            <w:tcW w:w="2053" w:type="dxa"/>
          </w:tcPr>
          <w:p w14:paraId="371BC9CE" w14:textId="77777777" w:rsidR="000C176E" w:rsidRPr="006519C3" w:rsidRDefault="000C176E" w:rsidP="002A7ACE">
            <w:pPr>
              <w:spacing w:after="0"/>
              <w:jc w:val="both"/>
              <w:rPr>
                <w:rFonts w:ascii="Arial" w:hAnsi="Arial" w:cs="Arial"/>
                <w:b/>
                <w:sz w:val="18"/>
                <w:szCs w:val="18"/>
              </w:rPr>
            </w:pPr>
          </w:p>
        </w:tc>
        <w:tc>
          <w:tcPr>
            <w:tcW w:w="3690" w:type="dxa"/>
            <w:vAlign w:val="center"/>
          </w:tcPr>
          <w:p w14:paraId="4019ADA4" w14:textId="77777777" w:rsidR="000C176E" w:rsidRPr="006519C3" w:rsidRDefault="000C176E" w:rsidP="002A7ACE">
            <w:pPr>
              <w:spacing w:after="0"/>
              <w:jc w:val="center"/>
              <w:rPr>
                <w:rFonts w:ascii="Arial" w:hAnsi="Arial" w:cs="Arial"/>
                <w:b/>
                <w:sz w:val="18"/>
                <w:szCs w:val="18"/>
              </w:rPr>
            </w:pPr>
            <w:r w:rsidRPr="006519C3">
              <w:rPr>
                <w:rFonts w:ascii="Arial" w:hAnsi="Arial" w:cs="Arial"/>
                <w:b/>
                <w:sz w:val="18"/>
                <w:szCs w:val="18"/>
              </w:rPr>
              <w:t>Urban Macro (FR1)</w:t>
            </w:r>
          </w:p>
        </w:tc>
        <w:tc>
          <w:tcPr>
            <w:tcW w:w="3886" w:type="dxa"/>
            <w:vAlign w:val="center"/>
          </w:tcPr>
          <w:p w14:paraId="34274332" w14:textId="77777777" w:rsidR="000C176E" w:rsidRPr="006519C3" w:rsidRDefault="000C176E" w:rsidP="002A7ACE">
            <w:pPr>
              <w:spacing w:after="0"/>
              <w:jc w:val="center"/>
              <w:rPr>
                <w:rFonts w:ascii="Arial" w:hAnsi="Arial" w:cs="Arial"/>
                <w:b/>
                <w:bCs/>
                <w:sz w:val="18"/>
                <w:szCs w:val="18"/>
              </w:rPr>
            </w:pPr>
            <w:r w:rsidRPr="006519C3">
              <w:rPr>
                <w:rFonts w:ascii="Arial" w:hAnsi="Arial" w:cs="Arial"/>
                <w:b/>
                <w:bCs/>
                <w:sz w:val="18"/>
                <w:szCs w:val="18"/>
              </w:rPr>
              <w:t>Dense Urban Macro Layer (FR2-1)</w:t>
            </w:r>
          </w:p>
        </w:tc>
      </w:tr>
      <w:tr w:rsidR="000C176E" w:rsidRPr="006519C3" w14:paraId="5BFB7D16" w14:textId="77777777" w:rsidTr="002A7ACE">
        <w:trPr>
          <w:jc w:val="center"/>
        </w:trPr>
        <w:tc>
          <w:tcPr>
            <w:tcW w:w="2053" w:type="dxa"/>
          </w:tcPr>
          <w:p w14:paraId="62A90C9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Carrier frequency</w:t>
            </w:r>
          </w:p>
        </w:tc>
        <w:tc>
          <w:tcPr>
            <w:tcW w:w="3690" w:type="dxa"/>
          </w:tcPr>
          <w:p w14:paraId="0A54BAFA"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4 GHz</w:t>
            </w:r>
          </w:p>
        </w:tc>
        <w:tc>
          <w:tcPr>
            <w:tcW w:w="3886" w:type="dxa"/>
          </w:tcPr>
          <w:p w14:paraId="6F95AC2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30GHz</w:t>
            </w:r>
          </w:p>
        </w:tc>
      </w:tr>
      <w:tr w:rsidR="000C176E" w:rsidRPr="006519C3" w14:paraId="1E5536C2" w14:textId="77777777" w:rsidTr="002A7ACE">
        <w:trPr>
          <w:jc w:val="center"/>
        </w:trPr>
        <w:tc>
          <w:tcPr>
            <w:tcW w:w="2053" w:type="dxa"/>
          </w:tcPr>
          <w:p w14:paraId="59FA9220"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System bandwidth</w:t>
            </w:r>
          </w:p>
        </w:tc>
        <w:tc>
          <w:tcPr>
            <w:tcW w:w="3690" w:type="dxa"/>
          </w:tcPr>
          <w:p w14:paraId="7CC4CD5B"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100MHz</w:t>
            </w:r>
          </w:p>
        </w:tc>
        <w:tc>
          <w:tcPr>
            <w:tcW w:w="3886" w:type="dxa"/>
          </w:tcPr>
          <w:p w14:paraId="2507264E"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100MHz</w:t>
            </w:r>
          </w:p>
        </w:tc>
      </w:tr>
      <w:tr w:rsidR="000C176E" w:rsidRPr="006519C3" w14:paraId="37076FC1" w14:textId="77777777" w:rsidTr="002A7ACE">
        <w:trPr>
          <w:jc w:val="center"/>
        </w:trPr>
        <w:tc>
          <w:tcPr>
            <w:tcW w:w="2053" w:type="dxa"/>
          </w:tcPr>
          <w:p w14:paraId="462281B3"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Numerology</w:t>
            </w:r>
          </w:p>
        </w:tc>
        <w:tc>
          <w:tcPr>
            <w:tcW w:w="3690" w:type="dxa"/>
          </w:tcPr>
          <w:p w14:paraId="34D685F9"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14 OFDM symbol slot</w:t>
            </w:r>
          </w:p>
          <w:p w14:paraId="24DE620C"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SCS = 30kHz</w:t>
            </w:r>
          </w:p>
        </w:tc>
        <w:tc>
          <w:tcPr>
            <w:tcW w:w="3886" w:type="dxa"/>
          </w:tcPr>
          <w:p w14:paraId="02642FDE"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14 OFDM symbol slot</w:t>
            </w:r>
          </w:p>
          <w:p w14:paraId="588D1264"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SCS = 120kHz</w:t>
            </w:r>
          </w:p>
        </w:tc>
      </w:tr>
      <w:tr w:rsidR="000C176E" w:rsidRPr="006519C3" w14:paraId="1783B8ED" w14:textId="77777777" w:rsidTr="002A7ACE">
        <w:trPr>
          <w:jc w:val="center"/>
        </w:trPr>
        <w:tc>
          <w:tcPr>
            <w:tcW w:w="2053" w:type="dxa"/>
          </w:tcPr>
          <w:p w14:paraId="33571F6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 xml:space="preserve">BS transmit power for SBFD </w:t>
            </w:r>
          </w:p>
        </w:tc>
        <w:tc>
          <w:tcPr>
            <w:tcW w:w="3690" w:type="dxa"/>
          </w:tcPr>
          <w:p w14:paraId="305C4F31" w14:textId="77777777" w:rsidR="000C176E" w:rsidRPr="006519C3" w:rsidRDefault="000C176E" w:rsidP="000C176E">
            <w:pPr>
              <w:pStyle w:val="aff2"/>
              <w:numPr>
                <w:ilvl w:val="0"/>
                <w:numId w:val="14"/>
              </w:numPr>
              <w:spacing w:before="0"/>
              <w:ind w:leftChars="0" w:left="366" w:hanging="366"/>
              <w:jc w:val="both"/>
              <w:rPr>
                <w:rFonts w:ascii="Arial" w:hAnsi="Arial" w:cs="Arial"/>
                <w:sz w:val="18"/>
                <w:szCs w:val="18"/>
              </w:rPr>
            </w:pPr>
            <w:r w:rsidRPr="006519C3">
              <w:rPr>
                <w:rFonts w:ascii="Arial" w:hAnsi="Arial" w:cs="Arial"/>
                <w:sz w:val="18"/>
                <w:szCs w:val="18"/>
              </w:rPr>
              <w:t>Assume the BS transmit power spectrum density is kept the same for SBFD operation and legacy TDD operation. BS transmit power is proportional to the RBs used for DL transmission.</w:t>
            </w:r>
          </w:p>
          <w:p w14:paraId="6056DB0C" w14:textId="77777777" w:rsidR="000C176E" w:rsidRPr="006519C3" w:rsidRDefault="000C176E" w:rsidP="000C176E">
            <w:pPr>
              <w:pStyle w:val="aff2"/>
              <w:numPr>
                <w:ilvl w:val="0"/>
                <w:numId w:val="14"/>
              </w:numPr>
              <w:spacing w:before="0"/>
              <w:ind w:leftChars="0" w:left="366" w:hanging="366"/>
              <w:jc w:val="both"/>
              <w:rPr>
                <w:rFonts w:ascii="Arial" w:hAnsi="Arial" w:cs="Arial"/>
                <w:sz w:val="18"/>
                <w:szCs w:val="18"/>
              </w:rPr>
            </w:pPr>
            <w:r w:rsidRPr="006519C3">
              <w:rPr>
                <w:rFonts w:ascii="Arial" w:hAnsi="Arial" w:cs="Arial"/>
                <w:sz w:val="18"/>
                <w:szCs w:val="18"/>
              </w:rPr>
              <w:t>53 dBm for 100MHz is assume for maximum BS transmit power for legacy TDD</w:t>
            </w:r>
          </w:p>
        </w:tc>
        <w:tc>
          <w:tcPr>
            <w:tcW w:w="3886" w:type="dxa"/>
          </w:tcPr>
          <w:p w14:paraId="7F1E49CD" w14:textId="77777777" w:rsidR="000C176E" w:rsidRPr="006519C3" w:rsidRDefault="000C176E" w:rsidP="000C176E">
            <w:pPr>
              <w:pStyle w:val="aff2"/>
              <w:numPr>
                <w:ilvl w:val="0"/>
                <w:numId w:val="14"/>
              </w:numPr>
              <w:spacing w:before="0"/>
              <w:ind w:leftChars="0" w:left="366" w:hanging="366"/>
              <w:jc w:val="both"/>
              <w:rPr>
                <w:rFonts w:ascii="Arial" w:hAnsi="Arial" w:cs="Arial"/>
                <w:sz w:val="18"/>
                <w:szCs w:val="18"/>
              </w:rPr>
            </w:pPr>
            <w:r w:rsidRPr="006519C3">
              <w:rPr>
                <w:rFonts w:ascii="Arial" w:hAnsi="Arial" w:cs="Arial"/>
                <w:sz w:val="18"/>
                <w:szCs w:val="18"/>
              </w:rPr>
              <w:t>Assume the BS transmit power spectrum density is kept the same for SBFD operation and legacy TDD operation. BS transmit power is proportional to the RBs used for DL transmission.</w:t>
            </w:r>
          </w:p>
          <w:p w14:paraId="480233A2" w14:textId="77777777" w:rsidR="000C176E" w:rsidRPr="006519C3" w:rsidRDefault="000C176E" w:rsidP="000C176E">
            <w:pPr>
              <w:pStyle w:val="aff2"/>
              <w:numPr>
                <w:ilvl w:val="0"/>
                <w:numId w:val="14"/>
              </w:numPr>
              <w:spacing w:before="0"/>
              <w:ind w:leftChars="0" w:left="366" w:hanging="366"/>
              <w:jc w:val="both"/>
              <w:rPr>
                <w:rFonts w:ascii="Arial" w:hAnsi="Arial" w:cs="Arial"/>
                <w:sz w:val="18"/>
                <w:szCs w:val="18"/>
              </w:rPr>
            </w:pPr>
            <w:r w:rsidRPr="006519C3">
              <w:rPr>
                <w:rFonts w:ascii="Arial" w:hAnsi="Arial" w:cs="Arial"/>
                <w:sz w:val="18"/>
                <w:szCs w:val="18"/>
              </w:rPr>
              <w:t>40 dBm for 100MHz is assume for maximum BS transmit power for legacy TDD</w:t>
            </w:r>
          </w:p>
        </w:tc>
      </w:tr>
      <w:tr w:rsidR="000C176E" w:rsidRPr="006519C3" w14:paraId="2669EC13" w14:textId="77777777" w:rsidTr="002A7ACE">
        <w:trPr>
          <w:jc w:val="center"/>
        </w:trPr>
        <w:tc>
          <w:tcPr>
            <w:tcW w:w="2053" w:type="dxa"/>
          </w:tcPr>
          <w:p w14:paraId="335A253B"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 Tx power</w:t>
            </w:r>
          </w:p>
        </w:tc>
        <w:tc>
          <w:tcPr>
            <w:tcW w:w="3690" w:type="dxa"/>
          </w:tcPr>
          <w:p w14:paraId="245306B3"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23dBm</w:t>
            </w:r>
          </w:p>
        </w:tc>
        <w:tc>
          <w:tcPr>
            <w:tcW w:w="3886" w:type="dxa"/>
          </w:tcPr>
          <w:p w14:paraId="2034D8B2"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23 dBm. EIRP should not exceed 43 dBm</w:t>
            </w:r>
          </w:p>
        </w:tc>
      </w:tr>
      <w:tr w:rsidR="000C176E" w:rsidRPr="006519C3" w14:paraId="0A11EA3E" w14:textId="77777777" w:rsidTr="002A7ACE">
        <w:trPr>
          <w:jc w:val="center"/>
        </w:trPr>
        <w:tc>
          <w:tcPr>
            <w:tcW w:w="2053" w:type="dxa"/>
          </w:tcPr>
          <w:p w14:paraId="48924C59"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Macro Layout</w:t>
            </w:r>
          </w:p>
        </w:tc>
        <w:tc>
          <w:tcPr>
            <w:tcW w:w="7576" w:type="dxa"/>
            <w:gridSpan w:val="2"/>
          </w:tcPr>
          <w:p w14:paraId="2F87DC0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Hexagonal grid with 7 macro sites and 3 sectors per site with wrap around</w:t>
            </w:r>
          </w:p>
        </w:tc>
      </w:tr>
      <w:tr w:rsidR="000C176E" w:rsidRPr="006519C3" w14:paraId="7E9BB1FA" w14:textId="77777777" w:rsidTr="002A7ACE">
        <w:trPr>
          <w:jc w:val="center"/>
        </w:trPr>
        <w:tc>
          <w:tcPr>
            <w:tcW w:w="2053" w:type="dxa"/>
          </w:tcPr>
          <w:p w14:paraId="6C54083D"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Inter-BS (2D) distance</w:t>
            </w:r>
          </w:p>
        </w:tc>
        <w:tc>
          <w:tcPr>
            <w:tcW w:w="3690" w:type="dxa"/>
          </w:tcPr>
          <w:p w14:paraId="6ECD0372"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500m</w:t>
            </w:r>
          </w:p>
        </w:tc>
        <w:tc>
          <w:tcPr>
            <w:tcW w:w="3886" w:type="dxa"/>
          </w:tcPr>
          <w:p w14:paraId="4A0A0CD9"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200m</w:t>
            </w:r>
          </w:p>
        </w:tc>
      </w:tr>
      <w:tr w:rsidR="000C176E" w:rsidRPr="006519C3" w14:paraId="4CBE2619" w14:textId="77777777" w:rsidTr="002A7ACE">
        <w:trPr>
          <w:jc w:val="center"/>
        </w:trPr>
        <w:tc>
          <w:tcPr>
            <w:tcW w:w="2053" w:type="dxa"/>
          </w:tcPr>
          <w:p w14:paraId="3607B929"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Minimum BS-UE (2D) distance</w:t>
            </w:r>
          </w:p>
        </w:tc>
        <w:tc>
          <w:tcPr>
            <w:tcW w:w="3690" w:type="dxa"/>
          </w:tcPr>
          <w:p w14:paraId="61571EC0"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35m</w:t>
            </w:r>
          </w:p>
        </w:tc>
        <w:tc>
          <w:tcPr>
            <w:tcW w:w="3886" w:type="dxa"/>
          </w:tcPr>
          <w:p w14:paraId="6643A92E"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35m</w:t>
            </w:r>
          </w:p>
        </w:tc>
      </w:tr>
      <w:tr w:rsidR="000C176E" w:rsidRPr="006519C3" w14:paraId="1959AA5C" w14:textId="77777777" w:rsidTr="002A7ACE">
        <w:trPr>
          <w:jc w:val="center"/>
        </w:trPr>
        <w:tc>
          <w:tcPr>
            <w:tcW w:w="2053" w:type="dxa"/>
          </w:tcPr>
          <w:p w14:paraId="35C86580"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lastRenderedPageBreak/>
              <w:t>Minimum UE-UE (2D) distance</w:t>
            </w:r>
          </w:p>
        </w:tc>
        <w:tc>
          <w:tcPr>
            <w:tcW w:w="3690" w:type="dxa"/>
          </w:tcPr>
          <w:p w14:paraId="63EA9FDD"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1m</w:t>
            </w:r>
          </w:p>
        </w:tc>
        <w:tc>
          <w:tcPr>
            <w:tcW w:w="3886" w:type="dxa"/>
          </w:tcPr>
          <w:p w14:paraId="3B03BC40"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1m</w:t>
            </w:r>
          </w:p>
        </w:tc>
      </w:tr>
      <w:tr w:rsidR="000C176E" w:rsidRPr="006519C3" w14:paraId="4AF99D3A" w14:textId="77777777" w:rsidTr="002A7ACE">
        <w:trPr>
          <w:jc w:val="center"/>
        </w:trPr>
        <w:tc>
          <w:tcPr>
            <w:tcW w:w="2053" w:type="dxa"/>
          </w:tcPr>
          <w:p w14:paraId="1FE94D5C"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BS antenna height</w:t>
            </w:r>
          </w:p>
        </w:tc>
        <w:tc>
          <w:tcPr>
            <w:tcW w:w="3690" w:type="dxa"/>
          </w:tcPr>
          <w:p w14:paraId="54499644"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25m</w:t>
            </w:r>
          </w:p>
        </w:tc>
        <w:tc>
          <w:tcPr>
            <w:tcW w:w="3886" w:type="dxa"/>
          </w:tcPr>
          <w:p w14:paraId="2616925C"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25m</w:t>
            </w:r>
          </w:p>
        </w:tc>
      </w:tr>
      <w:tr w:rsidR="000C176E" w:rsidRPr="006519C3" w14:paraId="524CAE95" w14:textId="77777777" w:rsidTr="002A7ACE">
        <w:trPr>
          <w:jc w:val="center"/>
        </w:trPr>
        <w:tc>
          <w:tcPr>
            <w:tcW w:w="2053" w:type="dxa"/>
          </w:tcPr>
          <w:p w14:paraId="651190AF"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 distribution</w:t>
            </w:r>
          </w:p>
        </w:tc>
        <w:tc>
          <w:tcPr>
            <w:tcW w:w="3690" w:type="dxa"/>
          </w:tcPr>
          <w:p w14:paraId="6DE888E0" w14:textId="42D97D4E"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UE Clustering</w:t>
            </w:r>
          </w:p>
        </w:tc>
        <w:tc>
          <w:tcPr>
            <w:tcW w:w="3886" w:type="dxa"/>
          </w:tcPr>
          <w:p w14:paraId="0CD7EA85" w14:textId="62279DE2" w:rsidR="000C176E" w:rsidRPr="006519C3" w:rsidRDefault="00631451" w:rsidP="002A7ACE">
            <w:pPr>
              <w:spacing w:after="0"/>
              <w:jc w:val="both"/>
              <w:rPr>
                <w:rFonts w:ascii="Arial" w:hAnsi="Arial" w:cs="Arial"/>
                <w:sz w:val="18"/>
                <w:szCs w:val="18"/>
              </w:rPr>
            </w:pPr>
            <w:r w:rsidRPr="00631451">
              <w:rPr>
                <w:rFonts w:ascii="Arial" w:hAnsi="Arial" w:cs="Arial"/>
                <w:sz w:val="18"/>
                <w:szCs w:val="18"/>
              </w:rPr>
              <w:t>Uniform</w:t>
            </w:r>
            <w:r w:rsidR="0015152A">
              <w:rPr>
                <w:rFonts w:ascii="Arial" w:hAnsi="Arial" w:cs="Arial"/>
                <w:sz w:val="18"/>
                <w:szCs w:val="18"/>
              </w:rPr>
              <w:t xml:space="preserve"> distribution</w:t>
            </w:r>
          </w:p>
        </w:tc>
      </w:tr>
      <w:tr w:rsidR="000C176E" w:rsidRPr="006519C3" w14:paraId="4825D990" w14:textId="77777777" w:rsidTr="002A7ACE">
        <w:trPr>
          <w:jc w:val="center"/>
        </w:trPr>
        <w:tc>
          <w:tcPr>
            <w:tcW w:w="2053" w:type="dxa"/>
          </w:tcPr>
          <w:p w14:paraId="62D261CB"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 xml:space="preserve">UE number per macro TRP (per direction) (M) </w:t>
            </w:r>
          </w:p>
        </w:tc>
        <w:tc>
          <w:tcPr>
            <w:tcW w:w="3690" w:type="dxa"/>
          </w:tcPr>
          <w:p w14:paraId="3BFE9684"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20</w:t>
            </w:r>
          </w:p>
        </w:tc>
        <w:tc>
          <w:tcPr>
            <w:tcW w:w="3886" w:type="dxa"/>
          </w:tcPr>
          <w:p w14:paraId="30E123C4" w14:textId="011DB564" w:rsidR="000C176E" w:rsidRPr="006519C3" w:rsidRDefault="003F01C8" w:rsidP="002A7ACE">
            <w:pPr>
              <w:spacing w:after="0"/>
              <w:jc w:val="both"/>
              <w:rPr>
                <w:rFonts w:ascii="Arial" w:hAnsi="Arial" w:cs="Arial"/>
                <w:sz w:val="18"/>
                <w:szCs w:val="18"/>
              </w:rPr>
            </w:pPr>
            <w:r>
              <w:rPr>
                <w:rFonts w:ascii="Arial" w:hAnsi="Arial" w:cs="Arial"/>
                <w:sz w:val="18"/>
                <w:szCs w:val="18"/>
              </w:rPr>
              <w:t>10</w:t>
            </w:r>
          </w:p>
        </w:tc>
      </w:tr>
      <w:tr w:rsidR="000C176E" w:rsidRPr="006519C3" w14:paraId="154831DA" w14:textId="77777777" w:rsidTr="002A7ACE">
        <w:trPr>
          <w:jc w:val="center"/>
        </w:trPr>
        <w:tc>
          <w:tcPr>
            <w:tcW w:w="2053" w:type="dxa"/>
          </w:tcPr>
          <w:p w14:paraId="6F184E77"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 cluster number per macro cell (X)</w:t>
            </w:r>
          </w:p>
        </w:tc>
        <w:tc>
          <w:tcPr>
            <w:tcW w:w="3690" w:type="dxa"/>
          </w:tcPr>
          <w:p w14:paraId="12870D51"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w:t>
            </w:r>
          </w:p>
        </w:tc>
        <w:tc>
          <w:tcPr>
            <w:tcW w:w="3886" w:type="dxa"/>
          </w:tcPr>
          <w:p w14:paraId="6216870F" w14:textId="6BC47586" w:rsidR="000C176E" w:rsidRPr="00EA36C9" w:rsidRDefault="003F01C8" w:rsidP="002A7ACE">
            <w:pPr>
              <w:spacing w:after="0"/>
              <w:jc w:val="both"/>
              <w:rPr>
                <w:rFonts w:ascii="Arial" w:eastAsia="MS Mincho" w:hAnsi="Arial" w:cs="Arial"/>
                <w:sz w:val="18"/>
                <w:szCs w:val="18"/>
                <w:lang w:eastAsia="zh-CN"/>
              </w:rPr>
            </w:pPr>
            <w:r>
              <w:rPr>
                <w:rFonts w:ascii="Arial" w:hAnsi="Arial" w:cs="Arial"/>
                <w:sz w:val="18"/>
                <w:szCs w:val="18"/>
              </w:rPr>
              <w:t>N.A.</w:t>
            </w:r>
          </w:p>
        </w:tc>
      </w:tr>
      <w:tr w:rsidR="000C176E" w:rsidRPr="003E1A89" w14:paraId="54CBFAE6" w14:textId="77777777" w:rsidTr="002A7ACE">
        <w:trPr>
          <w:jc w:val="center"/>
        </w:trPr>
        <w:tc>
          <w:tcPr>
            <w:tcW w:w="2053" w:type="dxa"/>
          </w:tcPr>
          <w:p w14:paraId="0DAD452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 outdoor/indoor proportion</w:t>
            </w:r>
          </w:p>
        </w:tc>
        <w:tc>
          <w:tcPr>
            <w:tcW w:w="3690" w:type="dxa"/>
          </w:tcPr>
          <w:p w14:paraId="4B428B2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20% outdoor in cars: 30km/h; 80% indoor in houses: 3km/h</w:t>
            </w:r>
          </w:p>
        </w:tc>
        <w:tc>
          <w:tcPr>
            <w:tcW w:w="3886" w:type="dxa"/>
          </w:tcPr>
          <w:p w14:paraId="52E275BF" w14:textId="6ADD785C" w:rsidR="000C176E" w:rsidRPr="006519C3" w:rsidRDefault="001248A7" w:rsidP="002A7ACE">
            <w:pPr>
              <w:spacing w:after="0"/>
              <w:jc w:val="both"/>
              <w:rPr>
                <w:rFonts w:ascii="Arial" w:hAnsi="Arial" w:cs="Arial"/>
                <w:sz w:val="18"/>
                <w:szCs w:val="18"/>
              </w:rPr>
            </w:pPr>
            <w:r w:rsidRPr="00631451">
              <w:rPr>
                <w:rFonts w:ascii="Arial" w:hAnsi="Arial" w:cs="Arial"/>
                <w:sz w:val="18"/>
                <w:szCs w:val="18"/>
              </w:rPr>
              <w:t>100% outdoor without car penetration loss</w:t>
            </w:r>
            <w:r w:rsidR="003E1A89" w:rsidRPr="006519C3">
              <w:rPr>
                <w:rFonts w:ascii="Arial" w:hAnsi="Arial" w:cs="Arial"/>
                <w:sz w:val="18"/>
                <w:szCs w:val="18"/>
              </w:rPr>
              <w:t>: 3km/h</w:t>
            </w:r>
            <w:r w:rsidR="003E1A89" w:rsidRPr="006519C3" w:rsidDel="003F01C8">
              <w:rPr>
                <w:rFonts w:ascii="Arial" w:hAnsi="Arial" w:cs="Arial"/>
                <w:sz w:val="18"/>
                <w:szCs w:val="18"/>
              </w:rPr>
              <w:t xml:space="preserve"> </w:t>
            </w:r>
          </w:p>
        </w:tc>
      </w:tr>
      <w:tr w:rsidR="000C176E" w:rsidRPr="006519C3" w14:paraId="7C70805E" w14:textId="77777777" w:rsidTr="002A7ACE">
        <w:trPr>
          <w:jc w:val="center"/>
        </w:trPr>
        <w:tc>
          <w:tcPr>
            <w:tcW w:w="2053" w:type="dxa"/>
          </w:tcPr>
          <w:p w14:paraId="30653394"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Indoor UE height (m)</w:t>
            </w:r>
          </w:p>
        </w:tc>
        <w:tc>
          <w:tcPr>
            <w:tcW w:w="3690" w:type="dxa"/>
          </w:tcPr>
          <w:p w14:paraId="35788F6E"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1.5m</w:t>
            </w:r>
          </w:p>
        </w:tc>
        <w:tc>
          <w:tcPr>
            <w:tcW w:w="3886" w:type="dxa"/>
          </w:tcPr>
          <w:p w14:paraId="6D23408E"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1.5m</w:t>
            </w:r>
          </w:p>
        </w:tc>
      </w:tr>
      <w:tr w:rsidR="000C176E" w:rsidRPr="006519C3" w14:paraId="2B28A7FA" w14:textId="77777777" w:rsidTr="002A7ACE">
        <w:trPr>
          <w:jc w:val="center"/>
        </w:trPr>
        <w:tc>
          <w:tcPr>
            <w:tcW w:w="2053" w:type="dxa"/>
          </w:tcPr>
          <w:p w14:paraId="02F98EDD"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Outdoor UE height (m)</w:t>
            </w:r>
          </w:p>
        </w:tc>
        <w:tc>
          <w:tcPr>
            <w:tcW w:w="3690" w:type="dxa"/>
          </w:tcPr>
          <w:p w14:paraId="3AEA5960"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1.5m</w:t>
            </w:r>
          </w:p>
        </w:tc>
        <w:tc>
          <w:tcPr>
            <w:tcW w:w="3886" w:type="dxa"/>
          </w:tcPr>
          <w:p w14:paraId="4B738E58"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1.5m</w:t>
            </w:r>
          </w:p>
        </w:tc>
      </w:tr>
      <w:tr w:rsidR="000C176E" w:rsidRPr="006519C3" w14:paraId="50A6C2FD" w14:textId="77777777" w:rsidTr="002A7ACE">
        <w:trPr>
          <w:jc w:val="center"/>
        </w:trPr>
        <w:tc>
          <w:tcPr>
            <w:tcW w:w="2053" w:type="dxa"/>
          </w:tcPr>
          <w:p w14:paraId="51C0EBC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Radius of cluster (R)</w:t>
            </w:r>
          </w:p>
        </w:tc>
        <w:tc>
          <w:tcPr>
            <w:tcW w:w="3690" w:type="dxa"/>
          </w:tcPr>
          <w:p w14:paraId="7121EF7B"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[25]m</w:t>
            </w:r>
          </w:p>
        </w:tc>
        <w:tc>
          <w:tcPr>
            <w:tcW w:w="3886" w:type="dxa"/>
          </w:tcPr>
          <w:p w14:paraId="3DED38B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[25]m</w:t>
            </w:r>
          </w:p>
        </w:tc>
      </w:tr>
      <w:tr w:rsidR="000C176E" w:rsidRPr="006519C3" w14:paraId="5F939CF0" w14:textId="77777777" w:rsidTr="002A7ACE">
        <w:trPr>
          <w:jc w:val="center"/>
        </w:trPr>
        <w:tc>
          <w:tcPr>
            <w:tcW w:w="2053" w:type="dxa"/>
          </w:tcPr>
          <w:p w14:paraId="28934851"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Minimum distance between macro TRP to UE cluster center (D</w:t>
            </w:r>
            <w:r w:rsidRPr="006519C3">
              <w:rPr>
                <w:rFonts w:ascii="Arial" w:hAnsi="Arial" w:cs="Arial"/>
                <w:b/>
                <w:sz w:val="18"/>
                <w:szCs w:val="18"/>
                <w:vertAlign w:val="subscript"/>
              </w:rPr>
              <w:t>macro-to-cluster</w:t>
            </w:r>
            <w:r w:rsidRPr="006519C3">
              <w:rPr>
                <w:rFonts w:ascii="Arial" w:hAnsi="Arial" w:cs="Arial"/>
                <w:b/>
                <w:sz w:val="18"/>
                <w:szCs w:val="18"/>
              </w:rPr>
              <w:t>)</w:t>
            </w:r>
          </w:p>
        </w:tc>
        <w:tc>
          <w:tcPr>
            <w:tcW w:w="3690" w:type="dxa"/>
          </w:tcPr>
          <w:p w14:paraId="354A0E30"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[60]m</w:t>
            </w:r>
          </w:p>
        </w:tc>
        <w:tc>
          <w:tcPr>
            <w:tcW w:w="3886" w:type="dxa"/>
          </w:tcPr>
          <w:p w14:paraId="750F1B34"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[60]m</w:t>
            </w:r>
          </w:p>
        </w:tc>
      </w:tr>
      <w:tr w:rsidR="000C176E" w:rsidRPr="006519C3" w14:paraId="19010C85" w14:textId="77777777" w:rsidTr="002A7ACE">
        <w:trPr>
          <w:jc w:val="center"/>
        </w:trPr>
        <w:tc>
          <w:tcPr>
            <w:tcW w:w="2053" w:type="dxa"/>
          </w:tcPr>
          <w:p w14:paraId="3CF8978D"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Minimum distance between two UE cluster centers (D</w:t>
            </w:r>
            <w:r w:rsidRPr="006519C3">
              <w:rPr>
                <w:rFonts w:ascii="Arial" w:hAnsi="Arial" w:cs="Arial"/>
                <w:b/>
                <w:sz w:val="18"/>
                <w:szCs w:val="18"/>
                <w:vertAlign w:val="subscript"/>
              </w:rPr>
              <w:t>inter-cluster</w:t>
            </w:r>
            <w:r w:rsidRPr="006519C3">
              <w:rPr>
                <w:rFonts w:ascii="Arial" w:hAnsi="Arial" w:cs="Arial"/>
                <w:b/>
                <w:sz w:val="18"/>
                <w:szCs w:val="18"/>
              </w:rPr>
              <w:t>)</w:t>
            </w:r>
          </w:p>
        </w:tc>
        <w:tc>
          <w:tcPr>
            <w:tcW w:w="3690" w:type="dxa"/>
          </w:tcPr>
          <w:p w14:paraId="27DAD96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[50]m</w:t>
            </w:r>
          </w:p>
        </w:tc>
        <w:tc>
          <w:tcPr>
            <w:tcW w:w="3886" w:type="dxa"/>
          </w:tcPr>
          <w:p w14:paraId="11D44FAB"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[50]m</w:t>
            </w:r>
          </w:p>
        </w:tc>
      </w:tr>
      <w:tr w:rsidR="000C176E" w:rsidRPr="006519C3" w14:paraId="7714B6C1" w14:textId="77777777" w:rsidTr="002A7ACE">
        <w:trPr>
          <w:jc w:val="center"/>
        </w:trPr>
        <w:tc>
          <w:tcPr>
            <w:tcW w:w="2053" w:type="dxa"/>
          </w:tcPr>
          <w:p w14:paraId="584A0309"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 xml:space="preserve">gNB-UE Channel model </w:t>
            </w:r>
          </w:p>
        </w:tc>
        <w:tc>
          <w:tcPr>
            <w:tcW w:w="7576" w:type="dxa"/>
            <w:gridSpan w:val="2"/>
          </w:tcPr>
          <w:p w14:paraId="2A635D5E"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Macro-to-UE: UMa in TR 38.901</w:t>
            </w:r>
          </w:p>
          <w:p w14:paraId="4101A49B" w14:textId="77777777" w:rsidR="000C176E" w:rsidRPr="006519C3" w:rsidRDefault="000C176E" w:rsidP="002A7ACE">
            <w:pPr>
              <w:spacing w:after="0"/>
              <w:jc w:val="both"/>
              <w:rPr>
                <w:rFonts w:ascii="Arial" w:hAnsi="Arial" w:cs="Arial"/>
                <w:sz w:val="18"/>
                <w:szCs w:val="18"/>
              </w:rPr>
            </w:pPr>
            <w:r w:rsidRPr="006519C3">
              <w:rPr>
                <w:rFonts w:ascii="Arial" w:hAnsi="Arial" w:cs="Arial"/>
                <w:bCs/>
                <w:sz w:val="18"/>
                <w:szCs w:val="18"/>
              </w:rPr>
              <w:t>gNB-UE O2I penetration loss: 8</w:t>
            </w:r>
            <w:r w:rsidRPr="006519C3">
              <w:rPr>
                <w:rFonts w:ascii="Arial" w:hAnsi="Arial" w:cs="Arial"/>
                <w:sz w:val="18"/>
                <w:szCs w:val="18"/>
              </w:rPr>
              <w:t>0% low-loss model, 20% high-loss model</w:t>
            </w:r>
          </w:p>
        </w:tc>
      </w:tr>
      <w:tr w:rsidR="000C176E" w:rsidRPr="006519C3" w14:paraId="4A663670" w14:textId="77777777" w:rsidTr="002A7ACE">
        <w:trPr>
          <w:jc w:val="center"/>
        </w:trPr>
        <w:tc>
          <w:tcPr>
            <w:tcW w:w="2053" w:type="dxa"/>
          </w:tcPr>
          <w:p w14:paraId="70B41241"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gNB-gNB Channel model (</w:t>
            </w:r>
            <w:r>
              <w:rPr>
                <w:rFonts w:ascii="Arial" w:hAnsi="Arial" w:cs="Arial"/>
                <w:b/>
                <w:sz w:val="18"/>
                <w:szCs w:val="18"/>
              </w:rPr>
              <w:t>L</w:t>
            </w:r>
            <w:r w:rsidRPr="006519C3">
              <w:rPr>
                <w:rFonts w:ascii="Arial" w:hAnsi="Arial" w:cs="Arial"/>
                <w:b/>
                <w:sz w:val="18"/>
                <w:szCs w:val="18"/>
              </w:rPr>
              <w:t>arge-scale)</w:t>
            </w:r>
          </w:p>
        </w:tc>
        <w:tc>
          <w:tcPr>
            <w:tcW w:w="7576" w:type="dxa"/>
            <w:gridSpan w:val="2"/>
          </w:tcPr>
          <w:p w14:paraId="472D4977"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 xml:space="preserve">Macro-to-Macro: </w:t>
            </w:r>
            <w:r w:rsidRPr="006519C3">
              <w:rPr>
                <w:rFonts w:ascii="Arial" w:hAnsi="Arial" w:cs="Arial"/>
                <w:sz w:val="18"/>
                <w:szCs w:val="18"/>
                <w:lang w:val="it-IT"/>
              </w:rPr>
              <w:t xml:space="preserve">UMa in TR 38.901 </w:t>
            </w:r>
            <w:r w:rsidRPr="006519C3">
              <w:rPr>
                <w:rFonts w:ascii="Arial" w:hAnsi="Arial" w:cs="Arial"/>
                <w:sz w:val="18"/>
                <w:szCs w:val="18"/>
              </w:rPr>
              <w:t>(h</w:t>
            </w:r>
            <w:r w:rsidRPr="006519C3">
              <w:rPr>
                <w:rFonts w:ascii="Arial" w:hAnsi="Arial" w:cs="Arial"/>
                <w:sz w:val="18"/>
                <w:szCs w:val="18"/>
                <w:vertAlign w:val="subscript"/>
              </w:rPr>
              <w:t>UE</w:t>
            </w:r>
            <w:r w:rsidRPr="006519C3">
              <w:rPr>
                <w:rFonts w:ascii="Arial" w:hAnsi="Arial" w:cs="Arial"/>
                <w:sz w:val="18"/>
                <w:szCs w:val="18"/>
              </w:rPr>
              <w:t xml:space="preserve"> =25m)</w:t>
            </w:r>
          </w:p>
          <w:p w14:paraId="2F682BD4"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LOS probability: If the 2D distance between two Macro gNBs are less than or equal to the ISD, set the LOS probability to 0.75; Otherwise, reuse gNB-to-UE LOS probability equation in TR 38.901.</w:t>
            </w:r>
          </w:p>
        </w:tc>
      </w:tr>
      <w:tr w:rsidR="000C176E" w:rsidRPr="006519C3" w14:paraId="237D84CE" w14:textId="77777777" w:rsidTr="002A7ACE">
        <w:trPr>
          <w:jc w:val="center"/>
        </w:trPr>
        <w:tc>
          <w:tcPr>
            <w:tcW w:w="2053" w:type="dxa"/>
          </w:tcPr>
          <w:p w14:paraId="4E433908"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gNB-gNB Channel model (</w:t>
            </w:r>
            <w:r>
              <w:rPr>
                <w:rFonts w:ascii="Arial" w:hAnsi="Arial" w:cs="Arial"/>
                <w:b/>
                <w:sz w:val="18"/>
                <w:szCs w:val="18"/>
              </w:rPr>
              <w:t>S</w:t>
            </w:r>
            <w:r w:rsidRPr="006519C3">
              <w:rPr>
                <w:rFonts w:ascii="Arial" w:hAnsi="Arial" w:cs="Arial"/>
                <w:b/>
                <w:sz w:val="18"/>
                <w:szCs w:val="18"/>
              </w:rPr>
              <w:t>mall-scale)</w:t>
            </w:r>
          </w:p>
        </w:tc>
        <w:tc>
          <w:tcPr>
            <w:tcW w:w="7576" w:type="dxa"/>
            <w:gridSpan w:val="2"/>
          </w:tcPr>
          <w:p w14:paraId="03EFD9A7"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Macro-to-Macro: UMa O2O in TR 38.901 (h</w:t>
            </w:r>
            <w:r w:rsidRPr="006519C3">
              <w:rPr>
                <w:rFonts w:ascii="Arial" w:hAnsi="Arial" w:cs="Arial"/>
                <w:sz w:val="18"/>
                <w:szCs w:val="18"/>
                <w:vertAlign w:val="subscript"/>
              </w:rPr>
              <w:t>UE</w:t>
            </w:r>
            <w:r w:rsidRPr="006519C3">
              <w:rPr>
                <w:rFonts w:ascii="Arial" w:hAnsi="Arial" w:cs="Arial"/>
                <w:sz w:val="18"/>
                <w:szCs w:val="18"/>
              </w:rPr>
              <w:t xml:space="preserve"> =25m); ASA and ZSA statistics updated to be the same as ASD and ZSD; ZoD offset = 0</w:t>
            </w:r>
          </w:p>
        </w:tc>
      </w:tr>
      <w:tr w:rsidR="000C176E" w:rsidRPr="006519C3" w14:paraId="7AD9F621" w14:textId="77777777" w:rsidTr="002A7ACE">
        <w:trPr>
          <w:jc w:val="center"/>
        </w:trPr>
        <w:tc>
          <w:tcPr>
            <w:tcW w:w="2053" w:type="dxa"/>
          </w:tcPr>
          <w:p w14:paraId="215CA1F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UE-UE Channel model (large-scale)</w:t>
            </w:r>
          </w:p>
        </w:tc>
        <w:tc>
          <w:tcPr>
            <w:tcW w:w="3690" w:type="dxa"/>
          </w:tcPr>
          <w:p w14:paraId="79BE2D03" w14:textId="487AC402"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Option 1: UE-to-UE: A.2.1.2 in TR36.843</w:t>
            </w:r>
            <w:r>
              <w:rPr>
                <w:rFonts w:ascii="Arial" w:hAnsi="Arial" w:cs="Arial"/>
                <w:sz w:val="18"/>
                <w:szCs w:val="18"/>
              </w:rPr>
              <w:t xml:space="preserve"> </w:t>
            </w:r>
            <w:r w:rsidRPr="006519C3">
              <w:rPr>
                <w:rFonts w:ascii="Arial" w:hAnsi="Arial" w:cs="Arial"/>
                <w:sz w:val="18"/>
                <w:szCs w:val="18"/>
              </w:rPr>
              <w:t>(</w:t>
            </w:r>
            <w:r>
              <w:rPr>
                <w:rFonts w:ascii="Arial" w:hAnsi="Arial" w:cs="Arial"/>
                <w:sz w:val="18"/>
                <w:szCs w:val="18"/>
              </w:rPr>
              <w:t>Note 1</w:t>
            </w:r>
            <w:r w:rsidRPr="006519C3">
              <w:rPr>
                <w:rFonts w:ascii="Arial" w:hAnsi="Arial" w:cs="Arial"/>
                <w:sz w:val="18"/>
                <w:szCs w:val="18"/>
              </w:rPr>
              <w:t>), penetration loss between UEs follows Table A.2.1-1</w:t>
            </w:r>
            <w:r w:rsidR="00280BBA">
              <w:rPr>
                <w:rFonts w:ascii="Arial" w:hAnsi="Arial" w:cs="Arial"/>
                <w:sz w:val="18"/>
                <w:szCs w:val="18"/>
              </w:rPr>
              <w:t>2</w:t>
            </w:r>
            <w:r w:rsidRPr="006519C3">
              <w:rPr>
                <w:rFonts w:ascii="Arial" w:hAnsi="Arial" w:cs="Arial"/>
                <w:sz w:val="18"/>
                <w:szCs w:val="18"/>
              </w:rPr>
              <w:t xml:space="preserve"> in TR38.802</w:t>
            </w:r>
          </w:p>
        </w:tc>
        <w:tc>
          <w:tcPr>
            <w:tcW w:w="3886" w:type="dxa"/>
          </w:tcPr>
          <w:p w14:paraId="0FD1B358"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UE-to-UE: UMi-Street canyon in TR 38.901 (h</w:t>
            </w:r>
            <w:r w:rsidRPr="006519C3">
              <w:rPr>
                <w:rFonts w:ascii="Arial" w:hAnsi="Arial" w:cs="Arial"/>
                <w:sz w:val="18"/>
                <w:szCs w:val="18"/>
                <w:vertAlign w:val="subscript"/>
              </w:rPr>
              <w:t>BS</w:t>
            </w:r>
            <w:r w:rsidRPr="006519C3">
              <w:rPr>
                <w:rFonts w:ascii="Arial" w:hAnsi="Arial" w:cs="Arial"/>
                <w:sz w:val="18"/>
                <w:szCs w:val="18"/>
              </w:rPr>
              <w:t xml:space="preserve"> =1.5m ~ 22.5m)</w:t>
            </w:r>
            <w:r>
              <w:rPr>
                <w:rFonts w:ascii="Arial" w:hAnsi="Arial" w:cs="Arial"/>
                <w:sz w:val="18"/>
                <w:szCs w:val="18"/>
              </w:rPr>
              <w:t>. U</w:t>
            </w:r>
            <w:r w:rsidRPr="00AC65B5">
              <w:rPr>
                <w:rFonts w:ascii="Arial" w:hAnsi="Arial" w:cs="Arial"/>
                <w:sz w:val="18"/>
                <w:szCs w:val="18"/>
              </w:rPr>
              <w:t>se NLOS when two indoor UEs are in different buildings.</w:t>
            </w:r>
            <w:r>
              <w:rPr>
                <w:rFonts w:ascii="Arial" w:hAnsi="Arial" w:cs="Arial"/>
                <w:sz w:val="18"/>
                <w:szCs w:val="18"/>
              </w:rPr>
              <w:t xml:space="preserve"> P</w:t>
            </w:r>
            <w:r w:rsidRPr="006519C3">
              <w:rPr>
                <w:rFonts w:ascii="Arial" w:hAnsi="Arial" w:cs="Arial"/>
                <w:sz w:val="18"/>
                <w:szCs w:val="18"/>
              </w:rPr>
              <w:t>enetration loss between UEs follows Table A.2.1-12 in TR38.802</w:t>
            </w:r>
            <w:r>
              <w:rPr>
                <w:rFonts w:ascii="Arial" w:hAnsi="Arial" w:cs="Arial"/>
                <w:sz w:val="18"/>
                <w:szCs w:val="18"/>
              </w:rPr>
              <w:t xml:space="preserve">. </w:t>
            </w:r>
          </w:p>
        </w:tc>
      </w:tr>
      <w:tr w:rsidR="000C176E" w:rsidRPr="006519C3" w14:paraId="3760A51D" w14:textId="77777777" w:rsidTr="002A7ACE">
        <w:trPr>
          <w:jc w:val="center"/>
        </w:trPr>
        <w:tc>
          <w:tcPr>
            <w:tcW w:w="2053" w:type="dxa"/>
          </w:tcPr>
          <w:p w14:paraId="16C454EA"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UE-UE Channel model (small-scale)</w:t>
            </w:r>
          </w:p>
        </w:tc>
        <w:tc>
          <w:tcPr>
            <w:tcW w:w="3690" w:type="dxa"/>
          </w:tcPr>
          <w:p w14:paraId="04FA517B"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Option 1: UE-to-UE: A.2.1.2 in TR36.843 (ITU InH) for indoor to indoor, and 3D UMi for other cases. ASD and ZSD statistics updated to be the same as ASA and ZSA.</w:t>
            </w:r>
          </w:p>
        </w:tc>
        <w:tc>
          <w:tcPr>
            <w:tcW w:w="3886" w:type="dxa"/>
          </w:tcPr>
          <w:p w14:paraId="12147F34" w14:textId="77777777" w:rsidR="000C176E" w:rsidRPr="00031CB2" w:rsidRDefault="000C176E" w:rsidP="002A7ACE">
            <w:pPr>
              <w:spacing w:after="0"/>
              <w:jc w:val="both"/>
              <w:rPr>
                <w:rFonts w:ascii="Arial" w:hAnsi="Arial" w:cs="Arial"/>
                <w:sz w:val="18"/>
                <w:szCs w:val="18"/>
              </w:rPr>
            </w:pPr>
            <w:r w:rsidRPr="006519C3">
              <w:rPr>
                <w:rFonts w:ascii="Arial" w:hAnsi="Arial" w:cs="Arial"/>
                <w:sz w:val="18"/>
                <w:szCs w:val="18"/>
              </w:rPr>
              <w:t>UE-to-UE: UMi-Street canyon in TR 38.901; ASD and ZSD statistics updated to be the same as ASA and ZSA.</w:t>
            </w:r>
          </w:p>
        </w:tc>
      </w:tr>
      <w:tr w:rsidR="000C176E" w:rsidRPr="006519C3" w14:paraId="152D807E" w14:textId="77777777" w:rsidTr="002A7ACE">
        <w:trPr>
          <w:jc w:val="center"/>
        </w:trPr>
        <w:tc>
          <w:tcPr>
            <w:tcW w:w="2053" w:type="dxa"/>
          </w:tcPr>
          <w:p w14:paraId="11AB1E5B"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BS antenna array configuration for SBFD</w:t>
            </w:r>
          </w:p>
        </w:tc>
        <w:tc>
          <w:tcPr>
            <w:tcW w:w="3690" w:type="dxa"/>
          </w:tcPr>
          <w:p w14:paraId="6CB85436"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SBFD antenna configuration option-1 (Method 1)</w:t>
            </w:r>
          </w:p>
          <w:p w14:paraId="76837C92" w14:textId="77777777" w:rsidR="000C176E" w:rsidRPr="006519C3" w:rsidRDefault="000C176E" w:rsidP="003E72E7">
            <w:pPr>
              <w:pStyle w:val="aff2"/>
              <w:numPr>
                <w:ilvl w:val="0"/>
                <w:numId w:val="40"/>
              </w:numPr>
              <w:spacing w:before="0"/>
              <w:ind w:leftChars="0"/>
              <w:jc w:val="both"/>
              <w:rPr>
                <w:rFonts w:ascii="Arial" w:eastAsia="宋体" w:hAnsi="Arial" w:cs="Arial"/>
                <w:sz w:val="18"/>
                <w:szCs w:val="18"/>
              </w:rPr>
            </w:pPr>
            <w:r w:rsidRPr="006519C3">
              <w:rPr>
                <w:rFonts w:ascii="Arial" w:eastAsia="宋体" w:hAnsi="Arial" w:cs="Arial"/>
                <w:sz w:val="18"/>
                <w:szCs w:val="18"/>
              </w:rPr>
              <w:t>Two panel groups</w:t>
            </w:r>
          </w:p>
          <w:p w14:paraId="2D4EEF0B" w14:textId="77777777" w:rsidR="000C176E" w:rsidRPr="006519C3" w:rsidRDefault="000C176E" w:rsidP="003E72E7">
            <w:pPr>
              <w:pStyle w:val="aff2"/>
              <w:numPr>
                <w:ilvl w:val="0"/>
                <w:numId w:val="40"/>
              </w:numPr>
              <w:spacing w:before="0"/>
              <w:ind w:leftChars="0"/>
              <w:jc w:val="both"/>
              <w:rPr>
                <w:rFonts w:ascii="Arial" w:eastAsia="宋体" w:hAnsi="Arial" w:cs="Arial"/>
                <w:sz w:val="18"/>
                <w:szCs w:val="18"/>
              </w:rPr>
            </w:pPr>
            <w:r w:rsidRPr="006519C3">
              <w:rPr>
                <w:rFonts w:ascii="Arial" w:eastAsia="宋体" w:hAnsi="Arial" w:cs="Arial"/>
                <w:sz w:val="18"/>
                <w:szCs w:val="18"/>
              </w:rPr>
              <w:t xml:space="preserve">For each panel group: </w:t>
            </w:r>
            <m:oMath>
              <m:d>
                <m:dPr>
                  <m:ctrlPr>
                    <w:rPr>
                      <w:rFonts w:ascii="Cambria Math" w:eastAsia="宋体" w:hAnsi="Cambria Math" w:cs="Arial"/>
                      <w:i/>
                      <w:iCs/>
                      <w:sz w:val="18"/>
                      <w:szCs w:val="18"/>
                    </w:rPr>
                  </m:ctrlPr>
                </m:dPr>
                <m:e>
                  <m:r>
                    <m:rPr>
                      <m:sty m:val="p"/>
                    </m:rPr>
                    <w:rPr>
                      <w:rFonts w:ascii="Cambria Math" w:hAnsi="Cambria Math" w:cs="Arial"/>
                      <w:sz w:val="18"/>
                      <w:szCs w:val="18"/>
                    </w:rPr>
                    <m:t>M,N,P,</m:t>
                  </m:r>
                  <m:sSub>
                    <m:sSubPr>
                      <m:ctrlPr>
                        <w:rPr>
                          <w:rFonts w:ascii="Cambria Math" w:eastAsia="宋体" w:hAnsi="Cambria Math" w:cs="Arial"/>
                          <w:i/>
                          <w:iCs/>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g</m:t>
                      </m:r>
                    </m:sub>
                  </m:sSub>
                  <m:r>
                    <m:rPr>
                      <m:sty m:val="p"/>
                    </m:rPr>
                    <w:rPr>
                      <w:rFonts w:ascii="Cambria Math" w:hAnsi="Cambria Math" w:cs="Arial"/>
                      <w:sz w:val="18"/>
                      <w:szCs w:val="18"/>
                    </w:rPr>
                    <m:t>,</m:t>
                  </m:r>
                  <m:sSub>
                    <m:sSubPr>
                      <m:ctrlPr>
                        <w:rPr>
                          <w:rFonts w:ascii="Cambria Math" w:eastAsia="宋体" w:hAnsi="Cambria Math" w:cs="Arial"/>
                          <w:i/>
                          <w:iCs/>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g</m:t>
                      </m:r>
                    </m:sub>
                  </m:sSub>
                </m:e>
              </m:d>
            </m:oMath>
            <w:r w:rsidRPr="006519C3">
              <w:rPr>
                <w:rFonts w:ascii="Arial" w:eastAsia="宋体" w:hAnsi="Arial" w:cs="Arial"/>
                <w:sz w:val="18"/>
                <w:szCs w:val="18"/>
              </w:rPr>
              <w:t>= (4,8,2,1,1).</w:t>
            </w:r>
          </w:p>
          <w:p w14:paraId="4835322B" w14:textId="77777777" w:rsidR="000C176E" w:rsidRPr="006519C3" w:rsidRDefault="000C176E" w:rsidP="003E72E7">
            <w:pPr>
              <w:pStyle w:val="aff2"/>
              <w:numPr>
                <w:ilvl w:val="0"/>
                <w:numId w:val="40"/>
              </w:numPr>
              <w:spacing w:before="0"/>
              <w:ind w:leftChars="0"/>
              <w:jc w:val="both"/>
              <w:rPr>
                <w:rFonts w:ascii="Arial" w:eastAsia="宋体" w:hAnsi="Arial" w:cs="Arial"/>
                <w:sz w:val="18"/>
                <w:szCs w:val="18"/>
              </w:rPr>
            </w:pPr>
            <w:r w:rsidRPr="006519C3">
              <w:rPr>
                <w:rFonts w:ascii="Arial" w:eastAsia="宋体" w:hAnsi="Arial" w:cs="Arial"/>
                <w:sz w:val="18"/>
                <w:szCs w:val="18"/>
              </w:rPr>
              <w:t>Number of TxRUs: same as legacy TDD</w:t>
            </w:r>
          </w:p>
          <w:p w14:paraId="3BD265CD" w14:textId="77777777" w:rsidR="000C176E" w:rsidRPr="006519C3" w:rsidRDefault="00527DDD" w:rsidP="003E72E7">
            <w:pPr>
              <w:pStyle w:val="aff2"/>
              <w:numPr>
                <w:ilvl w:val="0"/>
                <w:numId w:val="40"/>
              </w:numPr>
              <w:spacing w:before="0"/>
              <w:ind w:leftChars="0"/>
              <w:jc w:val="both"/>
              <w:rPr>
                <w:rFonts w:ascii="Arial" w:eastAsia="宋体"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0C176E" w:rsidRPr="006519C3">
              <w:rPr>
                <w:rFonts w:ascii="Arial" w:hAnsi="Arial" w:cs="Arial"/>
                <w:sz w:val="18"/>
                <w:szCs w:val="18"/>
                <w:lang w:val="pt-BR"/>
              </w:rPr>
              <w:t xml:space="preserve"> = (0.5, 0.8)λ,  +45°/-45° polarization, </w:t>
            </w:r>
            <w:r w:rsidR="000C176E" w:rsidRPr="006519C3">
              <w:rPr>
                <w:rFonts w:ascii="Arial" w:hAnsi="Arial" w:cs="Arial"/>
                <w:sz w:val="18"/>
                <w:szCs w:val="18"/>
              </w:rPr>
              <w:t>(d</w:t>
            </w:r>
            <w:r w:rsidR="000C176E" w:rsidRPr="006519C3">
              <w:rPr>
                <w:rFonts w:ascii="Arial" w:hAnsi="Arial" w:cs="Arial"/>
                <w:sz w:val="18"/>
                <w:szCs w:val="18"/>
                <w:vertAlign w:val="subscript"/>
              </w:rPr>
              <w:t>a,H</w:t>
            </w:r>
            <w:r w:rsidR="000C176E" w:rsidRPr="006519C3">
              <w:rPr>
                <w:rFonts w:ascii="Arial" w:hAnsi="Arial" w:cs="Arial"/>
                <w:sz w:val="18"/>
                <w:szCs w:val="18"/>
              </w:rPr>
              <w:t>,d</w:t>
            </w:r>
            <w:r w:rsidR="000C176E" w:rsidRPr="006519C3">
              <w:rPr>
                <w:rFonts w:ascii="Arial" w:hAnsi="Arial" w:cs="Arial"/>
                <w:sz w:val="18"/>
                <w:szCs w:val="18"/>
                <w:vertAlign w:val="subscript"/>
              </w:rPr>
              <w:t>a,V</w:t>
            </w:r>
            <w:r w:rsidR="000C176E" w:rsidRPr="006519C3">
              <w:rPr>
                <w:rFonts w:ascii="Arial" w:hAnsi="Arial" w:cs="Arial"/>
                <w:sz w:val="18"/>
                <w:szCs w:val="18"/>
              </w:rPr>
              <w:t>) = (0, 4)λ</w:t>
            </w:r>
          </w:p>
        </w:tc>
        <w:tc>
          <w:tcPr>
            <w:tcW w:w="3886" w:type="dxa"/>
          </w:tcPr>
          <w:p w14:paraId="11983C92"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SBFD antenna configuration option-1 (Method 1)</w:t>
            </w:r>
          </w:p>
          <w:p w14:paraId="18587160" w14:textId="77777777" w:rsidR="000C176E" w:rsidRPr="006519C3" w:rsidRDefault="000C176E" w:rsidP="003E72E7">
            <w:pPr>
              <w:pStyle w:val="aff2"/>
              <w:numPr>
                <w:ilvl w:val="0"/>
                <w:numId w:val="40"/>
              </w:numPr>
              <w:spacing w:before="0"/>
              <w:ind w:leftChars="0"/>
              <w:jc w:val="both"/>
              <w:rPr>
                <w:rFonts w:ascii="Arial" w:eastAsia="宋体" w:hAnsi="Arial" w:cs="Arial"/>
                <w:sz w:val="18"/>
                <w:szCs w:val="18"/>
              </w:rPr>
            </w:pPr>
            <w:r w:rsidRPr="006519C3">
              <w:rPr>
                <w:rFonts w:ascii="Arial" w:eastAsia="宋体" w:hAnsi="Arial" w:cs="Arial"/>
                <w:sz w:val="18"/>
                <w:szCs w:val="18"/>
              </w:rPr>
              <w:t>Two panel groups</w:t>
            </w:r>
          </w:p>
          <w:p w14:paraId="14023C88" w14:textId="5C73A86D" w:rsidR="000C176E" w:rsidRPr="006519C3" w:rsidRDefault="000C176E" w:rsidP="003E72E7">
            <w:pPr>
              <w:pStyle w:val="aff2"/>
              <w:numPr>
                <w:ilvl w:val="0"/>
                <w:numId w:val="40"/>
              </w:numPr>
              <w:spacing w:before="0"/>
              <w:ind w:leftChars="0"/>
              <w:jc w:val="both"/>
              <w:rPr>
                <w:rFonts w:ascii="Arial" w:eastAsia="宋体" w:hAnsi="Arial" w:cs="Arial"/>
                <w:sz w:val="18"/>
                <w:szCs w:val="18"/>
              </w:rPr>
            </w:pPr>
            <w:r w:rsidRPr="006519C3">
              <w:rPr>
                <w:rFonts w:ascii="Arial" w:eastAsia="宋体" w:hAnsi="Arial" w:cs="Arial"/>
                <w:sz w:val="18"/>
                <w:szCs w:val="18"/>
              </w:rPr>
              <w:t xml:space="preserve">For each panel group: </w:t>
            </w:r>
            <m:oMath>
              <m:d>
                <m:dPr>
                  <m:ctrlPr>
                    <w:rPr>
                      <w:rFonts w:ascii="Cambria Math" w:eastAsia="宋体" w:hAnsi="Cambria Math" w:cs="Arial"/>
                      <w:i/>
                      <w:iCs/>
                      <w:sz w:val="18"/>
                      <w:szCs w:val="18"/>
                    </w:rPr>
                  </m:ctrlPr>
                </m:dPr>
                <m:e>
                  <m:r>
                    <m:rPr>
                      <m:sty m:val="p"/>
                    </m:rPr>
                    <w:rPr>
                      <w:rFonts w:ascii="Cambria Math" w:hAnsi="Cambria Math" w:cs="Arial"/>
                      <w:sz w:val="18"/>
                      <w:szCs w:val="18"/>
                    </w:rPr>
                    <m:t>M,N,P,</m:t>
                  </m:r>
                  <m:sSub>
                    <m:sSubPr>
                      <m:ctrlPr>
                        <w:rPr>
                          <w:rFonts w:ascii="Cambria Math" w:eastAsia="宋体" w:hAnsi="Cambria Math" w:cs="Arial"/>
                          <w:i/>
                          <w:iCs/>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g</m:t>
                      </m:r>
                    </m:sub>
                  </m:sSub>
                  <m:r>
                    <m:rPr>
                      <m:sty m:val="p"/>
                    </m:rPr>
                    <w:rPr>
                      <w:rFonts w:ascii="Cambria Math" w:hAnsi="Cambria Math" w:cs="Arial"/>
                      <w:sz w:val="18"/>
                      <w:szCs w:val="18"/>
                    </w:rPr>
                    <m:t>,</m:t>
                  </m:r>
                  <m:sSub>
                    <m:sSubPr>
                      <m:ctrlPr>
                        <w:rPr>
                          <w:rFonts w:ascii="Cambria Math" w:eastAsia="宋体" w:hAnsi="Cambria Math" w:cs="Arial"/>
                          <w:i/>
                          <w:iCs/>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g</m:t>
                      </m:r>
                    </m:sub>
                  </m:sSub>
                </m:e>
              </m:d>
            </m:oMath>
            <w:r w:rsidRPr="006519C3">
              <w:rPr>
                <w:rFonts w:ascii="Arial" w:eastAsia="宋体" w:hAnsi="Arial" w:cs="Arial"/>
                <w:sz w:val="18"/>
                <w:szCs w:val="18"/>
              </w:rPr>
              <w:t>= (4,</w:t>
            </w:r>
            <w:r w:rsidR="00A7261B">
              <w:rPr>
                <w:rFonts w:ascii="Arial" w:eastAsia="宋体" w:hAnsi="Arial" w:cs="Arial"/>
                <w:sz w:val="18"/>
                <w:szCs w:val="18"/>
              </w:rPr>
              <w:t>16</w:t>
            </w:r>
            <w:r w:rsidRPr="006519C3">
              <w:rPr>
                <w:rFonts w:ascii="Arial" w:eastAsia="宋体" w:hAnsi="Arial" w:cs="Arial"/>
                <w:sz w:val="18"/>
                <w:szCs w:val="18"/>
              </w:rPr>
              <w:t>,2,</w:t>
            </w:r>
            <w:r w:rsidR="00A7261B">
              <w:rPr>
                <w:rFonts w:ascii="Arial" w:eastAsia="宋体" w:hAnsi="Arial" w:cs="Arial"/>
                <w:sz w:val="18"/>
                <w:szCs w:val="18"/>
              </w:rPr>
              <w:t>1</w:t>
            </w:r>
            <w:r w:rsidRPr="006519C3">
              <w:rPr>
                <w:rFonts w:ascii="Arial" w:eastAsia="宋体" w:hAnsi="Arial" w:cs="Arial"/>
                <w:sz w:val="18"/>
                <w:szCs w:val="18"/>
              </w:rPr>
              <w:t>,2).</w:t>
            </w:r>
          </w:p>
          <w:p w14:paraId="34D8D9EA" w14:textId="77777777" w:rsidR="000C176E" w:rsidRPr="006519C3" w:rsidRDefault="000C176E" w:rsidP="003E72E7">
            <w:pPr>
              <w:pStyle w:val="aff2"/>
              <w:numPr>
                <w:ilvl w:val="0"/>
                <w:numId w:val="40"/>
              </w:numPr>
              <w:spacing w:before="0"/>
              <w:ind w:leftChars="0"/>
              <w:jc w:val="both"/>
              <w:rPr>
                <w:rFonts w:ascii="Arial" w:eastAsia="宋体" w:hAnsi="Arial" w:cs="Arial"/>
                <w:sz w:val="18"/>
                <w:szCs w:val="18"/>
              </w:rPr>
            </w:pPr>
            <w:r w:rsidRPr="006519C3">
              <w:rPr>
                <w:rFonts w:ascii="Arial" w:eastAsia="宋体" w:hAnsi="Arial" w:cs="Arial"/>
                <w:sz w:val="18"/>
                <w:szCs w:val="18"/>
              </w:rPr>
              <w:t>Number of TxRUs: same as legacy TDD</w:t>
            </w:r>
          </w:p>
          <w:p w14:paraId="7E2CBBCC" w14:textId="77777777" w:rsidR="000C176E" w:rsidRPr="006519C3" w:rsidRDefault="00527DDD" w:rsidP="003E72E7">
            <w:pPr>
              <w:pStyle w:val="aff2"/>
              <w:numPr>
                <w:ilvl w:val="0"/>
                <w:numId w:val="40"/>
              </w:numPr>
              <w:spacing w:before="0"/>
              <w:ind w:leftChars="0"/>
              <w:jc w:val="both"/>
              <w:rPr>
                <w:rFonts w:ascii="Arial" w:hAnsi="Arial" w:cs="Arial"/>
                <w:sz w:val="18"/>
                <w:szCs w:val="18"/>
              </w:rPr>
            </w:pPr>
            <m:oMath>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H</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d</m:t>
                      </m:r>
                    </m:e>
                    <m:sub>
                      <m:r>
                        <m:rPr>
                          <m:sty m:val="p"/>
                        </m:rPr>
                        <w:rPr>
                          <w:rFonts w:ascii="Cambria Math" w:hAnsi="Cambria Math" w:cs="Arial"/>
                          <w:sz w:val="18"/>
                          <w:szCs w:val="18"/>
                        </w:rPr>
                        <m:t>V</m:t>
                      </m:r>
                    </m:sub>
                  </m:sSub>
                </m:e>
              </m:d>
            </m:oMath>
            <w:r w:rsidR="000C176E" w:rsidRPr="006519C3">
              <w:rPr>
                <w:rFonts w:ascii="Arial" w:hAnsi="Arial" w:cs="Arial"/>
                <w:sz w:val="18"/>
                <w:szCs w:val="18"/>
                <w:lang w:val="pt-BR"/>
              </w:rPr>
              <w:t xml:space="preserve"> = (0.5, 0.5)λ,  +45°/-45° polarization, </w:t>
            </w:r>
            <w:r w:rsidR="000C176E" w:rsidRPr="006519C3">
              <w:rPr>
                <w:rFonts w:ascii="Arial" w:hAnsi="Arial" w:cs="Arial"/>
                <w:sz w:val="18"/>
                <w:szCs w:val="18"/>
              </w:rPr>
              <w:t>(d</w:t>
            </w:r>
            <w:r w:rsidR="000C176E" w:rsidRPr="006519C3">
              <w:rPr>
                <w:rFonts w:ascii="Arial" w:hAnsi="Arial" w:cs="Arial"/>
                <w:sz w:val="18"/>
                <w:szCs w:val="18"/>
                <w:vertAlign w:val="subscript"/>
              </w:rPr>
              <w:t>a,H</w:t>
            </w:r>
            <w:r w:rsidR="000C176E" w:rsidRPr="006519C3">
              <w:rPr>
                <w:rFonts w:ascii="Arial" w:hAnsi="Arial" w:cs="Arial"/>
                <w:sz w:val="18"/>
                <w:szCs w:val="18"/>
              </w:rPr>
              <w:t>,d</w:t>
            </w:r>
            <w:r w:rsidR="000C176E" w:rsidRPr="006519C3">
              <w:rPr>
                <w:rFonts w:ascii="Arial" w:hAnsi="Arial" w:cs="Arial"/>
                <w:sz w:val="18"/>
                <w:szCs w:val="18"/>
                <w:vertAlign w:val="subscript"/>
              </w:rPr>
              <w:t>a,V</w:t>
            </w:r>
            <w:r w:rsidR="000C176E" w:rsidRPr="006519C3">
              <w:rPr>
                <w:rFonts w:ascii="Arial" w:hAnsi="Arial" w:cs="Arial"/>
                <w:sz w:val="18"/>
                <w:szCs w:val="18"/>
              </w:rPr>
              <w:t>) = (0, 30)λ</w:t>
            </w:r>
          </w:p>
        </w:tc>
      </w:tr>
      <w:tr w:rsidR="000C176E" w:rsidRPr="006519C3" w14:paraId="4298CFF4" w14:textId="77777777" w:rsidTr="002A7ACE">
        <w:trPr>
          <w:jc w:val="center"/>
        </w:trPr>
        <w:tc>
          <w:tcPr>
            <w:tcW w:w="2053" w:type="dxa"/>
          </w:tcPr>
          <w:p w14:paraId="0DA70D29"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BS antenna radiation pattern</w:t>
            </w:r>
          </w:p>
        </w:tc>
        <w:tc>
          <w:tcPr>
            <w:tcW w:w="3690" w:type="dxa"/>
          </w:tcPr>
          <w:p w14:paraId="5CB097E3" w14:textId="77777777" w:rsidR="000C176E" w:rsidRPr="00960A58" w:rsidRDefault="000C176E" w:rsidP="002A7ACE">
            <w:pPr>
              <w:spacing w:after="0"/>
              <w:jc w:val="both"/>
              <w:rPr>
                <w:rFonts w:ascii="Arial" w:hAnsi="Arial" w:cs="Arial"/>
                <w:b/>
                <w:i/>
                <w:sz w:val="18"/>
                <w:szCs w:val="18"/>
              </w:rPr>
            </w:pPr>
            <w:r>
              <w:rPr>
                <w:rFonts w:ascii="Arial" w:hAnsi="Arial" w:cs="Arial"/>
                <w:bCs/>
                <w:iCs/>
                <w:sz w:val="18"/>
                <w:szCs w:val="18"/>
              </w:rPr>
              <w:t>R</w:t>
            </w:r>
            <w:r w:rsidRPr="00960A58">
              <w:rPr>
                <w:rFonts w:ascii="Arial" w:hAnsi="Arial" w:cs="Arial"/>
                <w:bCs/>
                <w:iCs/>
                <w:sz w:val="18"/>
                <w:szCs w:val="18"/>
              </w:rPr>
              <w:t>euse Table 9 in Report ITU-R M.2412 (same as 3-sector BS antenna radiation model in Table A.2.1-6 in TR 38.802)</w:t>
            </w:r>
          </w:p>
        </w:tc>
        <w:tc>
          <w:tcPr>
            <w:tcW w:w="3886" w:type="dxa"/>
          </w:tcPr>
          <w:p w14:paraId="7DBFCFEE" w14:textId="77777777" w:rsidR="000C176E" w:rsidRPr="00960A58" w:rsidRDefault="000C176E" w:rsidP="002A7ACE">
            <w:pPr>
              <w:spacing w:after="0"/>
              <w:jc w:val="both"/>
              <w:rPr>
                <w:rFonts w:ascii="Arial" w:hAnsi="Arial" w:cs="Arial"/>
                <w:b/>
                <w:i/>
                <w:sz w:val="18"/>
                <w:szCs w:val="18"/>
              </w:rPr>
            </w:pPr>
            <w:r>
              <w:rPr>
                <w:rFonts w:ascii="Arial" w:hAnsi="Arial" w:cs="Arial"/>
                <w:bCs/>
                <w:iCs/>
                <w:sz w:val="18"/>
                <w:szCs w:val="18"/>
              </w:rPr>
              <w:t>R</w:t>
            </w:r>
            <w:r w:rsidRPr="00960A58">
              <w:rPr>
                <w:rFonts w:ascii="Arial" w:hAnsi="Arial" w:cs="Arial"/>
                <w:bCs/>
                <w:iCs/>
                <w:sz w:val="18"/>
                <w:szCs w:val="18"/>
              </w:rPr>
              <w:t>euse Table 9 in Report ITU-R M.2412 (same as 3-sector BS antenna radiation model in Table A.2.1-6 in TR 38.802)</w:t>
            </w:r>
          </w:p>
        </w:tc>
      </w:tr>
      <w:tr w:rsidR="000C176E" w:rsidRPr="006519C3" w14:paraId="36A9034A" w14:textId="77777777" w:rsidTr="002A7ACE">
        <w:trPr>
          <w:jc w:val="center"/>
        </w:trPr>
        <w:tc>
          <w:tcPr>
            <w:tcW w:w="2053" w:type="dxa"/>
          </w:tcPr>
          <w:p w14:paraId="7B6E8C18"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 antenna configuration</w:t>
            </w:r>
          </w:p>
        </w:tc>
        <w:tc>
          <w:tcPr>
            <w:tcW w:w="3690" w:type="dxa"/>
          </w:tcPr>
          <w:p w14:paraId="5B01675C" w14:textId="77777777" w:rsidR="000C176E" w:rsidRPr="006519C3" w:rsidRDefault="000C176E" w:rsidP="003E72E7">
            <w:pPr>
              <w:pStyle w:val="aff2"/>
              <w:numPr>
                <w:ilvl w:val="0"/>
                <w:numId w:val="40"/>
              </w:numPr>
              <w:spacing w:before="0"/>
              <w:ind w:leftChars="0"/>
              <w:jc w:val="both"/>
              <w:rPr>
                <w:rFonts w:ascii="Arial" w:hAnsi="Arial" w:cs="Arial"/>
                <w:bCs/>
                <w:iCs/>
                <w:sz w:val="18"/>
                <w:szCs w:val="18"/>
              </w:rPr>
            </w:pPr>
            <w:r w:rsidRPr="006519C3">
              <w:rPr>
                <w:rFonts w:ascii="Arial" w:hAnsi="Arial" w:cs="Arial"/>
                <w:bCs/>
                <w:iCs/>
                <w:sz w:val="18"/>
                <w:szCs w:val="18"/>
              </w:rPr>
              <w:t>2Tx: (M,N,P,Mg,Ng;Mp,Np) = (1,1,2,1,1;1,1), (dH,dV) = (N/A, N/A)λ, 0°,90° polarization</w:t>
            </w:r>
          </w:p>
          <w:p w14:paraId="5FE70AF6" w14:textId="77777777" w:rsidR="000C176E" w:rsidRPr="006519C3" w:rsidRDefault="000C176E" w:rsidP="003E72E7">
            <w:pPr>
              <w:pStyle w:val="aff2"/>
              <w:numPr>
                <w:ilvl w:val="0"/>
                <w:numId w:val="40"/>
              </w:numPr>
              <w:spacing w:before="0"/>
              <w:ind w:leftChars="0"/>
              <w:jc w:val="both"/>
              <w:rPr>
                <w:rFonts w:ascii="Arial" w:hAnsi="Arial" w:cs="Arial"/>
                <w:sz w:val="18"/>
                <w:szCs w:val="18"/>
              </w:rPr>
            </w:pPr>
            <w:r w:rsidRPr="006519C3">
              <w:rPr>
                <w:rFonts w:ascii="Arial" w:hAnsi="Arial" w:cs="Arial"/>
                <w:bCs/>
                <w:iCs/>
                <w:sz w:val="18"/>
                <w:szCs w:val="18"/>
              </w:rPr>
              <w:lastRenderedPageBreak/>
              <w:t>4Rx: (M,N,P,Mg,Ng;Mp,Np) = (1,2,2,1,1;1,2), (dH,dV) = (0.5, N/A)λ, 0°,90° polarization</w:t>
            </w:r>
          </w:p>
        </w:tc>
        <w:tc>
          <w:tcPr>
            <w:tcW w:w="3886" w:type="dxa"/>
          </w:tcPr>
          <w:p w14:paraId="3D9C77B4" w14:textId="77777777" w:rsidR="000C176E" w:rsidRPr="00960A58" w:rsidRDefault="000C176E" w:rsidP="002A7ACE">
            <w:pPr>
              <w:spacing w:after="0"/>
              <w:jc w:val="both"/>
              <w:rPr>
                <w:rFonts w:ascii="Arial" w:hAnsi="Arial" w:cs="Arial"/>
                <w:sz w:val="18"/>
                <w:szCs w:val="18"/>
              </w:rPr>
            </w:pPr>
            <w:r w:rsidRPr="00960A58">
              <w:rPr>
                <w:rFonts w:ascii="Arial" w:hAnsi="Arial" w:cs="Arial"/>
                <w:bCs/>
                <w:iCs/>
                <w:sz w:val="18"/>
                <w:szCs w:val="18"/>
              </w:rPr>
              <w:lastRenderedPageBreak/>
              <w:t xml:space="preserve">4Tx/Rx: (M,N,P,Mg,Ng;Mp,Np) = (2,4,2,1,2;1,1); (dH,dV) = </w:t>
            </w:r>
            <w:r w:rsidRPr="00960A58">
              <w:rPr>
                <w:rFonts w:ascii="Arial" w:hAnsi="Arial" w:cs="Arial"/>
                <w:bCs/>
                <w:iCs/>
                <w:sz w:val="18"/>
                <w:szCs w:val="18"/>
              </w:rPr>
              <w:lastRenderedPageBreak/>
              <w:t>(0.5,0.5)λ,(dg,V,dg,H) = (0, 0)λ, 0°/90° polarization; Θmg,ng=90°; Ω0,1=Ω0,0+180°</w:t>
            </w:r>
          </w:p>
        </w:tc>
      </w:tr>
      <w:tr w:rsidR="000C176E" w:rsidRPr="006519C3" w14:paraId="6A37D624" w14:textId="77777777" w:rsidTr="002A7ACE">
        <w:trPr>
          <w:jc w:val="center"/>
        </w:trPr>
        <w:tc>
          <w:tcPr>
            <w:tcW w:w="2053" w:type="dxa"/>
          </w:tcPr>
          <w:p w14:paraId="0CF011FE"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lastRenderedPageBreak/>
              <w:t>UE antenna radiation pattern</w:t>
            </w:r>
          </w:p>
        </w:tc>
        <w:tc>
          <w:tcPr>
            <w:tcW w:w="3690" w:type="dxa"/>
          </w:tcPr>
          <w:p w14:paraId="70EEE429"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Omni-directional with 0 dBi element gain</w:t>
            </w:r>
          </w:p>
        </w:tc>
        <w:tc>
          <w:tcPr>
            <w:tcW w:w="3886" w:type="dxa"/>
          </w:tcPr>
          <w:p w14:paraId="17B3DD27" w14:textId="77777777" w:rsidR="000C176E" w:rsidRPr="006519C3" w:rsidRDefault="000C176E" w:rsidP="002A7ACE">
            <w:pPr>
              <w:spacing w:after="0"/>
              <w:jc w:val="both"/>
              <w:rPr>
                <w:rFonts w:ascii="Arial" w:hAnsi="Arial" w:cs="Arial"/>
                <w:sz w:val="18"/>
                <w:szCs w:val="18"/>
              </w:rPr>
            </w:pPr>
            <w:r>
              <w:rPr>
                <w:rFonts w:ascii="Arial" w:hAnsi="Arial" w:cs="Arial"/>
                <w:sz w:val="18"/>
                <w:szCs w:val="18"/>
              </w:rPr>
              <w:t>R</w:t>
            </w:r>
            <w:r w:rsidRPr="006519C3">
              <w:rPr>
                <w:rFonts w:ascii="Arial" w:hAnsi="Arial" w:cs="Arial"/>
                <w:sz w:val="18"/>
                <w:szCs w:val="18"/>
              </w:rPr>
              <w:t>euse Table 11 in Report ITU-R M.2412 (same as UE antenna radiation pattern model 1 in Table A.2.1-8 in TR 38.802)</w:t>
            </w:r>
          </w:p>
        </w:tc>
      </w:tr>
      <w:tr w:rsidR="000C176E" w:rsidRPr="006519C3" w14:paraId="322AFFBB" w14:textId="77777777" w:rsidTr="002A7ACE">
        <w:trPr>
          <w:jc w:val="center"/>
        </w:trPr>
        <w:tc>
          <w:tcPr>
            <w:tcW w:w="2053" w:type="dxa"/>
          </w:tcPr>
          <w:p w14:paraId="7B1F0D0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BS receiver noise figure</w:t>
            </w:r>
          </w:p>
        </w:tc>
        <w:tc>
          <w:tcPr>
            <w:tcW w:w="3690" w:type="dxa"/>
          </w:tcPr>
          <w:p w14:paraId="7143993C"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5dB</w:t>
            </w:r>
          </w:p>
        </w:tc>
        <w:tc>
          <w:tcPr>
            <w:tcW w:w="3886" w:type="dxa"/>
          </w:tcPr>
          <w:p w14:paraId="495A8EF4"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7 dB</w:t>
            </w:r>
          </w:p>
        </w:tc>
      </w:tr>
      <w:tr w:rsidR="000C176E" w:rsidRPr="006519C3" w14:paraId="7538C693" w14:textId="77777777" w:rsidTr="002A7ACE">
        <w:trPr>
          <w:jc w:val="center"/>
        </w:trPr>
        <w:tc>
          <w:tcPr>
            <w:tcW w:w="2053" w:type="dxa"/>
          </w:tcPr>
          <w:p w14:paraId="36A181A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 receiver noise figure</w:t>
            </w:r>
          </w:p>
        </w:tc>
        <w:tc>
          <w:tcPr>
            <w:tcW w:w="3690" w:type="dxa"/>
          </w:tcPr>
          <w:p w14:paraId="6CF7998A"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9 dB</w:t>
            </w:r>
          </w:p>
        </w:tc>
        <w:tc>
          <w:tcPr>
            <w:tcW w:w="3886" w:type="dxa"/>
          </w:tcPr>
          <w:p w14:paraId="71CA33F9"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13 dB</w:t>
            </w:r>
          </w:p>
        </w:tc>
      </w:tr>
      <w:tr w:rsidR="000C176E" w:rsidRPr="006519C3" w14:paraId="5E7448A2" w14:textId="77777777" w:rsidTr="002A7ACE">
        <w:trPr>
          <w:jc w:val="center"/>
        </w:trPr>
        <w:tc>
          <w:tcPr>
            <w:tcW w:w="2053" w:type="dxa"/>
          </w:tcPr>
          <w:p w14:paraId="1E26DDA1"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Open loop power control parameters</w:t>
            </w:r>
          </w:p>
        </w:tc>
        <w:tc>
          <w:tcPr>
            <w:tcW w:w="3690" w:type="dxa"/>
          </w:tcPr>
          <w:p w14:paraId="54113670" w14:textId="77777777" w:rsidR="000C176E" w:rsidRPr="005B64C0" w:rsidRDefault="000C176E" w:rsidP="002A7ACE">
            <w:pPr>
              <w:spacing w:after="0"/>
              <w:rPr>
                <w:rFonts w:ascii="Arial" w:hAnsi="Arial" w:cs="Arial"/>
                <w:bCs/>
                <w:iCs/>
                <w:sz w:val="18"/>
                <w:szCs w:val="18"/>
              </w:rPr>
            </w:pPr>
            <w:r w:rsidRPr="005B64C0">
              <w:rPr>
                <w:rFonts w:ascii="Arial" w:hAnsi="Arial" w:cs="Arial"/>
                <w:bCs/>
                <w:iCs/>
                <w:sz w:val="18"/>
                <w:szCs w:val="18"/>
              </w:rPr>
              <w:t xml:space="preserve">P0= -80 dBm, alpha = 0.8 </w:t>
            </w:r>
          </w:p>
        </w:tc>
        <w:tc>
          <w:tcPr>
            <w:tcW w:w="3886" w:type="dxa"/>
          </w:tcPr>
          <w:p w14:paraId="3362556F" w14:textId="77777777" w:rsidR="000C176E" w:rsidRPr="005B64C0" w:rsidRDefault="000C176E" w:rsidP="002A7ACE">
            <w:pPr>
              <w:spacing w:after="0"/>
              <w:rPr>
                <w:rFonts w:ascii="Arial" w:hAnsi="Arial" w:cs="Arial"/>
                <w:sz w:val="18"/>
                <w:szCs w:val="18"/>
              </w:rPr>
            </w:pPr>
            <w:r w:rsidRPr="005B64C0">
              <w:rPr>
                <w:rFonts w:ascii="Arial" w:hAnsi="Arial" w:cs="Arial"/>
                <w:bCs/>
                <w:iCs/>
                <w:sz w:val="18"/>
                <w:szCs w:val="18"/>
              </w:rPr>
              <w:t xml:space="preserve">P0= -86 dBm, alpha = 0.9 </w:t>
            </w:r>
          </w:p>
        </w:tc>
      </w:tr>
      <w:tr w:rsidR="000C176E" w:rsidRPr="006519C3" w14:paraId="20E9C0E2" w14:textId="77777777" w:rsidTr="002A7ACE">
        <w:trPr>
          <w:jc w:val="center"/>
        </w:trPr>
        <w:tc>
          <w:tcPr>
            <w:tcW w:w="2053" w:type="dxa"/>
          </w:tcPr>
          <w:p w14:paraId="2E13495E"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Handover margin (dB)</w:t>
            </w:r>
          </w:p>
        </w:tc>
        <w:tc>
          <w:tcPr>
            <w:tcW w:w="3690" w:type="dxa"/>
          </w:tcPr>
          <w:p w14:paraId="34F25EC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3 dB</w:t>
            </w:r>
          </w:p>
        </w:tc>
        <w:tc>
          <w:tcPr>
            <w:tcW w:w="3886" w:type="dxa"/>
          </w:tcPr>
          <w:p w14:paraId="512C05DD"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3 dB</w:t>
            </w:r>
          </w:p>
        </w:tc>
      </w:tr>
      <w:tr w:rsidR="000C176E" w:rsidRPr="006519C3" w14:paraId="6A00D73B" w14:textId="77777777" w:rsidTr="002A7ACE">
        <w:trPr>
          <w:jc w:val="center"/>
        </w:trPr>
        <w:tc>
          <w:tcPr>
            <w:tcW w:w="2053" w:type="dxa"/>
          </w:tcPr>
          <w:p w14:paraId="42997086"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UE attachment</w:t>
            </w:r>
          </w:p>
        </w:tc>
        <w:tc>
          <w:tcPr>
            <w:tcW w:w="3690" w:type="dxa"/>
          </w:tcPr>
          <w:p w14:paraId="137E9707"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Based on RSRP from port 0</w:t>
            </w:r>
          </w:p>
        </w:tc>
        <w:tc>
          <w:tcPr>
            <w:tcW w:w="3886" w:type="dxa"/>
          </w:tcPr>
          <w:p w14:paraId="7A74B2EB" w14:textId="289FAA1E"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Based on RSRP from port 0. The UE panel with the best receive SNR is chosen. i.e. no combining is done between panels.</w:t>
            </w:r>
            <w:r w:rsidR="003F01C8">
              <w:rPr>
                <w:rFonts w:ascii="Arial" w:hAnsi="Arial" w:cs="Arial"/>
                <w:sz w:val="18"/>
                <w:szCs w:val="18"/>
              </w:rPr>
              <w:t xml:space="preserve"> </w:t>
            </w:r>
          </w:p>
        </w:tc>
      </w:tr>
      <w:tr w:rsidR="000C176E" w:rsidRPr="006519C3" w14:paraId="3A46D411" w14:textId="77777777" w:rsidTr="002A7ACE">
        <w:trPr>
          <w:jc w:val="center"/>
        </w:trPr>
        <w:tc>
          <w:tcPr>
            <w:tcW w:w="2053" w:type="dxa"/>
          </w:tcPr>
          <w:p w14:paraId="3D4DE7FF"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Polarized antenna model</w:t>
            </w:r>
          </w:p>
        </w:tc>
        <w:tc>
          <w:tcPr>
            <w:tcW w:w="3690" w:type="dxa"/>
          </w:tcPr>
          <w:p w14:paraId="70C9FB40"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Model-1 in clause 7.3.2 in TR 38.901</w:t>
            </w:r>
          </w:p>
        </w:tc>
        <w:tc>
          <w:tcPr>
            <w:tcW w:w="3886" w:type="dxa"/>
          </w:tcPr>
          <w:p w14:paraId="0FB8A962"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Model-1 in clause 7.3.2 in TR 38.901</w:t>
            </w:r>
          </w:p>
        </w:tc>
      </w:tr>
      <w:tr w:rsidR="000C176E" w:rsidRPr="006519C3" w14:paraId="3FA44E11" w14:textId="77777777" w:rsidTr="002A7ACE">
        <w:trPr>
          <w:jc w:val="center"/>
        </w:trPr>
        <w:tc>
          <w:tcPr>
            <w:tcW w:w="2053" w:type="dxa"/>
          </w:tcPr>
          <w:p w14:paraId="4A42643F"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 xml:space="preserve">Mechanic tilt </w:t>
            </w:r>
          </w:p>
        </w:tc>
        <w:tc>
          <w:tcPr>
            <w:tcW w:w="3690" w:type="dxa"/>
          </w:tcPr>
          <w:p w14:paraId="700C9715"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90° in GCS (pointing to horizontal direction)</w:t>
            </w:r>
          </w:p>
        </w:tc>
        <w:tc>
          <w:tcPr>
            <w:tcW w:w="3886" w:type="dxa"/>
          </w:tcPr>
          <w:p w14:paraId="2E0CE46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90° in GCS (pointing to horizontal direction)</w:t>
            </w:r>
          </w:p>
        </w:tc>
      </w:tr>
      <w:tr w:rsidR="000C176E" w:rsidRPr="006519C3" w14:paraId="026318A9" w14:textId="77777777" w:rsidTr="002A7ACE">
        <w:trPr>
          <w:jc w:val="center"/>
        </w:trPr>
        <w:tc>
          <w:tcPr>
            <w:tcW w:w="2053" w:type="dxa"/>
          </w:tcPr>
          <w:p w14:paraId="1D53B08E"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Electronic tilt</w:t>
            </w:r>
          </w:p>
        </w:tc>
        <w:tc>
          <w:tcPr>
            <w:tcW w:w="3690" w:type="dxa"/>
          </w:tcPr>
          <w:p w14:paraId="2EA8EAEA"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(According to Zenith angle in "Beam set at TRxP")</w:t>
            </w:r>
          </w:p>
        </w:tc>
        <w:tc>
          <w:tcPr>
            <w:tcW w:w="3886" w:type="dxa"/>
          </w:tcPr>
          <w:p w14:paraId="2148D6B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(According to Zenith angle in "Beam set at TRxP")</w:t>
            </w:r>
          </w:p>
        </w:tc>
      </w:tr>
      <w:tr w:rsidR="000C176E" w:rsidRPr="006519C3" w14:paraId="021F07E2" w14:textId="77777777" w:rsidTr="002A7ACE">
        <w:trPr>
          <w:jc w:val="center"/>
        </w:trPr>
        <w:tc>
          <w:tcPr>
            <w:tcW w:w="2053" w:type="dxa"/>
          </w:tcPr>
          <w:p w14:paraId="2EB5B282"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Beam set at TRxP</w:t>
            </w:r>
          </w:p>
          <w:p w14:paraId="0B8DF807"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(Constraints for the range of selective analog beams per TRxP)</w:t>
            </w:r>
          </w:p>
        </w:tc>
        <w:tc>
          <w:tcPr>
            <w:tcW w:w="3690" w:type="dxa"/>
          </w:tcPr>
          <w:p w14:paraId="6070E401"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For direction of TRxP analog beam steering (in LCS):</w:t>
            </w:r>
          </w:p>
          <w:p w14:paraId="65E7F4CB"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Azimuth angle φi = 0</w:t>
            </w:r>
          </w:p>
          <w:p w14:paraId="0EA7084F"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Zenith angle θj = pi*102/180</w:t>
            </w:r>
          </w:p>
          <w:p w14:paraId="38F67C24" w14:textId="77777777" w:rsidR="000C176E" w:rsidRPr="007C19B0" w:rsidRDefault="000C176E" w:rsidP="002A7ACE">
            <w:pPr>
              <w:spacing w:after="0"/>
              <w:jc w:val="both"/>
              <w:rPr>
                <w:rFonts w:ascii="Arial" w:hAnsi="Arial" w:cs="Arial"/>
                <w:sz w:val="18"/>
                <w:szCs w:val="18"/>
              </w:rPr>
            </w:pPr>
          </w:p>
          <w:p w14:paraId="630548D1"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NOTE: (azimuth, zenith)=(0, pi/2) is the direction perpendicular to the array.</w:t>
            </w:r>
          </w:p>
          <w:p w14:paraId="5CC76EAA"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Precoder for beam at (φi, θj) is given by equation 1 in Appendix 1 (2D DFT beam) in RP-180524</w:t>
            </w:r>
          </w:p>
        </w:tc>
        <w:tc>
          <w:tcPr>
            <w:tcW w:w="3886" w:type="dxa"/>
          </w:tcPr>
          <w:p w14:paraId="69ED4972"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For direction of TRxP analog beam steering (in LCS):</w:t>
            </w:r>
          </w:p>
          <w:p w14:paraId="4F278483"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Azimuth angle φi = {-5*pi/16, -3*pi/16, -pi/16, pi/16, 3*pi/16, 5*pi/16}</w:t>
            </w:r>
          </w:p>
          <w:p w14:paraId="3A137739"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Zenith angle θj = pi*102/180</w:t>
            </w:r>
          </w:p>
          <w:p w14:paraId="17D19330" w14:textId="77777777" w:rsidR="000C176E" w:rsidRPr="006519C3" w:rsidRDefault="000C176E" w:rsidP="002A7ACE">
            <w:pPr>
              <w:spacing w:after="0"/>
              <w:jc w:val="both"/>
              <w:rPr>
                <w:rFonts w:ascii="Arial" w:hAnsi="Arial" w:cs="Arial"/>
                <w:sz w:val="18"/>
                <w:szCs w:val="18"/>
              </w:rPr>
            </w:pPr>
          </w:p>
          <w:p w14:paraId="5E0844DE"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NOTE: (azimuth, zenith)=(0, pi/2) is the direction perpendicular to the array.</w:t>
            </w:r>
          </w:p>
          <w:p w14:paraId="7E46EDD5"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Precoder for beam at (φi, θj) is given by equation 1 in Appendix 1 (2D DFT beam) in RP-180524</w:t>
            </w:r>
          </w:p>
        </w:tc>
      </w:tr>
      <w:tr w:rsidR="000C176E" w:rsidRPr="006519C3" w14:paraId="17B8C004" w14:textId="77777777" w:rsidTr="002A7ACE">
        <w:trPr>
          <w:jc w:val="center"/>
        </w:trPr>
        <w:tc>
          <w:tcPr>
            <w:tcW w:w="2053" w:type="dxa"/>
          </w:tcPr>
          <w:p w14:paraId="7B7E142F"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Beam set at UE</w:t>
            </w:r>
          </w:p>
          <w:p w14:paraId="2ED939ED" w14:textId="77777777" w:rsidR="000C176E" w:rsidRPr="006519C3" w:rsidRDefault="000C176E" w:rsidP="002A7ACE">
            <w:pPr>
              <w:spacing w:after="0"/>
              <w:jc w:val="both"/>
              <w:rPr>
                <w:rFonts w:ascii="Arial" w:hAnsi="Arial" w:cs="Arial"/>
                <w:b/>
                <w:sz w:val="18"/>
                <w:szCs w:val="18"/>
              </w:rPr>
            </w:pPr>
            <w:r w:rsidRPr="006519C3">
              <w:rPr>
                <w:rFonts w:ascii="Arial" w:hAnsi="Arial" w:cs="Arial"/>
                <w:b/>
                <w:sz w:val="18"/>
                <w:szCs w:val="18"/>
              </w:rPr>
              <w:t>(Constraints for the range of selective analog beams for UE)</w:t>
            </w:r>
          </w:p>
        </w:tc>
        <w:tc>
          <w:tcPr>
            <w:tcW w:w="3690" w:type="dxa"/>
          </w:tcPr>
          <w:p w14:paraId="5E900466" w14:textId="77777777" w:rsidR="000C176E" w:rsidRPr="006519C3" w:rsidRDefault="000C176E" w:rsidP="002A7ACE">
            <w:pPr>
              <w:spacing w:after="0"/>
              <w:jc w:val="center"/>
              <w:rPr>
                <w:rFonts w:ascii="Arial" w:hAnsi="Arial" w:cs="Arial"/>
                <w:sz w:val="18"/>
                <w:szCs w:val="18"/>
              </w:rPr>
            </w:pPr>
            <w:r w:rsidRPr="006519C3">
              <w:rPr>
                <w:rFonts w:ascii="Arial" w:hAnsi="Arial" w:cs="Arial"/>
                <w:sz w:val="18"/>
                <w:szCs w:val="18"/>
              </w:rPr>
              <w:t>-</w:t>
            </w:r>
          </w:p>
        </w:tc>
        <w:tc>
          <w:tcPr>
            <w:tcW w:w="3886" w:type="dxa"/>
          </w:tcPr>
          <w:p w14:paraId="5605ABF3"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For direction of UE analog beam steering (in LCS):</w:t>
            </w:r>
          </w:p>
          <w:p w14:paraId="32A25C86"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Azimuth angle φi = {-3*pi/8, -pi/8, pi/8, 3*pi/8};</w:t>
            </w:r>
          </w:p>
          <w:p w14:paraId="19C452F4"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Zenith angle θj = {pi/4, 3*pi/4};</w:t>
            </w:r>
          </w:p>
          <w:p w14:paraId="1BAF1F0D" w14:textId="77777777" w:rsidR="000C176E" w:rsidRPr="006519C3" w:rsidRDefault="000C176E" w:rsidP="002A7ACE">
            <w:pPr>
              <w:spacing w:after="0"/>
              <w:jc w:val="both"/>
              <w:rPr>
                <w:rFonts w:ascii="Arial" w:hAnsi="Arial" w:cs="Arial"/>
                <w:sz w:val="18"/>
                <w:szCs w:val="18"/>
              </w:rPr>
            </w:pPr>
          </w:p>
          <w:p w14:paraId="28470958"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NOTE: (azimuth, zenith)=(0, pi/2) is the direction perpendicular to the array.</w:t>
            </w:r>
          </w:p>
          <w:p w14:paraId="483E43B8" w14:textId="77777777" w:rsidR="000C176E" w:rsidRPr="006519C3" w:rsidRDefault="000C176E" w:rsidP="002A7ACE">
            <w:pPr>
              <w:spacing w:after="0"/>
              <w:jc w:val="both"/>
              <w:rPr>
                <w:rFonts w:ascii="Arial" w:hAnsi="Arial" w:cs="Arial"/>
                <w:sz w:val="18"/>
                <w:szCs w:val="18"/>
              </w:rPr>
            </w:pPr>
            <w:r w:rsidRPr="006519C3">
              <w:rPr>
                <w:rFonts w:ascii="Arial" w:hAnsi="Arial" w:cs="Arial"/>
                <w:sz w:val="18"/>
                <w:szCs w:val="18"/>
              </w:rPr>
              <w:t>Precoder for beam at (φi, θj) is given by equation 1 in Appendix 1 (2D DFT beam) in RP-180524</w:t>
            </w:r>
          </w:p>
        </w:tc>
      </w:tr>
      <w:tr w:rsidR="000C176E" w:rsidRPr="006519C3" w14:paraId="2D751FA3" w14:textId="77777777" w:rsidTr="002A7ACE">
        <w:trPr>
          <w:jc w:val="center"/>
        </w:trPr>
        <w:tc>
          <w:tcPr>
            <w:tcW w:w="9629" w:type="dxa"/>
            <w:gridSpan w:val="3"/>
          </w:tcPr>
          <w:p w14:paraId="25AB0896" w14:textId="28BE53C0" w:rsidR="003F01C8" w:rsidRPr="006519C3" w:rsidRDefault="000C176E" w:rsidP="00280BBA">
            <w:pPr>
              <w:spacing w:after="0"/>
              <w:jc w:val="both"/>
              <w:rPr>
                <w:rFonts w:ascii="Arial" w:hAnsi="Arial" w:cs="Arial"/>
                <w:sz w:val="18"/>
                <w:szCs w:val="18"/>
                <w:lang w:eastAsia="zh-CN"/>
              </w:rPr>
            </w:pPr>
            <w:r>
              <w:rPr>
                <w:rFonts w:ascii="Arial" w:hAnsi="Arial" w:cs="Arial" w:hint="eastAsia"/>
                <w:sz w:val="18"/>
                <w:szCs w:val="18"/>
                <w:lang w:eastAsia="zh-CN"/>
              </w:rPr>
              <w:t>(</w:t>
            </w:r>
            <w:r>
              <w:rPr>
                <w:rFonts w:ascii="Arial" w:hAnsi="Arial" w:cs="Arial"/>
                <w:sz w:val="18"/>
                <w:szCs w:val="18"/>
                <w:lang w:eastAsia="zh-CN"/>
              </w:rPr>
              <w:t xml:space="preserve">Note 1) </w:t>
            </w:r>
            <w:r w:rsidRPr="00707AD8">
              <w:rPr>
                <w:rFonts w:ascii="Arial" w:hAnsi="Arial" w:cs="Arial"/>
                <w:iCs/>
                <w:sz w:val="18"/>
                <w:szCs w:val="18"/>
              </w:rPr>
              <w:t>For outdoor to indoor case, and indoor to indoor case, use “Remaining Layout Options” in A.2.1.2 of TR36.843 for pathloss calculation, and “ITU-R IMT UMi” for LOS Probability derivation. For outdoor to indoor case, the penetration loss term “20.0+0.5* din” is excluded in pathloss formula given in A.2.1.2 of TR36.843, and the penetration loss is derived according to Table A.2.1-13 in TR38.802.</w:t>
            </w:r>
          </w:p>
        </w:tc>
      </w:tr>
    </w:tbl>
    <w:p w14:paraId="04AD3540" w14:textId="24180EB7" w:rsidR="00D74C90" w:rsidRDefault="00D74C90" w:rsidP="009209D3">
      <w:pPr>
        <w:jc w:val="both"/>
        <w:rPr>
          <w:lang w:val="x-none" w:eastAsia="zh-CN"/>
        </w:rPr>
      </w:pPr>
    </w:p>
    <w:bookmarkEnd w:id="20"/>
    <w:bookmarkEnd w:id="21"/>
    <w:p w14:paraId="6FFBB93D" w14:textId="13C1A7A5" w:rsidR="009D38EF" w:rsidRDefault="009D38EF" w:rsidP="009D38EF">
      <w:pPr>
        <w:pStyle w:val="1"/>
        <w:numPr>
          <w:ilvl w:val="0"/>
          <w:numId w:val="0"/>
        </w:numPr>
        <w:rPr>
          <w:lang w:eastAsia="zh-CN"/>
        </w:rPr>
      </w:pPr>
      <w:r w:rsidRPr="007B4F60">
        <w:rPr>
          <w:lang w:eastAsia="zh-CN"/>
        </w:rPr>
        <w:lastRenderedPageBreak/>
        <w:t xml:space="preserve">Annex </w:t>
      </w:r>
      <w:r w:rsidR="0046216C">
        <w:rPr>
          <w:lang w:eastAsia="zh-CN"/>
        </w:rPr>
        <w:t>C</w:t>
      </w:r>
      <w:r>
        <w:rPr>
          <w:lang w:eastAsia="zh-CN"/>
        </w:rPr>
        <w:t xml:space="preserve">: </w:t>
      </w:r>
      <w:r w:rsidR="00EF50B6">
        <w:rPr>
          <w:lang w:val="en-US" w:eastAsia="zh-CN"/>
        </w:rPr>
        <w:t>S</w:t>
      </w:r>
      <w:r w:rsidR="00EF50B6" w:rsidRPr="00EF50B6">
        <w:rPr>
          <w:lang w:val="en-US" w:eastAsia="zh-CN"/>
        </w:rPr>
        <w:t>imulation parameters for SBFD with InH</w:t>
      </w:r>
    </w:p>
    <w:p w14:paraId="1E68D323" w14:textId="6B9ED161" w:rsidR="00292671" w:rsidRPr="002E44E6" w:rsidRDefault="00292671" w:rsidP="002E44E6">
      <w:pPr>
        <w:pStyle w:val="TH"/>
      </w:pPr>
      <w:bookmarkStart w:id="28" w:name="_Ref115276463"/>
      <w:r w:rsidRPr="002E44E6">
        <w:t xml:space="preserve">Table </w:t>
      </w:r>
      <w:bookmarkEnd w:id="28"/>
      <w:r w:rsidR="00335ECB" w:rsidRPr="002E44E6">
        <w:t>C-1</w:t>
      </w:r>
      <w:r w:rsidR="002E44E6" w:rsidRPr="002E44E6">
        <w:t>:</w:t>
      </w:r>
      <w:r w:rsidRPr="002E44E6">
        <w:t xml:space="preserve">  Simulation parameters for SBFD with InH.</w:t>
      </w:r>
    </w:p>
    <w:tbl>
      <w:tblPr>
        <w:tblStyle w:val="afa"/>
        <w:tblW w:w="0" w:type="auto"/>
        <w:jc w:val="center"/>
        <w:tblLook w:val="04A0" w:firstRow="1" w:lastRow="0" w:firstColumn="1" w:lastColumn="0" w:noHBand="0" w:noVBand="1"/>
      </w:tblPr>
      <w:tblGrid>
        <w:gridCol w:w="1501"/>
        <w:gridCol w:w="1532"/>
        <w:gridCol w:w="3534"/>
        <w:gridCol w:w="3062"/>
      </w:tblGrid>
      <w:tr w:rsidR="00296CEC" w:rsidRPr="00B63D4F" w14:paraId="0D74C9B5" w14:textId="77777777" w:rsidTr="00551730">
        <w:trPr>
          <w:jc w:val="center"/>
        </w:trPr>
        <w:tc>
          <w:tcPr>
            <w:tcW w:w="0" w:type="auto"/>
            <w:vAlign w:val="center"/>
          </w:tcPr>
          <w:p w14:paraId="61F58435" w14:textId="77777777" w:rsidR="00551730" w:rsidRPr="00B63D4F" w:rsidRDefault="00551730" w:rsidP="00B63D4F">
            <w:pPr>
              <w:spacing w:before="0" w:after="0"/>
              <w:jc w:val="both"/>
              <w:rPr>
                <w:rFonts w:asciiTheme="majorHAnsi" w:hAnsiTheme="majorHAnsi" w:cstheme="majorHAnsi"/>
                <w:b/>
                <w:lang w:eastAsia="zh-CN"/>
              </w:rPr>
            </w:pPr>
          </w:p>
        </w:tc>
        <w:tc>
          <w:tcPr>
            <w:tcW w:w="0" w:type="auto"/>
            <w:vAlign w:val="center"/>
          </w:tcPr>
          <w:p w14:paraId="22DDC012" w14:textId="77777777" w:rsidR="00551730" w:rsidRPr="00B63D4F" w:rsidRDefault="00551730" w:rsidP="00B63D4F">
            <w:pPr>
              <w:spacing w:before="0" w:after="0"/>
              <w:jc w:val="both"/>
              <w:rPr>
                <w:rFonts w:asciiTheme="majorHAnsi" w:hAnsiTheme="majorHAnsi" w:cstheme="majorHAnsi"/>
                <w:b/>
                <w:lang w:eastAsia="zh-CN"/>
              </w:rPr>
            </w:pPr>
          </w:p>
        </w:tc>
        <w:tc>
          <w:tcPr>
            <w:tcW w:w="0" w:type="auto"/>
            <w:vAlign w:val="center"/>
          </w:tcPr>
          <w:p w14:paraId="301E2BB6" w14:textId="46F81E0D" w:rsidR="00551730" w:rsidRPr="00B63D4F" w:rsidRDefault="00551730" w:rsidP="00B63D4F">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Reference value</w:t>
            </w:r>
          </w:p>
        </w:tc>
        <w:tc>
          <w:tcPr>
            <w:tcW w:w="0" w:type="auto"/>
            <w:vAlign w:val="center"/>
          </w:tcPr>
          <w:p w14:paraId="107FAF4D" w14:textId="2967FD7C" w:rsidR="00551730" w:rsidRPr="00B63D4F" w:rsidRDefault="00551730" w:rsidP="00B63D4F">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CMCC</w:t>
            </w:r>
          </w:p>
        </w:tc>
      </w:tr>
      <w:tr w:rsidR="00B63D4F" w:rsidRPr="00B63D4F" w14:paraId="08CBDDE5" w14:textId="77777777" w:rsidTr="00551730">
        <w:trPr>
          <w:jc w:val="center"/>
        </w:trPr>
        <w:tc>
          <w:tcPr>
            <w:tcW w:w="0" w:type="auto"/>
            <w:vMerge w:val="restart"/>
            <w:vAlign w:val="center"/>
          </w:tcPr>
          <w:p w14:paraId="546AE916" w14:textId="0BCE7187"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247CE402" w14:textId="59B20F2C"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 frequency</w:t>
            </w:r>
          </w:p>
        </w:tc>
        <w:tc>
          <w:tcPr>
            <w:tcW w:w="0" w:type="auto"/>
            <w:vAlign w:val="center"/>
          </w:tcPr>
          <w:p w14:paraId="6643F398" w14:textId="43A7010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4 GHz</w:t>
            </w:r>
          </w:p>
        </w:tc>
        <w:tc>
          <w:tcPr>
            <w:tcW w:w="0" w:type="auto"/>
            <w:vAlign w:val="center"/>
          </w:tcPr>
          <w:p w14:paraId="57E50A60" w14:textId="697CFD8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74A4A873" w14:textId="77777777" w:rsidTr="00551730">
        <w:trPr>
          <w:jc w:val="center"/>
        </w:trPr>
        <w:tc>
          <w:tcPr>
            <w:tcW w:w="0" w:type="auto"/>
            <w:vMerge/>
            <w:vAlign w:val="center"/>
          </w:tcPr>
          <w:p w14:paraId="100C4594"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41D5F8C3" w14:textId="76C640D2"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System bandwidth</w:t>
            </w:r>
          </w:p>
        </w:tc>
        <w:tc>
          <w:tcPr>
            <w:tcW w:w="0" w:type="auto"/>
            <w:vAlign w:val="center"/>
          </w:tcPr>
          <w:p w14:paraId="48B51AF2" w14:textId="6210C9B3"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100MHz</w:t>
            </w:r>
          </w:p>
        </w:tc>
        <w:tc>
          <w:tcPr>
            <w:tcW w:w="0" w:type="auto"/>
            <w:vAlign w:val="center"/>
          </w:tcPr>
          <w:p w14:paraId="66D7820A" w14:textId="783CFB5B"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4FFE6FFE" w14:textId="77777777" w:rsidTr="00551730">
        <w:trPr>
          <w:jc w:val="center"/>
        </w:trPr>
        <w:tc>
          <w:tcPr>
            <w:tcW w:w="0" w:type="auto"/>
            <w:vMerge/>
            <w:vAlign w:val="center"/>
          </w:tcPr>
          <w:p w14:paraId="6BDF366A"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6D377D69" w14:textId="5718D45D"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Numerology</w:t>
            </w:r>
          </w:p>
        </w:tc>
        <w:tc>
          <w:tcPr>
            <w:tcW w:w="0" w:type="auto"/>
            <w:vAlign w:val="center"/>
          </w:tcPr>
          <w:p w14:paraId="6248A3B4" w14:textId="7777777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14 OFDM symbol slot</w:t>
            </w:r>
          </w:p>
          <w:p w14:paraId="04D31D8F" w14:textId="17BD2E33"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SCS = 30kHz</w:t>
            </w:r>
          </w:p>
        </w:tc>
        <w:tc>
          <w:tcPr>
            <w:tcW w:w="0" w:type="auto"/>
            <w:vAlign w:val="center"/>
          </w:tcPr>
          <w:p w14:paraId="3221A688" w14:textId="5683D70E"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51FF3502" w14:textId="77777777" w:rsidTr="00551730">
        <w:trPr>
          <w:jc w:val="center"/>
        </w:trPr>
        <w:tc>
          <w:tcPr>
            <w:tcW w:w="0" w:type="auto"/>
            <w:vMerge/>
            <w:vAlign w:val="center"/>
          </w:tcPr>
          <w:p w14:paraId="6F1B5324"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06516D30" w14:textId="5E93E814"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Legacy TDD</w:t>
            </w:r>
          </w:p>
        </w:tc>
        <w:tc>
          <w:tcPr>
            <w:tcW w:w="0" w:type="auto"/>
            <w:vAlign w:val="center"/>
          </w:tcPr>
          <w:p w14:paraId="7CD68D7F" w14:textId="377999F3" w:rsidR="00B63D4F" w:rsidRPr="00B63D4F" w:rsidRDefault="007B2D26" w:rsidP="00B63D4F">
            <w:pPr>
              <w:spacing w:before="0" w:after="0"/>
              <w:jc w:val="both"/>
              <w:rPr>
                <w:rFonts w:asciiTheme="majorHAnsi" w:hAnsiTheme="majorHAnsi" w:cstheme="majorHAnsi"/>
                <w:lang w:eastAsia="zh-CN"/>
              </w:rPr>
            </w:pPr>
            <w:r>
              <w:rPr>
                <w:rFonts w:asciiTheme="majorHAnsi" w:hAnsiTheme="majorHAnsi" w:cstheme="majorHAnsi"/>
                <w:lang w:eastAsia="zh-CN"/>
              </w:rPr>
              <w:t>24</w:t>
            </w:r>
            <w:r w:rsidR="00B63D4F" w:rsidRPr="00B63D4F">
              <w:rPr>
                <w:rFonts w:asciiTheme="majorHAnsi" w:hAnsiTheme="majorHAnsi" w:cstheme="majorHAnsi"/>
                <w:lang w:eastAsia="zh-CN"/>
              </w:rPr>
              <w:t xml:space="preserve"> dBm for 100MHz</w:t>
            </w:r>
          </w:p>
        </w:tc>
        <w:tc>
          <w:tcPr>
            <w:tcW w:w="0" w:type="auto"/>
            <w:vAlign w:val="center"/>
          </w:tcPr>
          <w:p w14:paraId="4DFF30C8" w14:textId="1ADE1DD0"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44ECBD6B" w14:textId="77777777" w:rsidTr="00551730">
        <w:trPr>
          <w:jc w:val="center"/>
        </w:trPr>
        <w:tc>
          <w:tcPr>
            <w:tcW w:w="0" w:type="auto"/>
            <w:vMerge/>
            <w:vAlign w:val="center"/>
          </w:tcPr>
          <w:p w14:paraId="46A16B16"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39961145" w14:textId="0600602A"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SBFD</w:t>
            </w:r>
          </w:p>
        </w:tc>
        <w:tc>
          <w:tcPr>
            <w:tcW w:w="0" w:type="auto"/>
            <w:vAlign w:val="center"/>
          </w:tcPr>
          <w:p w14:paraId="4D215B95" w14:textId="001C712D"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For comparison between legacy TDD and SBFD, companies should report the assumption of BS transmit power on DL slots and SBFD slots in SBFD operation.</w:t>
            </w:r>
          </w:p>
        </w:tc>
        <w:tc>
          <w:tcPr>
            <w:tcW w:w="0" w:type="auto"/>
            <w:vAlign w:val="center"/>
          </w:tcPr>
          <w:p w14:paraId="13C342F7" w14:textId="36295455" w:rsidR="00B63D4F" w:rsidRPr="00296CEC" w:rsidRDefault="00B63D4F" w:rsidP="00B63D4F">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Assume the BS transmit power spectrum density is kept the same for SBFD operation and legacy TDD operation. BS transmit power is proportional to the RBs used for DL transmission.</w:t>
            </w:r>
          </w:p>
        </w:tc>
      </w:tr>
      <w:tr w:rsidR="00296CEC" w:rsidRPr="00B63D4F" w14:paraId="7EC188D1" w14:textId="77777777" w:rsidTr="00551730">
        <w:trPr>
          <w:jc w:val="center"/>
        </w:trPr>
        <w:tc>
          <w:tcPr>
            <w:tcW w:w="0" w:type="auto"/>
            <w:vMerge/>
            <w:vAlign w:val="center"/>
          </w:tcPr>
          <w:p w14:paraId="492B9AD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8E03CAB" w14:textId="50EF5E3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Tx power</w:t>
            </w:r>
          </w:p>
        </w:tc>
        <w:tc>
          <w:tcPr>
            <w:tcW w:w="0" w:type="auto"/>
            <w:vAlign w:val="center"/>
          </w:tcPr>
          <w:p w14:paraId="3D842AB0" w14:textId="05CC3BB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23dBm</w:t>
            </w:r>
          </w:p>
        </w:tc>
        <w:tc>
          <w:tcPr>
            <w:tcW w:w="0" w:type="auto"/>
            <w:vAlign w:val="center"/>
          </w:tcPr>
          <w:p w14:paraId="12666F1E" w14:textId="332D493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E1CB451" w14:textId="77777777" w:rsidTr="00551730">
        <w:trPr>
          <w:jc w:val="center"/>
        </w:trPr>
        <w:tc>
          <w:tcPr>
            <w:tcW w:w="0" w:type="auto"/>
            <w:vMerge w:val="restart"/>
            <w:vAlign w:val="center"/>
          </w:tcPr>
          <w:p w14:paraId="61AABF99" w14:textId="2C186A3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 &amp; UE distribution</w:t>
            </w:r>
          </w:p>
        </w:tc>
        <w:tc>
          <w:tcPr>
            <w:tcW w:w="0" w:type="auto"/>
            <w:vAlign w:val="center"/>
          </w:tcPr>
          <w:p w14:paraId="6E852C38" w14:textId="3C4D8E86"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w:t>
            </w:r>
          </w:p>
        </w:tc>
        <w:tc>
          <w:tcPr>
            <w:tcW w:w="0" w:type="auto"/>
            <w:vAlign w:val="center"/>
          </w:tcPr>
          <w:p w14:paraId="3A2AFBD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Single layer</w:t>
            </w:r>
          </w:p>
          <w:p w14:paraId="05FE3FCE" w14:textId="1E0C336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Indoor floor: (12BSs per 120m x 50m)</w:t>
            </w:r>
          </w:p>
        </w:tc>
        <w:tc>
          <w:tcPr>
            <w:tcW w:w="0" w:type="auto"/>
            <w:vAlign w:val="center"/>
          </w:tcPr>
          <w:p w14:paraId="05E28533" w14:textId="0605DD24"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944DBA9" w14:textId="77777777" w:rsidTr="00551730">
        <w:trPr>
          <w:jc w:val="center"/>
        </w:trPr>
        <w:tc>
          <w:tcPr>
            <w:tcW w:w="0" w:type="auto"/>
            <w:vMerge/>
            <w:vAlign w:val="center"/>
          </w:tcPr>
          <w:p w14:paraId="2EB138C9"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FDC5534" w14:textId="09A8DBA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Inter-BS (2D) distance</w:t>
            </w:r>
          </w:p>
        </w:tc>
        <w:tc>
          <w:tcPr>
            <w:tcW w:w="0" w:type="auto"/>
            <w:vAlign w:val="center"/>
          </w:tcPr>
          <w:p w14:paraId="22BD9218" w14:textId="1FD823E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20m</w:t>
            </w:r>
          </w:p>
        </w:tc>
        <w:tc>
          <w:tcPr>
            <w:tcW w:w="0" w:type="auto"/>
            <w:vAlign w:val="center"/>
          </w:tcPr>
          <w:p w14:paraId="5D9A7344" w14:textId="697C800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9E7235F" w14:textId="77777777" w:rsidTr="00551730">
        <w:trPr>
          <w:jc w:val="center"/>
        </w:trPr>
        <w:tc>
          <w:tcPr>
            <w:tcW w:w="0" w:type="auto"/>
            <w:vMerge/>
            <w:vAlign w:val="center"/>
          </w:tcPr>
          <w:p w14:paraId="1B882B2A"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1EC98F0" w14:textId="282828C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BS-UE (2D) distance</w:t>
            </w:r>
          </w:p>
        </w:tc>
        <w:tc>
          <w:tcPr>
            <w:tcW w:w="0" w:type="auto"/>
            <w:vAlign w:val="center"/>
          </w:tcPr>
          <w:p w14:paraId="7CB40F3E" w14:textId="657C6A1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0m</w:t>
            </w:r>
          </w:p>
        </w:tc>
        <w:tc>
          <w:tcPr>
            <w:tcW w:w="0" w:type="auto"/>
            <w:vAlign w:val="center"/>
          </w:tcPr>
          <w:p w14:paraId="22B9B87C" w14:textId="60AB816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8C4514E" w14:textId="77777777" w:rsidTr="00551730">
        <w:trPr>
          <w:jc w:val="center"/>
        </w:trPr>
        <w:tc>
          <w:tcPr>
            <w:tcW w:w="0" w:type="auto"/>
            <w:vMerge/>
            <w:vAlign w:val="center"/>
          </w:tcPr>
          <w:p w14:paraId="046AEBD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4E769A2" w14:textId="6C111D5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UE-UE (2D) distance</w:t>
            </w:r>
          </w:p>
        </w:tc>
        <w:tc>
          <w:tcPr>
            <w:tcW w:w="0" w:type="auto"/>
            <w:vAlign w:val="center"/>
          </w:tcPr>
          <w:p w14:paraId="0CCC385B" w14:textId="73434666" w:rsidR="00296CEC" w:rsidRPr="00B63D4F" w:rsidRDefault="007B2D26" w:rsidP="00296CEC">
            <w:pPr>
              <w:spacing w:before="0" w:after="0"/>
              <w:jc w:val="both"/>
              <w:rPr>
                <w:rFonts w:asciiTheme="majorHAnsi" w:hAnsiTheme="majorHAnsi" w:cstheme="majorHAnsi"/>
                <w:lang w:eastAsia="zh-CN"/>
              </w:rPr>
            </w:pPr>
            <w:r>
              <w:rPr>
                <w:rFonts w:asciiTheme="majorHAnsi" w:hAnsiTheme="majorHAnsi" w:cstheme="majorHAnsi"/>
                <w:lang w:eastAsia="zh-CN"/>
              </w:rPr>
              <w:t>1m</w:t>
            </w:r>
          </w:p>
        </w:tc>
        <w:tc>
          <w:tcPr>
            <w:tcW w:w="0" w:type="auto"/>
            <w:vAlign w:val="center"/>
          </w:tcPr>
          <w:p w14:paraId="119ABFFF" w14:textId="038A61BE"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3m</w:t>
            </w:r>
          </w:p>
        </w:tc>
      </w:tr>
      <w:tr w:rsidR="00296CEC" w:rsidRPr="00B63D4F" w14:paraId="42023990" w14:textId="77777777" w:rsidTr="00551730">
        <w:trPr>
          <w:jc w:val="center"/>
        </w:trPr>
        <w:tc>
          <w:tcPr>
            <w:tcW w:w="0" w:type="auto"/>
            <w:vMerge/>
            <w:vAlign w:val="center"/>
          </w:tcPr>
          <w:p w14:paraId="0BC6CC3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4961E6B" w14:textId="4521455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distribution</w:t>
            </w:r>
          </w:p>
        </w:tc>
        <w:tc>
          <w:tcPr>
            <w:tcW w:w="0" w:type="auto"/>
            <w:vAlign w:val="center"/>
          </w:tcPr>
          <w:p w14:paraId="6E19DC0A" w14:textId="2BAFAD5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100% Indoor, 3km/h</w:t>
            </w:r>
          </w:p>
        </w:tc>
        <w:tc>
          <w:tcPr>
            <w:tcW w:w="0" w:type="auto"/>
            <w:vAlign w:val="center"/>
          </w:tcPr>
          <w:p w14:paraId="711B5E6C" w14:textId="1AADA43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8DCA529" w14:textId="77777777" w:rsidTr="00551730">
        <w:trPr>
          <w:jc w:val="center"/>
        </w:trPr>
        <w:tc>
          <w:tcPr>
            <w:tcW w:w="0" w:type="auto"/>
            <w:vMerge/>
            <w:vAlign w:val="center"/>
          </w:tcPr>
          <w:p w14:paraId="5AFF8E3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8FF6E6F" w14:textId="0747C87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height</w:t>
            </w:r>
          </w:p>
        </w:tc>
        <w:tc>
          <w:tcPr>
            <w:tcW w:w="0" w:type="auto"/>
            <w:vAlign w:val="center"/>
          </w:tcPr>
          <w:p w14:paraId="1A3C5060" w14:textId="0C893BA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m</w:t>
            </w:r>
          </w:p>
        </w:tc>
        <w:tc>
          <w:tcPr>
            <w:tcW w:w="0" w:type="auto"/>
            <w:vAlign w:val="center"/>
          </w:tcPr>
          <w:p w14:paraId="16E42142" w14:textId="7C89D9E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103DCC7" w14:textId="77777777" w:rsidTr="00551730">
        <w:trPr>
          <w:jc w:val="center"/>
        </w:trPr>
        <w:tc>
          <w:tcPr>
            <w:tcW w:w="0" w:type="auto"/>
            <w:vMerge/>
            <w:vAlign w:val="center"/>
          </w:tcPr>
          <w:p w14:paraId="10D5F941"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BC7F5F8" w14:textId="47CBB4D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height</w:t>
            </w:r>
          </w:p>
        </w:tc>
        <w:tc>
          <w:tcPr>
            <w:tcW w:w="0" w:type="auto"/>
            <w:vAlign w:val="center"/>
          </w:tcPr>
          <w:p w14:paraId="4134369C" w14:textId="3CC9511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m</w:t>
            </w:r>
          </w:p>
        </w:tc>
        <w:tc>
          <w:tcPr>
            <w:tcW w:w="0" w:type="auto"/>
            <w:vAlign w:val="center"/>
          </w:tcPr>
          <w:p w14:paraId="0B1FE0E8" w14:textId="70D04C2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3F3535BE" w14:textId="77777777" w:rsidTr="00551730">
        <w:trPr>
          <w:jc w:val="center"/>
        </w:trPr>
        <w:tc>
          <w:tcPr>
            <w:tcW w:w="0" w:type="auto"/>
            <w:vMerge w:val="restart"/>
            <w:vAlign w:val="center"/>
          </w:tcPr>
          <w:p w14:paraId="201227EB" w14:textId="506D85B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Model</w:t>
            </w:r>
          </w:p>
        </w:tc>
        <w:tc>
          <w:tcPr>
            <w:tcW w:w="0" w:type="auto"/>
            <w:vAlign w:val="center"/>
          </w:tcPr>
          <w:p w14:paraId="7392237B" w14:textId="6B84C28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gNB-UE Channel model</w:t>
            </w:r>
          </w:p>
        </w:tc>
        <w:tc>
          <w:tcPr>
            <w:tcW w:w="0" w:type="auto"/>
            <w:vAlign w:val="center"/>
          </w:tcPr>
          <w:p w14:paraId="76BFBF32"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w:t>
            </w:r>
          </w:p>
          <w:p w14:paraId="48681FF7" w14:textId="3516DA8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w:t>
            </w:r>
          </w:p>
        </w:tc>
        <w:tc>
          <w:tcPr>
            <w:tcW w:w="0" w:type="auto"/>
            <w:vAlign w:val="center"/>
          </w:tcPr>
          <w:p w14:paraId="5D9F315A" w14:textId="55CC66D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F4CFC14" w14:textId="77777777" w:rsidTr="00551730">
        <w:trPr>
          <w:jc w:val="center"/>
        </w:trPr>
        <w:tc>
          <w:tcPr>
            <w:tcW w:w="0" w:type="auto"/>
            <w:vMerge/>
            <w:vAlign w:val="center"/>
          </w:tcPr>
          <w:p w14:paraId="092793FC"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E64E7C3" w14:textId="3C0A8FF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gNB-gNB Channel model</w:t>
            </w:r>
          </w:p>
        </w:tc>
        <w:tc>
          <w:tcPr>
            <w:tcW w:w="0" w:type="auto"/>
            <w:vAlign w:val="center"/>
          </w:tcPr>
          <w:p w14:paraId="52CD13F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(hUE =3m)</w:t>
            </w:r>
          </w:p>
          <w:p w14:paraId="101C0D0B" w14:textId="20848AD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(hUE=3m), ASA and ZSA statistics updated to be the same as ASD and ZSD</w:t>
            </w:r>
          </w:p>
        </w:tc>
        <w:tc>
          <w:tcPr>
            <w:tcW w:w="0" w:type="auto"/>
            <w:vAlign w:val="center"/>
          </w:tcPr>
          <w:p w14:paraId="1F2D1360" w14:textId="3CC1EBE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FC8710B" w14:textId="77777777" w:rsidTr="00551730">
        <w:trPr>
          <w:jc w:val="center"/>
        </w:trPr>
        <w:tc>
          <w:tcPr>
            <w:tcW w:w="0" w:type="auto"/>
            <w:vMerge/>
            <w:vAlign w:val="center"/>
          </w:tcPr>
          <w:p w14:paraId="32973F0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F59C003" w14:textId="5D6D1AF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UE-UE Channel model</w:t>
            </w:r>
          </w:p>
        </w:tc>
        <w:tc>
          <w:tcPr>
            <w:tcW w:w="0" w:type="auto"/>
            <w:vAlign w:val="center"/>
          </w:tcPr>
          <w:p w14:paraId="07990989" w14:textId="77777777" w:rsidR="00296CEC" w:rsidRPr="00296CEC" w:rsidRDefault="00296CEC" w:rsidP="00C27A71">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Option1 (baseline) : </w:t>
            </w:r>
          </w:p>
          <w:p w14:paraId="150F86D8"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A.2.1.2 in TR36.843 (*)</w:t>
            </w:r>
          </w:p>
          <w:p w14:paraId="0FB4B72E"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A.2.1.2 in TR36.843 (ITU InH), ASD statistics updated to be the same as ASA.</w:t>
            </w:r>
          </w:p>
          <w:p w14:paraId="22E427B8" w14:textId="77777777" w:rsidR="00296CEC" w:rsidRPr="00296CEC" w:rsidRDefault="00296CEC" w:rsidP="00C27A71">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(optional): </w:t>
            </w:r>
          </w:p>
          <w:p w14:paraId="25D486AD"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(hBS =1.5m)</w:t>
            </w:r>
          </w:p>
          <w:p w14:paraId="61283670" w14:textId="653F639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lastRenderedPageBreak/>
              <w:t>Fast fading parameters:  InH-Office in TR 38.901 (hBS =1.5m), ASD and ZSD statistics updated to be the same as ASA and ZSA</w:t>
            </w:r>
          </w:p>
        </w:tc>
        <w:tc>
          <w:tcPr>
            <w:tcW w:w="0" w:type="auto"/>
            <w:vAlign w:val="center"/>
          </w:tcPr>
          <w:p w14:paraId="5EBD508F" w14:textId="0373FB35"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lastRenderedPageBreak/>
              <w:t>Option 2</w:t>
            </w:r>
          </w:p>
        </w:tc>
      </w:tr>
      <w:tr w:rsidR="00296CEC" w:rsidRPr="00B63D4F" w14:paraId="4BD4DB7C" w14:textId="77777777" w:rsidTr="00551730">
        <w:trPr>
          <w:jc w:val="center"/>
        </w:trPr>
        <w:tc>
          <w:tcPr>
            <w:tcW w:w="0" w:type="auto"/>
            <w:vMerge w:val="restart"/>
            <w:vAlign w:val="center"/>
          </w:tcPr>
          <w:p w14:paraId="6533AFAB" w14:textId="12892F8A"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configuration</w:t>
            </w:r>
          </w:p>
        </w:tc>
        <w:tc>
          <w:tcPr>
            <w:tcW w:w="0" w:type="auto"/>
            <w:vAlign w:val="center"/>
          </w:tcPr>
          <w:p w14:paraId="0AE72A30" w14:textId="1138567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legacy TDD</w:t>
            </w:r>
          </w:p>
        </w:tc>
        <w:tc>
          <w:tcPr>
            <w:tcW w:w="0" w:type="auto"/>
            <w:vAlign w:val="center"/>
          </w:tcPr>
          <w:p w14:paraId="1C4D753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(M,N,P,M_g,N_g;M_p,N_p ) = (4,4,2,1,1; 4,4) </w:t>
            </w:r>
          </w:p>
          <w:p w14:paraId="614A189A" w14:textId="629670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(d_H,d_V )= (0.5, 0.5)λ,  +45°/-45° polarization</w:t>
            </w:r>
          </w:p>
        </w:tc>
        <w:tc>
          <w:tcPr>
            <w:tcW w:w="0" w:type="auto"/>
            <w:vAlign w:val="center"/>
          </w:tcPr>
          <w:p w14:paraId="03B77801" w14:textId="77777777"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(M,N,P,M_g,N_g;M_p,N_p ) = (2,1,2,1,1; 2,1)</w:t>
            </w:r>
          </w:p>
          <w:p w14:paraId="729EA961" w14:textId="258B5643"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(d_H,d_V )= (0.5, 0.5)λ,  +45°/-45° polarization</w:t>
            </w:r>
          </w:p>
        </w:tc>
      </w:tr>
      <w:tr w:rsidR="00296CEC" w:rsidRPr="00B63D4F" w14:paraId="262D1E97" w14:textId="77777777" w:rsidTr="00551730">
        <w:trPr>
          <w:jc w:val="center"/>
        </w:trPr>
        <w:tc>
          <w:tcPr>
            <w:tcW w:w="0" w:type="auto"/>
            <w:vMerge/>
            <w:vAlign w:val="center"/>
          </w:tcPr>
          <w:p w14:paraId="057B673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A338A89" w14:textId="38119D5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SBFD</w:t>
            </w:r>
          </w:p>
        </w:tc>
        <w:tc>
          <w:tcPr>
            <w:tcW w:w="0" w:type="auto"/>
            <w:vAlign w:val="center"/>
          </w:tcPr>
          <w:p w14:paraId="42D6CE4E" w14:textId="77777777" w:rsidR="00296CEC" w:rsidRPr="00296CEC" w:rsidRDefault="00296CEC" w:rsidP="00C27A71">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The total number of antenna elements of the antenna array for SBFD is the same as the total number of antenna elements of the antenna array for legacy TDD. The total number of TxRUs of the antenna array for SBFD is the same as the total number of TxRUs of the antenna array for legacy TDD</w:t>
            </w:r>
          </w:p>
          <w:p w14:paraId="45B54E0B" w14:textId="77777777" w:rsidR="00296CEC" w:rsidRPr="00296CEC" w:rsidRDefault="00296CEC" w:rsidP="00C27A71">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The total number of antenna elements of the antenna array for SBFD is two times of the total number of antenna elements of the antenna array for legacy TDD. The total number of TxRUs of the antenna array for SBFD is the same as the total number of TxRUs of the antenna array for legacy TDD</w:t>
            </w:r>
          </w:p>
          <w:p w14:paraId="565696A4" w14:textId="577FCF51" w:rsidR="00296CEC" w:rsidRPr="00296CEC" w:rsidRDefault="00296CEC" w:rsidP="00C27A71">
            <w:pPr>
              <w:pStyle w:val="aff2"/>
              <w:numPr>
                <w:ilvl w:val="0"/>
                <w:numId w:val="34"/>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3: The total number of antenna elements of the antenna array for SBFD is the same as the total number of antenna elements of the antenna array for legacy TDD. The total number of TxRUs of the antenna array for SBFD is half of the total number of TxRUs of the antenna array for legacy TDD</w:t>
            </w:r>
          </w:p>
        </w:tc>
        <w:tc>
          <w:tcPr>
            <w:tcW w:w="0" w:type="auto"/>
            <w:vAlign w:val="center"/>
          </w:tcPr>
          <w:p w14:paraId="52DDE87E" w14:textId="132E5724"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(Example 2-1)</w:t>
            </w:r>
          </w:p>
        </w:tc>
      </w:tr>
      <w:tr w:rsidR="00296CEC" w:rsidRPr="00B63D4F" w14:paraId="399EBA3C" w14:textId="77777777" w:rsidTr="00551730">
        <w:trPr>
          <w:jc w:val="center"/>
        </w:trPr>
        <w:tc>
          <w:tcPr>
            <w:tcW w:w="0" w:type="auto"/>
            <w:vMerge/>
            <w:vAlign w:val="center"/>
          </w:tcPr>
          <w:p w14:paraId="2DB609A0"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3B9C1C90" w14:textId="612D7CC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element gain + connector loss</w:t>
            </w:r>
          </w:p>
        </w:tc>
        <w:tc>
          <w:tcPr>
            <w:tcW w:w="0" w:type="auto"/>
            <w:vAlign w:val="center"/>
          </w:tcPr>
          <w:p w14:paraId="6F008731" w14:textId="58CCA10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reuse Table 10 in Report ITU-R M.2412 for both FR1&amp;FR2-1</w:t>
            </w:r>
          </w:p>
        </w:tc>
        <w:tc>
          <w:tcPr>
            <w:tcW w:w="0" w:type="auto"/>
            <w:vAlign w:val="center"/>
          </w:tcPr>
          <w:p w14:paraId="024F5C90" w14:textId="3D949D3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518B726" w14:textId="77777777" w:rsidTr="00551730">
        <w:trPr>
          <w:jc w:val="center"/>
        </w:trPr>
        <w:tc>
          <w:tcPr>
            <w:tcW w:w="0" w:type="auto"/>
            <w:vMerge w:val="restart"/>
            <w:vAlign w:val="center"/>
          </w:tcPr>
          <w:p w14:paraId="2E56A88B" w14:textId="78E7CEC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4D8C9D29" w14:textId="40D92F0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3E825CAA"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2Tx: (M,N,P,Mg,Ng;Mp,Np) = (1,1,2,1,1;1,1), (dH,dV) = (N/A, N/A)λ, 0°,90° polarization</w:t>
            </w:r>
          </w:p>
          <w:p w14:paraId="2675FE5F" w14:textId="2A29CD0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4Rx: (M,N,P,Mg,Ng;Mp,Np) = (1,2,2,1,1;1,2), (dH,dV) = (0.5, N/A)λ, 0°,90° polarization</w:t>
            </w:r>
          </w:p>
        </w:tc>
        <w:tc>
          <w:tcPr>
            <w:tcW w:w="0" w:type="auto"/>
            <w:vAlign w:val="center"/>
          </w:tcPr>
          <w:p w14:paraId="17AC3923" w14:textId="1296E0A9"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4T4R</w:t>
            </w:r>
          </w:p>
        </w:tc>
      </w:tr>
      <w:tr w:rsidR="00296CEC" w:rsidRPr="00B63D4F" w14:paraId="79D745C2" w14:textId="77777777" w:rsidTr="00551730">
        <w:trPr>
          <w:jc w:val="center"/>
        </w:trPr>
        <w:tc>
          <w:tcPr>
            <w:tcW w:w="0" w:type="auto"/>
            <w:vMerge/>
            <w:vAlign w:val="center"/>
          </w:tcPr>
          <w:p w14:paraId="0BC5570A"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CA8C39F" w14:textId="1472FC2F"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radiation pattern</w:t>
            </w:r>
          </w:p>
        </w:tc>
        <w:tc>
          <w:tcPr>
            <w:tcW w:w="0" w:type="auto"/>
            <w:vAlign w:val="center"/>
          </w:tcPr>
          <w:p w14:paraId="61656BF3" w14:textId="2E38CB9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Omni-directional with 0 dBi element gain</w:t>
            </w:r>
          </w:p>
        </w:tc>
        <w:tc>
          <w:tcPr>
            <w:tcW w:w="0" w:type="auto"/>
            <w:vAlign w:val="center"/>
          </w:tcPr>
          <w:p w14:paraId="0AEB242B" w14:textId="5EFCAF4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C4DF5E0" w14:textId="77777777" w:rsidTr="00551730">
        <w:trPr>
          <w:jc w:val="center"/>
        </w:trPr>
        <w:tc>
          <w:tcPr>
            <w:tcW w:w="0" w:type="auto"/>
            <w:vMerge w:val="restart"/>
            <w:vAlign w:val="center"/>
          </w:tcPr>
          <w:p w14:paraId="6E70A297" w14:textId="093EC7C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Traffic Model</w:t>
            </w:r>
          </w:p>
        </w:tc>
        <w:tc>
          <w:tcPr>
            <w:tcW w:w="0" w:type="auto"/>
            <w:vAlign w:val="center"/>
          </w:tcPr>
          <w:p w14:paraId="721A5BA9" w14:textId="3FE9BBB6"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2923137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UL and DL are simulated simultaneously. Companies to report which option is used.</w:t>
            </w:r>
          </w:p>
          <w:p w14:paraId="41AF39F0" w14:textId="77777777" w:rsidR="00296CEC" w:rsidRPr="00296CEC" w:rsidRDefault="00296CEC" w:rsidP="00C27A71">
            <w:pPr>
              <w:pStyle w:val="aff2"/>
              <w:numPr>
                <w:ilvl w:val="0"/>
                <w:numId w:val="35"/>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Each UE is either assigned UL traffic or DL traffic.</w:t>
            </w:r>
          </w:p>
          <w:p w14:paraId="783B564E" w14:textId="7A4E875F" w:rsidR="00296CEC" w:rsidRPr="00296CEC" w:rsidRDefault="00296CEC" w:rsidP="00C27A71">
            <w:pPr>
              <w:pStyle w:val="aff2"/>
              <w:numPr>
                <w:ilvl w:val="0"/>
                <w:numId w:val="35"/>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Each UE is assigned both UL traffic and DL traffic.</w:t>
            </w:r>
          </w:p>
        </w:tc>
        <w:tc>
          <w:tcPr>
            <w:tcW w:w="0" w:type="auto"/>
            <w:vAlign w:val="center"/>
          </w:tcPr>
          <w:p w14:paraId="176AEE8B" w14:textId="1E8193A2"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(20UE per cell, wherein, 10 UEs with DL traffic and 10 UEs with UL traffic per cell)</w:t>
            </w:r>
          </w:p>
        </w:tc>
      </w:tr>
      <w:tr w:rsidR="00296CEC" w:rsidRPr="00B63D4F" w14:paraId="09C31CAE" w14:textId="77777777" w:rsidTr="00551730">
        <w:trPr>
          <w:jc w:val="center"/>
        </w:trPr>
        <w:tc>
          <w:tcPr>
            <w:tcW w:w="0" w:type="auto"/>
            <w:vMerge/>
            <w:vAlign w:val="center"/>
          </w:tcPr>
          <w:p w14:paraId="6ACDEAF3"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8BB576C" w14:textId="2A46E6D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FTP packet size</w:t>
            </w:r>
          </w:p>
        </w:tc>
        <w:tc>
          <w:tcPr>
            <w:tcW w:w="0" w:type="auto"/>
            <w:vAlign w:val="center"/>
          </w:tcPr>
          <w:p w14:paraId="56B3CB23"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Both symmetric and asymmetric packet size for UL and DL can be considered. </w:t>
            </w:r>
            <w:r w:rsidRPr="00B63D4F">
              <w:rPr>
                <w:rFonts w:asciiTheme="majorHAnsi" w:hAnsiTheme="majorHAnsi" w:cstheme="majorHAnsi"/>
                <w:lang w:eastAsia="zh-CN"/>
              </w:rPr>
              <w:lastRenderedPageBreak/>
              <w:t>Companies to report which option is used.</w:t>
            </w:r>
          </w:p>
          <w:p w14:paraId="4A84DF45" w14:textId="77777777" w:rsidR="00296CEC" w:rsidRPr="00296CEC" w:rsidRDefault="00296CEC" w:rsidP="00C27A71">
            <w:pPr>
              <w:pStyle w:val="aff2"/>
              <w:numPr>
                <w:ilvl w:val="0"/>
                <w:numId w:val="37"/>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1: Symmetric packet size: </w:t>
            </w:r>
          </w:p>
          <w:p w14:paraId="667646EF"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1Kbyte for DL/UL, 0.1Mbytes for DL/UL, 0.5Mbytes for DL/UL, 2Mbytes for DL/UL</w:t>
            </w:r>
          </w:p>
          <w:p w14:paraId="628C3C1A" w14:textId="77777777" w:rsidR="00296CEC" w:rsidRPr="00296CEC" w:rsidRDefault="00296CEC" w:rsidP="00C27A71">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Asymmetric packet size: </w:t>
            </w:r>
          </w:p>
          <w:p w14:paraId="4615C0D9" w14:textId="38EAA64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4Kbytes for DL and 1Kbyte for UL, 0.5Mbyte for DL and 0.125 Mbytes for UL</w:t>
            </w:r>
          </w:p>
        </w:tc>
        <w:tc>
          <w:tcPr>
            <w:tcW w:w="0" w:type="auto"/>
            <w:vAlign w:val="center"/>
          </w:tcPr>
          <w:p w14:paraId="4B940CFD" w14:textId="7A6FADD4"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lastRenderedPageBreak/>
              <w:t>0.5Mbyte for DL and 0.125 Mbytes for UL</w:t>
            </w:r>
          </w:p>
        </w:tc>
      </w:tr>
      <w:tr w:rsidR="00296CEC" w:rsidRPr="00B63D4F" w14:paraId="7EAE41D1" w14:textId="77777777" w:rsidTr="00551730">
        <w:trPr>
          <w:jc w:val="center"/>
        </w:trPr>
        <w:tc>
          <w:tcPr>
            <w:tcW w:w="0" w:type="auto"/>
            <w:vMerge/>
            <w:vAlign w:val="center"/>
          </w:tcPr>
          <w:p w14:paraId="5737896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89EFC21" w14:textId="1EF7D06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Arrival rate for SBFD</w:t>
            </w:r>
          </w:p>
        </w:tc>
        <w:tc>
          <w:tcPr>
            <w:tcW w:w="0" w:type="auto"/>
            <w:vAlign w:val="center"/>
          </w:tcPr>
          <w:p w14:paraId="563B2AF2" w14:textId="6352190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The UL and DL FTP packet arrival rate for SBFD are the same as legacy TDD</w:t>
            </w:r>
          </w:p>
        </w:tc>
        <w:tc>
          <w:tcPr>
            <w:tcW w:w="0" w:type="auto"/>
            <w:vAlign w:val="center"/>
          </w:tcPr>
          <w:p w14:paraId="36EB5F28" w14:textId="05B8ACC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01B9C99" w14:textId="77777777" w:rsidTr="00551730">
        <w:trPr>
          <w:jc w:val="center"/>
        </w:trPr>
        <w:tc>
          <w:tcPr>
            <w:tcW w:w="0" w:type="auto"/>
            <w:vAlign w:val="center"/>
          </w:tcPr>
          <w:p w14:paraId="5A40084B" w14:textId="4BD4742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658B1EB4" w14:textId="7C945EE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4CF3B9B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Consider the following alternatives:</w:t>
            </w:r>
          </w:p>
          <w:p w14:paraId="3D294387" w14:textId="77777777" w:rsidR="00296CEC" w:rsidRPr="00296CEC" w:rsidRDefault="00296CEC" w:rsidP="00C27A71">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2: </w:t>
            </w:r>
          </w:p>
          <w:p w14:paraId="731070E6"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58C8261B"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&lt;104, 55, 5&gt;</w:t>
            </w:r>
          </w:p>
          <w:p w14:paraId="116AD212" w14:textId="77777777" w:rsidR="00296CEC" w:rsidRPr="00296CEC" w:rsidRDefault="00296CEC" w:rsidP="00C27A71">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4 (same UL/DL resource ratio): </w:t>
            </w:r>
          </w:p>
          <w:p w14:paraId="4A09C478"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73C317D1"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structure#3 (XXXXX). For X symbole,  &lt; ND, NU, NG &gt; = &lt;104, 55, 5&gt;</w:t>
            </w:r>
          </w:p>
          <w:p w14:paraId="1E75A02B" w14:textId="77777777" w:rsidR="00296CEC" w:rsidRPr="00296CEC" w:rsidRDefault="00296CEC" w:rsidP="00C27A71">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1: </w:t>
            </w:r>
          </w:p>
          <w:p w14:paraId="218E532F"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6C1A0970"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structure#1 (DXXXU). For X symbole,  &lt; ND, NU, NG &gt; = &lt;104, 55, 5&gt;</w:t>
            </w:r>
          </w:p>
          <w:p w14:paraId="3DE905F3" w14:textId="77777777" w:rsidR="00296CEC" w:rsidRPr="00296CEC" w:rsidRDefault="00296CEC" w:rsidP="00C27A71">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3 (same UL/DL resource ratio): </w:t>
            </w:r>
          </w:p>
          <w:p w14:paraId="2F960349"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{DDSUU}, where S=[12D:2G:0U]</w:t>
            </w:r>
          </w:p>
          <w:p w14:paraId="2525CA17" w14:textId="2908D05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&lt;97, 69, 5&gt;</w:t>
            </w:r>
          </w:p>
        </w:tc>
        <w:tc>
          <w:tcPr>
            <w:tcW w:w="0" w:type="auto"/>
            <w:vAlign w:val="center"/>
          </w:tcPr>
          <w:p w14:paraId="11247381" w14:textId="1FEF7F45" w:rsidR="009E1C3E" w:rsidRDefault="009E1C3E" w:rsidP="009E1C3E">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4: </w:t>
            </w:r>
            <w:r w:rsidRPr="009F331F">
              <w:rPr>
                <w:rFonts w:asciiTheme="majorHAnsi" w:hAnsiTheme="majorHAnsi" w:cstheme="majorHAnsi"/>
                <w:color w:val="0070C0"/>
                <w:lang w:eastAsia="zh-CN"/>
              </w:rPr>
              <w:t xml:space="preserve">TDD {DDDSU}, </w:t>
            </w:r>
            <w:r w:rsidR="00867584">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X</w:t>
            </w:r>
            <w:r w:rsidRPr="009F331F">
              <w:rPr>
                <w:rFonts w:asciiTheme="majorHAnsi" w:hAnsiTheme="majorHAnsi" w:cstheme="majorHAnsi"/>
                <w:color w:val="0070C0"/>
                <w:lang w:eastAsia="zh-CN"/>
              </w:rPr>
              <w:t>}</w:t>
            </w:r>
          </w:p>
          <w:p w14:paraId="45BB84C9" w14:textId="0D934003" w:rsidR="00FF24D6" w:rsidRDefault="00FF24D6" w:rsidP="00FF24D6">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2: </w:t>
            </w:r>
            <w:r w:rsidRPr="009F331F">
              <w:rPr>
                <w:rFonts w:asciiTheme="majorHAnsi" w:hAnsiTheme="majorHAnsi" w:cstheme="majorHAnsi"/>
                <w:color w:val="0070C0"/>
                <w:lang w:eastAsia="zh-CN"/>
              </w:rPr>
              <w:t xml:space="preserve">TDD {DDDSU}, </w:t>
            </w:r>
            <w:r>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U</w:t>
            </w:r>
            <w:r w:rsidRPr="009F331F">
              <w:rPr>
                <w:rFonts w:asciiTheme="majorHAnsi" w:hAnsiTheme="majorHAnsi" w:cstheme="majorHAnsi"/>
                <w:color w:val="0070C0"/>
                <w:lang w:eastAsia="zh-CN"/>
              </w:rPr>
              <w:t>}</w:t>
            </w:r>
          </w:p>
          <w:p w14:paraId="1AC84C51" w14:textId="77777777" w:rsidR="009E1C3E" w:rsidRPr="00FF24D6" w:rsidRDefault="009E1C3E" w:rsidP="00296CEC">
            <w:pPr>
              <w:spacing w:before="0" w:after="0"/>
              <w:jc w:val="both"/>
              <w:rPr>
                <w:rFonts w:asciiTheme="majorHAnsi" w:hAnsiTheme="majorHAnsi" w:cstheme="majorHAnsi"/>
                <w:color w:val="0070C0"/>
                <w:lang w:eastAsia="zh-CN"/>
              </w:rPr>
            </w:pPr>
          </w:p>
          <w:p w14:paraId="7A24DB2B" w14:textId="77777777" w:rsidR="009F331F" w:rsidRDefault="009F331F" w:rsidP="009F331F">
            <w:pPr>
              <w:spacing w:before="0" w:after="0"/>
              <w:jc w:val="both"/>
              <w:rPr>
                <w:rFonts w:asciiTheme="majorHAnsi" w:hAnsiTheme="majorHAnsi" w:cstheme="majorHAnsi"/>
                <w:color w:val="0070C0"/>
                <w:lang w:eastAsia="zh-CN"/>
              </w:rPr>
            </w:pPr>
            <w:r w:rsidRPr="009F331F">
              <w:rPr>
                <w:rFonts w:asciiTheme="majorHAnsi" w:hAnsiTheme="majorHAnsi" w:cstheme="majorHAnsi"/>
                <w:color w:val="0070C0"/>
                <w:lang w:eastAsia="zh-CN"/>
              </w:rPr>
              <w:t>For X: &lt; ND</w:t>
            </w:r>
            <w:r>
              <w:rPr>
                <w:rFonts w:asciiTheme="majorHAnsi" w:hAnsiTheme="majorHAnsi" w:cstheme="majorHAnsi"/>
                <w:color w:val="0070C0"/>
                <w:lang w:eastAsia="zh-CN"/>
              </w:rPr>
              <w:t>,</w:t>
            </w:r>
            <w:r w:rsidRPr="009F331F">
              <w:rPr>
                <w:rFonts w:asciiTheme="majorHAnsi" w:hAnsiTheme="majorHAnsi" w:cstheme="majorHAnsi"/>
                <w:color w:val="0070C0"/>
                <w:lang w:eastAsia="zh-CN"/>
              </w:rPr>
              <w:t xml:space="preserve"> NU, NG &gt; = &lt;104, 55, 5&gt;</w:t>
            </w:r>
          </w:p>
          <w:p w14:paraId="35C6A102" w14:textId="24CEBDD0" w:rsidR="009E1C3E" w:rsidRPr="00296CEC" w:rsidRDefault="0013307E" w:rsidP="009F331F">
            <w:pPr>
              <w:spacing w:before="0" w:after="0"/>
              <w:jc w:val="both"/>
              <w:rPr>
                <w:rFonts w:asciiTheme="majorHAnsi" w:hAnsiTheme="majorHAnsi" w:cstheme="majorHAnsi"/>
                <w:color w:val="0070C0"/>
                <w:lang w:eastAsia="zh-CN"/>
              </w:rPr>
            </w:pPr>
            <w:r>
              <w:rPr>
                <w:rFonts w:asciiTheme="majorHAnsi" w:hAnsiTheme="majorHAnsi" w:cstheme="majorHAnsi" w:hint="eastAsia"/>
                <w:color w:val="0070C0"/>
                <w:lang w:eastAsia="zh-CN"/>
              </w:rPr>
              <w:t>F</w:t>
            </w:r>
            <w:r>
              <w:rPr>
                <w:rFonts w:asciiTheme="majorHAnsi" w:hAnsiTheme="majorHAnsi" w:cstheme="majorHAnsi"/>
                <w:color w:val="0070C0"/>
                <w:lang w:eastAsia="zh-CN"/>
              </w:rPr>
              <w:t xml:space="preserve">or Alt 2, there are 2 guard symbols between the lase X slot and the U slot.  </w:t>
            </w:r>
          </w:p>
        </w:tc>
      </w:tr>
      <w:tr w:rsidR="00296CEC" w:rsidRPr="00B63D4F" w14:paraId="589DB5C4" w14:textId="77777777" w:rsidTr="00551730">
        <w:trPr>
          <w:jc w:val="center"/>
        </w:trPr>
        <w:tc>
          <w:tcPr>
            <w:tcW w:w="0" w:type="auto"/>
            <w:vMerge w:val="restart"/>
            <w:vAlign w:val="center"/>
          </w:tcPr>
          <w:p w14:paraId="10B8EE65" w14:textId="1D625B2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carrier-to-carrier Interference Ratios</w:t>
            </w:r>
          </w:p>
        </w:tc>
        <w:tc>
          <w:tcPr>
            <w:tcW w:w="0" w:type="auto"/>
            <w:vAlign w:val="center"/>
          </w:tcPr>
          <w:p w14:paraId="219E5FE0" w14:textId="3CAC985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ratio of self-interference (RSI)</w:t>
            </w:r>
          </w:p>
        </w:tc>
        <w:tc>
          <w:tcPr>
            <w:tcW w:w="0" w:type="auto"/>
            <w:vAlign w:val="center"/>
          </w:tcPr>
          <w:p w14:paraId="53D0DD48" w14:textId="49C22AC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0EC5E2E2" w14:textId="660D8260"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119 dBc</w:t>
            </w:r>
          </w:p>
        </w:tc>
      </w:tr>
      <w:tr w:rsidR="00296CEC" w:rsidRPr="00B63D4F" w14:paraId="164501E1" w14:textId="77777777" w:rsidTr="00551730">
        <w:trPr>
          <w:jc w:val="center"/>
        </w:trPr>
        <w:tc>
          <w:tcPr>
            <w:tcW w:w="0" w:type="auto"/>
            <w:vMerge/>
            <w:vAlign w:val="center"/>
          </w:tcPr>
          <w:p w14:paraId="615B4F0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6F4C3AD" w14:textId="5C773F9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ACLR</w:t>
            </w:r>
          </w:p>
        </w:tc>
        <w:tc>
          <w:tcPr>
            <w:tcW w:w="0" w:type="auto"/>
            <w:vAlign w:val="center"/>
          </w:tcPr>
          <w:p w14:paraId="7703736D" w14:textId="4CD45A4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45 dB</w:t>
            </w:r>
          </w:p>
        </w:tc>
        <w:tc>
          <w:tcPr>
            <w:tcW w:w="0" w:type="auto"/>
            <w:vAlign w:val="center"/>
          </w:tcPr>
          <w:p w14:paraId="5A70038C" w14:textId="2A963B0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605985F" w14:textId="77777777" w:rsidTr="00551730">
        <w:trPr>
          <w:jc w:val="center"/>
        </w:trPr>
        <w:tc>
          <w:tcPr>
            <w:tcW w:w="0" w:type="auto"/>
            <w:vMerge/>
            <w:vAlign w:val="center"/>
          </w:tcPr>
          <w:p w14:paraId="6681539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A706E13" w14:textId="577F1953"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ACS</w:t>
            </w:r>
          </w:p>
        </w:tc>
        <w:tc>
          <w:tcPr>
            <w:tcW w:w="0" w:type="auto"/>
            <w:vAlign w:val="center"/>
          </w:tcPr>
          <w:p w14:paraId="163B7472" w14:textId="4F8AE01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47 dB</w:t>
            </w:r>
          </w:p>
        </w:tc>
        <w:tc>
          <w:tcPr>
            <w:tcW w:w="0" w:type="auto"/>
            <w:vAlign w:val="center"/>
          </w:tcPr>
          <w:p w14:paraId="01EEECF8" w14:textId="3644641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6A299FE" w14:textId="77777777" w:rsidTr="00551730">
        <w:trPr>
          <w:jc w:val="center"/>
        </w:trPr>
        <w:tc>
          <w:tcPr>
            <w:tcW w:w="0" w:type="auto"/>
            <w:vMerge/>
            <w:vAlign w:val="center"/>
          </w:tcPr>
          <w:p w14:paraId="3BF21F9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2B2BB72" w14:textId="76981C4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co-site inter-sector interference ratio</w:t>
            </w:r>
          </w:p>
        </w:tc>
        <w:tc>
          <w:tcPr>
            <w:tcW w:w="0" w:type="auto"/>
            <w:vAlign w:val="center"/>
          </w:tcPr>
          <w:p w14:paraId="2DCDEB38" w14:textId="634D8C1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4FC57EE9" w14:textId="73A94240"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122 dBc</w:t>
            </w:r>
          </w:p>
        </w:tc>
      </w:tr>
      <w:tr w:rsidR="00296CEC" w:rsidRPr="00B63D4F" w14:paraId="3F4B441D" w14:textId="77777777" w:rsidTr="00551730">
        <w:trPr>
          <w:jc w:val="center"/>
        </w:trPr>
        <w:tc>
          <w:tcPr>
            <w:tcW w:w="0" w:type="auto"/>
            <w:vMerge/>
            <w:vAlign w:val="center"/>
          </w:tcPr>
          <w:p w14:paraId="62F0C98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701C81" w14:textId="7241626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ACLR</w:t>
            </w:r>
          </w:p>
        </w:tc>
        <w:tc>
          <w:tcPr>
            <w:tcW w:w="0" w:type="auto"/>
            <w:vAlign w:val="center"/>
          </w:tcPr>
          <w:p w14:paraId="4A02603F" w14:textId="5DDE7D3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30 dB</w:t>
            </w:r>
          </w:p>
        </w:tc>
        <w:tc>
          <w:tcPr>
            <w:tcW w:w="0" w:type="auto"/>
            <w:vAlign w:val="center"/>
          </w:tcPr>
          <w:p w14:paraId="5833337E" w14:textId="2F10508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EC85043" w14:textId="77777777" w:rsidTr="00551730">
        <w:trPr>
          <w:jc w:val="center"/>
        </w:trPr>
        <w:tc>
          <w:tcPr>
            <w:tcW w:w="0" w:type="auto"/>
            <w:vMerge/>
            <w:vAlign w:val="center"/>
          </w:tcPr>
          <w:p w14:paraId="3F95DF9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3B0083C" w14:textId="5CC03C7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ACS</w:t>
            </w:r>
          </w:p>
        </w:tc>
        <w:tc>
          <w:tcPr>
            <w:tcW w:w="0" w:type="auto"/>
            <w:vAlign w:val="center"/>
          </w:tcPr>
          <w:p w14:paraId="4338E3AD" w14:textId="5F03374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33 dB</w:t>
            </w:r>
          </w:p>
        </w:tc>
        <w:tc>
          <w:tcPr>
            <w:tcW w:w="0" w:type="auto"/>
            <w:vAlign w:val="center"/>
          </w:tcPr>
          <w:p w14:paraId="788343AE" w14:textId="3C55EA6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3F59B39" w14:textId="77777777" w:rsidTr="00551730">
        <w:trPr>
          <w:jc w:val="center"/>
        </w:trPr>
        <w:tc>
          <w:tcPr>
            <w:tcW w:w="0" w:type="auto"/>
            <w:vMerge w:val="restart"/>
            <w:vAlign w:val="center"/>
          </w:tcPr>
          <w:p w14:paraId="3F626E01" w14:textId="290DD07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Others</w:t>
            </w:r>
          </w:p>
        </w:tc>
        <w:tc>
          <w:tcPr>
            <w:tcW w:w="0" w:type="auto"/>
            <w:vAlign w:val="center"/>
          </w:tcPr>
          <w:p w14:paraId="3E22F66D" w14:textId="7C74185F"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receiver noise figure</w:t>
            </w:r>
          </w:p>
        </w:tc>
        <w:tc>
          <w:tcPr>
            <w:tcW w:w="0" w:type="auto"/>
            <w:vAlign w:val="center"/>
          </w:tcPr>
          <w:p w14:paraId="5E549A2C" w14:textId="756C6BF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5dB</w:t>
            </w:r>
          </w:p>
        </w:tc>
        <w:tc>
          <w:tcPr>
            <w:tcW w:w="0" w:type="auto"/>
            <w:vAlign w:val="center"/>
          </w:tcPr>
          <w:p w14:paraId="6EAB7D5F" w14:textId="4D69143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AAC1E06" w14:textId="77777777" w:rsidTr="00551730">
        <w:trPr>
          <w:jc w:val="center"/>
        </w:trPr>
        <w:tc>
          <w:tcPr>
            <w:tcW w:w="0" w:type="auto"/>
            <w:vMerge/>
            <w:vAlign w:val="center"/>
          </w:tcPr>
          <w:p w14:paraId="1F874C5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487A69B" w14:textId="0B059BB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receiver noise figure</w:t>
            </w:r>
          </w:p>
        </w:tc>
        <w:tc>
          <w:tcPr>
            <w:tcW w:w="0" w:type="auto"/>
            <w:vAlign w:val="center"/>
          </w:tcPr>
          <w:p w14:paraId="030F405C" w14:textId="66ACB6F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 dB</w:t>
            </w:r>
          </w:p>
        </w:tc>
        <w:tc>
          <w:tcPr>
            <w:tcW w:w="0" w:type="auto"/>
            <w:vAlign w:val="center"/>
          </w:tcPr>
          <w:p w14:paraId="7B24B7CD" w14:textId="66BA1AE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8364807" w14:textId="77777777" w:rsidTr="00551730">
        <w:trPr>
          <w:jc w:val="center"/>
        </w:trPr>
        <w:tc>
          <w:tcPr>
            <w:tcW w:w="0" w:type="auto"/>
            <w:vMerge/>
            <w:vAlign w:val="center"/>
          </w:tcPr>
          <w:p w14:paraId="32FBB0E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CBE4669" w14:textId="157F649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Open loop power control parameters</w:t>
            </w:r>
          </w:p>
        </w:tc>
        <w:tc>
          <w:tcPr>
            <w:tcW w:w="0" w:type="auto"/>
            <w:vAlign w:val="center"/>
          </w:tcPr>
          <w:p w14:paraId="73D542B2"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power control parameters.</w:t>
            </w:r>
          </w:p>
          <w:p w14:paraId="576CA71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w:t>
            </w:r>
          </w:p>
          <w:p w14:paraId="2AA028B3" w14:textId="7E530414"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 for InH</w:t>
            </w:r>
          </w:p>
        </w:tc>
        <w:tc>
          <w:tcPr>
            <w:tcW w:w="0" w:type="auto"/>
            <w:vAlign w:val="center"/>
          </w:tcPr>
          <w:p w14:paraId="5D462CEC" w14:textId="6C6CC23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w:t>
            </w:r>
          </w:p>
        </w:tc>
      </w:tr>
      <w:tr w:rsidR="00296CEC" w:rsidRPr="00B63D4F" w14:paraId="5BD916A4" w14:textId="77777777" w:rsidTr="00551730">
        <w:trPr>
          <w:jc w:val="center"/>
        </w:trPr>
        <w:tc>
          <w:tcPr>
            <w:tcW w:w="0" w:type="auto"/>
            <w:vMerge/>
            <w:vAlign w:val="center"/>
          </w:tcPr>
          <w:p w14:paraId="77D229E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49DC972" w14:textId="6EF5754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receiver</w:t>
            </w:r>
          </w:p>
        </w:tc>
        <w:tc>
          <w:tcPr>
            <w:tcW w:w="0" w:type="auto"/>
            <w:vAlign w:val="center"/>
          </w:tcPr>
          <w:p w14:paraId="2EE569CB"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MMSE-IRC as the baseline receiver. </w:t>
            </w:r>
          </w:p>
          <w:p w14:paraId="44460E7A" w14:textId="32186F8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Note: Advanced receiver is not precluded.</w:t>
            </w:r>
          </w:p>
        </w:tc>
        <w:tc>
          <w:tcPr>
            <w:tcW w:w="0" w:type="auto"/>
            <w:vAlign w:val="center"/>
          </w:tcPr>
          <w:p w14:paraId="4EA64605" w14:textId="1F3B2DF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MMSE-IRC</w:t>
            </w:r>
          </w:p>
        </w:tc>
      </w:tr>
      <w:tr w:rsidR="00296CEC" w:rsidRPr="00B63D4F" w14:paraId="7A1D2C81" w14:textId="77777777" w:rsidTr="00551730">
        <w:trPr>
          <w:jc w:val="center"/>
        </w:trPr>
        <w:tc>
          <w:tcPr>
            <w:tcW w:w="0" w:type="auto"/>
            <w:vMerge/>
            <w:vAlign w:val="center"/>
          </w:tcPr>
          <w:p w14:paraId="3C14078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771770B" w14:textId="0D632B4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Feedback assumption</w:t>
            </w:r>
          </w:p>
        </w:tc>
        <w:tc>
          <w:tcPr>
            <w:tcW w:w="0" w:type="auto"/>
            <w:vAlign w:val="center"/>
          </w:tcPr>
          <w:p w14:paraId="06F0D943" w14:textId="4804E77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Realistic</w:t>
            </w:r>
          </w:p>
        </w:tc>
        <w:tc>
          <w:tcPr>
            <w:tcW w:w="0" w:type="auto"/>
            <w:vAlign w:val="center"/>
          </w:tcPr>
          <w:p w14:paraId="60CB80E8" w14:textId="1BADE87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8467B41" w14:textId="77777777" w:rsidTr="00551730">
        <w:trPr>
          <w:jc w:val="center"/>
        </w:trPr>
        <w:tc>
          <w:tcPr>
            <w:tcW w:w="0" w:type="auto"/>
            <w:vMerge/>
            <w:vAlign w:val="center"/>
          </w:tcPr>
          <w:p w14:paraId="71664B2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C5E3E2E" w14:textId="5822A48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estimation</w:t>
            </w:r>
          </w:p>
        </w:tc>
        <w:tc>
          <w:tcPr>
            <w:tcW w:w="0" w:type="auto"/>
            <w:vAlign w:val="center"/>
          </w:tcPr>
          <w:p w14:paraId="0A9DA870"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the option used.</w:t>
            </w:r>
          </w:p>
          <w:p w14:paraId="5D539253" w14:textId="77777777" w:rsidR="00296CEC" w:rsidRPr="00296CEC" w:rsidRDefault="00296CEC" w:rsidP="00C27A71">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Ideal</w:t>
            </w:r>
          </w:p>
          <w:p w14:paraId="46846645" w14:textId="6A21587C" w:rsidR="00296CEC" w:rsidRPr="00296CEC" w:rsidRDefault="00296CEC" w:rsidP="00C27A71">
            <w:pPr>
              <w:pStyle w:val="aff2"/>
              <w:numPr>
                <w:ilvl w:val="0"/>
                <w:numId w:val="36"/>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lastRenderedPageBreak/>
              <w:t>Option 2: Realistic</w:t>
            </w:r>
          </w:p>
        </w:tc>
        <w:tc>
          <w:tcPr>
            <w:tcW w:w="0" w:type="auto"/>
            <w:vAlign w:val="center"/>
          </w:tcPr>
          <w:p w14:paraId="60542CC5" w14:textId="5AAF1BB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lastRenderedPageBreak/>
              <w:t>Option 1</w:t>
            </w:r>
          </w:p>
        </w:tc>
      </w:tr>
      <w:tr w:rsidR="00296CEC" w:rsidRPr="00B63D4F" w14:paraId="3D2C33DC" w14:textId="77777777" w:rsidTr="00551730">
        <w:trPr>
          <w:jc w:val="center"/>
        </w:trPr>
        <w:tc>
          <w:tcPr>
            <w:tcW w:w="0" w:type="auto"/>
            <w:vMerge/>
            <w:vAlign w:val="center"/>
          </w:tcPr>
          <w:p w14:paraId="245EAB03"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ED364BC" w14:textId="0125A55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processing capability</w:t>
            </w:r>
          </w:p>
        </w:tc>
        <w:tc>
          <w:tcPr>
            <w:tcW w:w="0" w:type="auto"/>
            <w:vAlign w:val="center"/>
          </w:tcPr>
          <w:p w14:paraId="6ECC678C" w14:textId="5A311FB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UE processing capability 1 as baseline</w:t>
            </w:r>
          </w:p>
        </w:tc>
        <w:tc>
          <w:tcPr>
            <w:tcW w:w="0" w:type="auto"/>
            <w:vAlign w:val="center"/>
          </w:tcPr>
          <w:p w14:paraId="32AD4B3D" w14:textId="675B8C2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623CBA2" w14:textId="77777777" w:rsidTr="00551730">
        <w:trPr>
          <w:jc w:val="center"/>
        </w:trPr>
        <w:tc>
          <w:tcPr>
            <w:tcW w:w="0" w:type="auto"/>
            <w:vMerge/>
            <w:vAlign w:val="center"/>
          </w:tcPr>
          <w:p w14:paraId="28B7990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6770600" w14:textId="3CBFE59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Handover margin (dB)</w:t>
            </w:r>
          </w:p>
        </w:tc>
        <w:tc>
          <w:tcPr>
            <w:tcW w:w="0" w:type="auto"/>
            <w:vAlign w:val="center"/>
          </w:tcPr>
          <w:p w14:paraId="3F2E0105" w14:textId="3C7572F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dB</w:t>
            </w:r>
          </w:p>
        </w:tc>
        <w:tc>
          <w:tcPr>
            <w:tcW w:w="0" w:type="auto"/>
            <w:vAlign w:val="center"/>
          </w:tcPr>
          <w:p w14:paraId="62EA008B" w14:textId="02A0397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AB34270" w14:textId="77777777" w:rsidTr="00551730">
        <w:trPr>
          <w:jc w:val="center"/>
        </w:trPr>
        <w:tc>
          <w:tcPr>
            <w:tcW w:w="0" w:type="auto"/>
            <w:vMerge/>
            <w:vAlign w:val="center"/>
          </w:tcPr>
          <w:p w14:paraId="4B0CF36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E1E6D8" w14:textId="4BA7466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attachment</w:t>
            </w:r>
          </w:p>
        </w:tc>
        <w:tc>
          <w:tcPr>
            <w:tcW w:w="0" w:type="auto"/>
            <w:vAlign w:val="center"/>
          </w:tcPr>
          <w:p w14:paraId="5761CA0E" w14:textId="422E22A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Based on RSRP from port 0</w:t>
            </w:r>
          </w:p>
        </w:tc>
        <w:tc>
          <w:tcPr>
            <w:tcW w:w="0" w:type="auto"/>
            <w:vAlign w:val="center"/>
          </w:tcPr>
          <w:p w14:paraId="5D914FE7" w14:textId="1B6A827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3AC13F7" w14:textId="77777777" w:rsidTr="00551730">
        <w:trPr>
          <w:jc w:val="center"/>
        </w:trPr>
        <w:tc>
          <w:tcPr>
            <w:tcW w:w="0" w:type="auto"/>
            <w:vMerge/>
            <w:vAlign w:val="center"/>
          </w:tcPr>
          <w:p w14:paraId="4C4564DF"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D3B8B97" w14:textId="28EB8EE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Wrapping around method</w:t>
            </w:r>
          </w:p>
        </w:tc>
        <w:tc>
          <w:tcPr>
            <w:tcW w:w="0" w:type="auto"/>
            <w:vAlign w:val="center"/>
          </w:tcPr>
          <w:p w14:paraId="1066EBC3" w14:textId="2544360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No wrapping around</w:t>
            </w:r>
          </w:p>
        </w:tc>
        <w:tc>
          <w:tcPr>
            <w:tcW w:w="0" w:type="auto"/>
            <w:vAlign w:val="center"/>
          </w:tcPr>
          <w:p w14:paraId="576F4B64" w14:textId="424EE40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C69DB72" w14:textId="77777777" w:rsidTr="00551730">
        <w:trPr>
          <w:jc w:val="center"/>
        </w:trPr>
        <w:tc>
          <w:tcPr>
            <w:tcW w:w="0" w:type="auto"/>
            <w:vMerge/>
            <w:vAlign w:val="center"/>
          </w:tcPr>
          <w:p w14:paraId="673F1AC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AF35CB2" w14:textId="252627A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Polarized antenna model</w:t>
            </w:r>
          </w:p>
        </w:tc>
        <w:tc>
          <w:tcPr>
            <w:tcW w:w="0" w:type="auto"/>
            <w:vAlign w:val="center"/>
          </w:tcPr>
          <w:p w14:paraId="65380409" w14:textId="1A1F6B3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Model-1 in clause 7.3.2 in TR 38.901</w:t>
            </w:r>
          </w:p>
        </w:tc>
        <w:tc>
          <w:tcPr>
            <w:tcW w:w="0" w:type="auto"/>
            <w:vAlign w:val="center"/>
          </w:tcPr>
          <w:p w14:paraId="30FFB259" w14:textId="3E9A64E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9DACC99" w14:textId="77777777" w:rsidTr="00551730">
        <w:trPr>
          <w:jc w:val="center"/>
        </w:trPr>
        <w:tc>
          <w:tcPr>
            <w:tcW w:w="0" w:type="auto"/>
            <w:vMerge/>
            <w:vAlign w:val="center"/>
          </w:tcPr>
          <w:p w14:paraId="145E365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D5720A2" w14:textId="58978F0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DL/UL Modulation</w:t>
            </w:r>
          </w:p>
        </w:tc>
        <w:tc>
          <w:tcPr>
            <w:tcW w:w="0" w:type="auto"/>
            <w:vAlign w:val="center"/>
          </w:tcPr>
          <w:p w14:paraId="128BEB2E" w14:textId="52DC1C9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Up to 256QAM</w:t>
            </w:r>
          </w:p>
        </w:tc>
        <w:tc>
          <w:tcPr>
            <w:tcW w:w="0" w:type="auto"/>
            <w:vAlign w:val="center"/>
          </w:tcPr>
          <w:p w14:paraId="1CC9EECC" w14:textId="7E9DF9C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325B1B8" w14:textId="77777777" w:rsidTr="00551730">
        <w:trPr>
          <w:jc w:val="center"/>
        </w:trPr>
        <w:tc>
          <w:tcPr>
            <w:tcW w:w="0" w:type="auto"/>
            <w:vMerge/>
            <w:vAlign w:val="center"/>
          </w:tcPr>
          <w:p w14:paraId="1BA5FDE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0B424A" w14:textId="06D5471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Transmission scheme</w:t>
            </w:r>
          </w:p>
        </w:tc>
        <w:tc>
          <w:tcPr>
            <w:tcW w:w="0" w:type="auto"/>
            <w:vAlign w:val="center"/>
          </w:tcPr>
          <w:p w14:paraId="23056F86"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Companies to report transmission schemes (e.g., SU-MIMO, MU-MIMO, maximum layers for SU-MIMO/MU-MIMO, etc) </w:t>
            </w:r>
          </w:p>
          <w:p w14:paraId="2CFAFEE1" w14:textId="229436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 consider SU-MIMO with single layer for both DL and UL</w:t>
            </w:r>
          </w:p>
        </w:tc>
        <w:tc>
          <w:tcPr>
            <w:tcW w:w="0" w:type="auto"/>
            <w:vAlign w:val="center"/>
          </w:tcPr>
          <w:p w14:paraId="3410CA17" w14:textId="2A3F68D5"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SU-MIMO for UL</w:t>
            </w:r>
          </w:p>
        </w:tc>
      </w:tr>
      <w:tr w:rsidR="00296CEC" w:rsidRPr="00B63D4F" w14:paraId="2E87D312" w14:textId="77777777" w:rsidTr="00551730">
        <w:trPr>
          <w:jc w:val="center"/>
        </w:trPr>
        <w:tc>
          <w:tcPr>
            <w:tcW w:w="0" w:type="auto"/>
            <w:vMerge/>
            <w:vAlign w:val="center"/>
          </w:tcPr>
          <w:p w14:paraId="0D7EDAB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699FF7D" w14:textId="310FF45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Scheduling</w:t>
            </w:r>
          </w:p>
        </w:tc>
        <w:tc>
          <w:tcPr>
            <w:tcW w:w="0" w:type="auto"/>
            <w:vAlign w:val="center"/>
          </w:tcPr>
          <w:p w14:paraId="6CEB4A28" w14:textId="15C7558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PF</w:t>
            </w:r>
          </w:p>
        </w:tc>
        <w:tc>
          <w:tcPr>
            <w:tcW w:w="0" w:type="auto"/>
            <w:vAlign w:val="center"/>
          </w:tcPr>
          <w:p w14:paraId="1988C204" w14:textId="480E1E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8C0CAA8" w14:textId="77777777" w:rsidTr="00551730">
        <w:trPr>
          <w:jc w:val="center"/>
        </w:trPr>
        <w:tc>
          <w:tcPr>
            <w:tcW w:w="0" w:type="auto"/>
            <w:vMerge/>
            <w:vAlign w:val="center"/>
          </w:tcPr>
          <w:p w14:paraId="69FBF39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1BCBBA1" w14:textId="7825AE0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TRxP number per site</w:t>
            </w:r>
          </w:p>
        </w:tc>
        <w:tc>
          <w:tcPr>
            <w:tcW w:w="0" w:type="auto"/>
            <w:vAlign w:val="center"/>
          </w:tcPr>
          <w:p w14:paraId="4076C5D0" w14:textId="3D9AC74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w:t>
            </w:r>
          </w:p>
        </w:tc>
        <w:tc>
          <w:tcPr>
            <w:tcW w:w="0" w:type="auto"/>
            <w:vAlign w:val="center"/>
          </w:tcPr>
          <w:p w14:paraId="278F8A7E" w14:textId="62BD933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479AE60" w14:textId="77777777" w:rsidTr="00551730">
        <w:trPr>
          <w:jc w:val="center"/>
        </w:trPr>
        <w:tc>
          <w:tcPr>
            <w:tcW w:w="0" w:type="auto"/>
            <w:vMerge/>
            <w:vAlign w:val="center"/>
          </w:tcPr>
          <w:p w14:paraId="000D9291"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3BC8198" w14:textId="145DBDC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Mechanic tilt (for calibration if needed)</w:t>
            </w:r>
          </w:p>
        </w:tc>
        <w:tc>
          <w:tcPr>
            <w:tcW w:w="0" w:type="auto"/>
            <w:vAlign w:val="center"/>
          </w:tcPr>
          <w:p w14:paraId="11C4718D" w14:textId="658D077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180° in GCS (pointing to the ground)</w:t>
            </w:r>
          </w:p>
        </w:tc>
        <w:tc>
          <w:tcPr>
            <w:tcW w:w="0" w:type="auto"/>
            <w:vAlign w:val="center"/>
          </w:tcPr>
          <w:p w14:paraId="3844DA5B" w14:textId="4B7251D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528E270" w14:textId="77777777" w:rsidTr="00551730">
        <w:trPr>
          <w:jc w:val="center"/>
        </w:trPr>
        <w:tc>
          <w:tcPr>
            <w:tcW w:w="0" w:type="auto"/>
            <w:vMerge/>
            <w:vAlign w:val="center"/>
          </w:tcPr>
          <w:p w14:paraId="285B4254"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00C50E1" w14:textId="6AADC67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Electronic tilt (for calibration if needed)</w:t>
            </w:r>
          </w:p>
        </w:tc>
        <w:tc>
          <w:tcPr>
            <w:tcW w:w="0" w:type="auto"/>
            <w:vAlign w:val="center"/>
          </w:tcPr>
          <w:p w14:paraId="0387A2B5" w14:textId="5A8CC9B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90° in LCS</w:t>
            </w:r>
          </w:p>
        </w:tc>
        <w:tc>
          <w:tcPr>
            <w:tcW w:w="0" w:type="auto"/>
            <w:vAlign w:val="center"/>
          </w:tcPr>
          <w:p w14:paraId="05799A80" w14:textId="7E5E188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C7E8064" w14:textId="77777777" w:rsidTr="00551730">
        <w:trPr>
          <w:jc w:val="center"/>
        </w:trPr>
        <w:tc>
          <w:tcPr>
            <w:tcW w:w="0" w:type="auto"/>
            <w:vMerge/>
            <w:vAlign w:val="center"/>
          </w:tcPr>
          <w:p w14:paraId="3C6660A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3E97CB67" w14:textId="46D0B3C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Overhead</w:t>
            </w:r>
          </w:p>
        </w:tc>
        <w:tc>
          <w:tcPr>
            <w:tcW w:w="0" w:type="auto"/>
            <w:vAlign w:val="center"/>
          </w:tcPr>
          <w:p w14:paraId="6063003D" w14:textId="45D6A7C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the overhead assumption</w:t>
            </w:r>
          </w:p>
        </w:tc>
        <w:tc>
          <w:tcPr>
            <w:tcW w:w="0" w:type="auto"/>
            <w:vAlign w:val="center"/>
          </w:tcPr>
          <w:p w14:paraId="510D0B7C" w14:textId="6CF11F8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bl>
    <w:p w14:paraId="55A2B2A0" w14:textId="4BBFE474" w:rsidR="007669CF" w:rsidRDefault="007669CF" w:rsidP="007669CF">
      <w:pPr>
        <w:pStyle w:val="1"/>
        <w:numPr>
          <w:ilvl w:val="0"/>
          <w:numId w:val="0"/>
        </w:numPr>
        <w:rPr>
          <w:lang w:eastAsia="zh-CN"/>
        </w:rPr>
      </w:pPr>
      <w:r w:rsidRPr="007B4F60">
        <w:rPr>
          <w:lang w:eastAsia="zh-CN"/>
        </w:rPr>
        <w:t xml:space="preserve">Annex </w:t>
      </w:r>
      <w:r>
        <w:rPr>
          <w:lang w:eastAsia="zh-CN"/>
        </w:rPr>
        <w:t xml:space="preserve">D: </w:t>
      </w:r>
      <w:r w:rsidR="003550F1">
        <w:rPr>
          <w:lang w:val="en-US" w:eastAsia="zh-CN"/>
        </w:rPr>
        <w:t>All agreements up to RAN1#110b-e</w:t>
      </w:r>
    </w:p>
    <w:p w14:paraId="3468478B" w14:textId="70A1C488" w:rsidR="008B3670" w:rsidRDefault="008B3670" w:rsidP="008B3670">
      <w:pPr>
        <w:pStyle w:val="2"/>
        <w:numPr>
          <w:ilvl w:val="0"/>
          <w:numId w:val="0"/>
        </w:numPr>
        <w:ind w:left="576" w:hanging="576"/>
        <w:rPr>
          <w:lang w:eastAsia="zh-CN"/>
        </w:rPr>
      </w:pPr>
      <w:r>
        <w:rPr>
          <w:lang w:eastAsia="zh-CN"/>
        </w:rPr>
        <w:t xml:space="preserve">Issue#1: </w:t>
      </w:r>
      <w:r w:rsidRPr="008B3670">
        <w:rPr>
          <w:lang w:eastAsia="zh-CN"/>
        </w:rPr>
        <w:t>Deployment scenarios</w:t>
      </w:r>
    </w:p>
    <w:p w14:paraId="439A51C5" w14:textId="1F0276D0" w:rsidR="008B3670" w:rsidRPr="00EE4A58" w:rsidRDefault="008B3670" w:rsidP="00F64DF2">
      <w:pPr>
        <w:pStyle w:val="30"/>
        <w:numPr>
          <w:ilvl w:val="0"/>
          <w:numId w:val="0"/>
        </w:numPr>
        <w:ind w:left="720"/>
      </w:pPr>
      <w:r w:rsidRPr="008B3670">
        <w:t>Issue#1-1: Scenarios for SBFD</w:t>
      </w:r>
    </w:p>
    <w:p w14:paraId="78E9764A" w14:textId="2D7FD63B" w:rsidR="001313C4" w:rsidRPr="00535706" w:rsidRDefault="001313C4" w:rsidP="001313C4">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2F6BF726" w14:textId="77777777" w:rsidR="001313C4" w:rsidRPr="00676280" w:rsidRDefault="001313C4" w:rsidP="001313C4">
      <w:pPr>
        <w:rPr>
          <w:bCs/>
          <w:iCs/>
        </w:rPr>
      </w:pPr>
      <w:r w:rsidRPr="00676280">
        <w:rPr>
          <w:bCs/>
          <w:iCs/>
        </w:rPr>
        <w:t>For discussion purpose for evaluation, define the following deployment cases for SBFD:</w:t>
      </w:r>
    </w:p>
    <w:p w14:paraId="5BF52B38" w14:textId="77777777" w:rsidR="001313C4" w:rsidRPr="00676280" w:rsidRDefault="001313C4" w:rsidP="003E72E7">
      <w:pPr>
        <w:pStyle w:val="aff2"/>
        <w:numPr>
          <w:ilvl w:val="0"/>
          <w:numId w:val="43"/>
        </w:numPr>
        <w:spacing w:before="0"/>
        <w:ind w:leftChars="0" w:left="714" w:hanging="357"/>
        <w:contextualSpacing/>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6787E8F2" w14:textId="77777777" w:rsidR="001313C4" w:rsidRPr="00676280" w:rsidRDefault="001313C4" w:rsidP="003E72E7">
      <w:pPr>
        <w:pStyle w:val="aff2"/>
        <w:numPr>
          <w:ilvl w:val="0"/>
          <w:numId w:val="43"/>
        </w:numPr>
        <w:spacing w:before="0"/>
        <w:ind w:leftChars="0" w:left="714" w:hanging="357"/>
        <w:contextualSpacing/>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64007171" w14:textId="77777777" w:rsidR="001313C4" w:rsidRPr="00676280" w:rsidRDefault="001313C4" w:rsidP="003E72E7">
      <w:pPr>
        <w:pStyle w:val="aff2"/>
        <w:numPr>
          <w:ilvl w:val="0"/>
          <w:numId w:val="43"/>
        </w:numPr>
        <w:spacing w:before="0"/>
        <w:ind w:leftChars="0" w:left="714" w:hanging="357"/>
        <w:contextualSpacing/>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000CDA9D" w14:textId="77777777" w:rsidR="001313C4" w:rsidRPr="00676280" w:rsidRDefault="001313C4" w:rsidP="003E72E7">
      <w:pPr>
        <w:pStyle w:val="aff2"/>
        <w:numPr>
          <w:ilvl w:val="1"/>
          <w:numId w:val="43"/>
        </w:numPr>
        <w:spacing w:before="0"/>
        <w:ind w:leftChars="0"/>
        <w:contextualSpacing/>
        <w:rPr>
          <w:bCs/>
          <w:iCs/>
        </w:rPr>
      </w:pPr>
      <w:r w:rsidRPr="00676280">
        <w:rPr>
          <w:bCs/>
          <w:iCs/>
        </w:rPr>
        <w:t xml:space="preserve">Deployment Case 3-1: Only 1-layer is considered </w:t>
      </w:r>
    </w:p>
    <w:p w14:paraId="082B755B" w14:textId="77777777" w:rsidR="001313C4" w:rsidRPr="00676280" w:rsidRDefault="001313C4" w:rsidP="003E72E7">
      <w:pPr>
        <w:pStyle w:val="aff2"/>
        <w:numPr>
          <w:ilvl w:val="1"/>
          <w:numId w:val="43"/>
        </w:numPr>
        <w:spacing w:before="0"/>
        <w:ind w:leftChars="0"/>
        <w:contextualSpacing/>
        <w:rPr>
          <w:bCs/>
          <w:iCs/>
        </w:rPr>
      </w:pPr>
      <w:r w:rsidRPr="00676280">
        <w:rPr>
          <w:bCs/>
          <w:iCs/>
        </w:rPr>
        <w:t>Deployment Case 3-2: 2-layer is considered</w:t>
      </w:r>
    </w:p>
    <w:p w14:paraId="0641E002" w14:textId="77777777" w:rsidR="001313C4" w:rsidRPr="00676280" w:rsidRDefault="001313C4" w:rsidP="003E72E7">
      <w:pPr>
        <w:pStyle w:val="aff2"/>
        <w:numPr>
          <w:ilvl w:val="0"/>
          <w:numId w:val="43"/>
        </w:numPr>
        <w:spacing w:before="0"/>
        <w:ind w:leftChars="0" w:left="714" w:hanging="357"/>
        <w:contextualSpacing/>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283B537C" w14:textId="77777777" w:rsidR="001313C4" w:rsidRPr="00676280" w:rsidRDefault="001313C4" w:rsidP="001313C4">
      <w:pPr>
        <w:rPr>
          <w:bCs/>
          <w:iCs/>
        </w:rPr>
      </w:pPr>
      <w:r w:rsidRPr="00676280">
        <w:rPr>
          <w:bCs/>
          <w:iCs/>
        </w:rPr>
        <w:t>Note: This definition has no intention to preclude any potential solutions for SBFD in AI9.3.2</w:t>
      </w:r>
    </w:p>
    <w:p w14:paraId="06FE8A85" w14:textId="77777777" w:rsidR="001313C4" w:rsidRDefault="001313C4" w:rsidP="001313C4">
      <w:pPr>
        <w:rPr>
          <w:bCs/>
          <w:iCs/>
        </w:rPr>
      </w:pPr>
      <w:r w:rsidRPr="00676280">
        <w:rPr>
          <w:bCs/>
          <w:iCs/>
        </w:rPr>
        <w:t>Note: SBFD subband configuration is from gNB perspective.</w:t>
      </w:r>
    </w:p>
    <w:p w14:paraId="7E86289B" w14:textId="76995AD6" w:rsidR="00AC157F" w:rsidRDefault="00AC157F" w:rsidP="00AC157F">
      <w:pPr>
        <w:rPr>
          <w:lang w:eastAsia="zh-CN"/>
        </w:rPr>
      </w:pPr>
    </w:p>
    <w:p w14:paraId="1E98E402" w14:textId="2212C72B" w:rsidR="007A57BF" w:rsidRPr="00535706" w:rsidRDefault="007A57BF" w:rsidP="007A57BF">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6A6FD0AE" w14:textId="77777777" w:rsidR="007A57BF" w:rsidRPr="00676280" w:rsidRDefault="007A57BF" w:rsidP="007A57BF">
      <w:pPr>
        <w:rPr>
          <w:bCs/>
          <w:iCs/>
        </w:rPr>
      </w:pPr>
      <w:r w:rsidRPr="00676280">
        <w:rPr>
          <w:bCs/>
          <w:iCs/>
        </w:rPr>
        <w:t>For SBFD Deployment Case 1, at least consider the following scenarios for evaluation:</w:t>
      </w:r>
    </w:p>
    <w:p w14:paraId="5EA586A4" w14:textId="77777777" w:rsidR="007A57BF" w:rsidRPr="00676280" w:rsidRDefault="007A57BF" w:rsidP="003E72E7">
      <w:pPr>
        <w:pStyle w:val="aff2"/>
        <w:numPr>
          <w:ilvl w:val="0"/>
          <w:numId w:val="44"/>
        </w:numPr>
        <w:spacing w:before="0"/>
        <w:ind w:leftChars="0" w:left="714" w:hanging="357"/>
        <w:contextualSpacing/>
        <w:rPr>
          <w:bCs/>
          <w:iCs/>
        </w:rPr>
      </w:pPr>
      <w:r w:rsidRPr="00676280">
        <w:rPr>
          <w:bCs/>
          <w:iCs/>
        </w:rPr>
        <w:t>For FR1,</w:t>
      </w:r>
    </w:p>
    <w:p w14:paraId="0F2B1CD8" w14:textId="77777777" w:rsidR="007A57BF" w:rsidRPr="007A57BF" w:rsidRDefault="007A57BF" w:rsidP="003E72E7">
      <w:pPr>
        <w:pStyle w:val="aff2"/>
        <w:numPr>
          <w:ilvl w:val="1"/>
          <w:numId w:val="44"/>
        </w:numPr>
        <w:spacing w:before="0"/>
        <w:ind w:leftChars="0"/>
        <w:contextualSpacing/>
        <w:rPr>
          <w:bCs/>
          <w:iCs/>
        </w:rPr>
      </w:pPr>
      <w:r w:rsidRPr="00676280">
        <w:rPr>
          <w:bCs/>
          <w:iCs/>
        </w:rPr>
        <w:t>Indo</w:t>
      </w:r>
      <w:r w:rsidRPr="007A57BF">
        <w:rPr>
          <w:bCs/>
          <w:iCs/>
        </w:rPr>
        <w:t>or office (use Indoor office defined in TR38.802/TR38.901 as starting point)</w:t>
      </w:r>
    </w:p>
    <w:p w14:paraId="03FE4717" w14:textId="77777777" w:rsidR="007A57BF" w:rsidRPr="007A57BF" w:rsidRDefault="007A57BF" w:rsidP="003E72E7">
      <w:pPr>
        <w:pStyle w:val="aff2"/>
        <w:numPr>
          <w:ilvl w:val="1"/>
          <w:numId w:val="44"/>
        </w:numPr>
        <w:spacing w:before="0"/>
        <w:ind w:leftChars="0"/>
        <w:contextualSpacing/>
        <w:rPr>
          <w:bCs/>
          <w:iCs/>
        </w:rPr>
      </w:pPr>
      <w:r w:rsidRPr="007A57BF">
        <w:rPr>
          <w:bCs/>
          <w:iCs/>
        </w:rPr>
        <w:t>Urban macro (use Urban macro defined in TR38.802/TR38.901 as starting point)</w:t>
      </w:r>
    </w:p>
    <w:p w14:paraId="4CF9EECF" w14:textId="77777777" w:rsidR="007A57BF" w:rsidRPr="007A57BF" w:rsidRDefault="007A57BF" w:rsidP="003E72E7">
      <w:pPr>
        <w:pStyle w:val="aff2"/>
        <w:numPr>
          <w:ilvl w:val="2"/>
          <w:numId w:val="44"/>
        </w:numPr>
        <w:spacing w:before="0"/>
        <w:ind w:leftChars="0"/>
        <w:contextualSpacing/>
        <w:rPr>
          <w:bCs/>
          <w:iCs/>
        </w:rPr>
      </w:pPr>
      <w:r w:rsidRPr="007A57BF">
        <w:rPr>
          <w:bCs/>
          <w:iCs/>
        </w:rPr>
        <w:t>FFS: UE outdoor/indoor proportion, clustering, etc</w:t>
      </w:r>
    </w:p>
    <w:p w14:paraId="2B4B508B" w14:textId="77777777" w:rsidR="007A57BF" w:rsidRPr="007A57BF" w:rsidRDefault="007A57BF" w:rsidP="003E72E7">
      <w:pPr>
        <w:pStyle w:val="aff2"/>
        <w:numPr>
          <w:ilvl w:val="1"/>
          <w:numId w:val="44"/>
        </w:numPr>
        <w:spacing w:before="0"/>
        <w:ind w:leftChars="0"/>
        <w:contextualSpacing/>
        <w:rPr>
          <w:bCs/>
          <w:iCs/>
        </w:rPr>
      </w:pPr>
      <w:r w:rsidRPr="007A57BF">
        <w:rPr>
          <w:bCs/>
          <w:iCs/>
        </w:rPr>
        <w:t>Optional: Dense Urban with 1-layer or 2-layer (use Dense Urban defined in TR38.802/TR38.901 as starting point)</w:t>
      </w:r>
    </w:p>
    <w:p w14:paraId="035DBA11" w14:textId="77777777" w:rsidR="007A57BF" w:rsidRPr="007A57BF" w:rsidRDefault="007A57BF" w:rsidP="003E72E7">
      <w:pPr>
        <w:pStyle w:val="aff2"/>
        <w:numPr>
          <w:ilvl w:val="1"/>
          <w:numId w:val="44"/>
        </w:numPr>
        <w:spacing w:before="0"/>
        <w:ind w:leftChars="0"/>
        <w:contextualSpacing/>
        <w:rPr>
          <w:bCs/>
          <w:iCs/>
        </w:rPr>
      </w:pPr>
      <w:r w:rsidRPr="007A57BF">
        <w:rPr>
          <w:bCs/>
          <w:iCs/>
        </w:rPr>
        <w:t>FFS: Rural</w:t>
      </w:r>
    </w:p>
    <w:p w14:paraId="3DB7E249" w14:textId="77777777" w:rsidR="007A57BF" w:rsidRPr="007A57BF" w:rsidRDefault="007A57BF" w:rsidP="003E72E7">
      <w:pPr>
        <w:pStyle w:val="aff2"/>
        <w:numPr>
          <w:ilvl w:val="0"/>
          <w:numId w:val="44"/>
        </w:numPr>
        <w:spacing w:before="0"/>
        <w:ind w:leftChars="0" w:left="714" w:hanging="357"/>
        <w:contextualSpacing/>
        <w:rPr>
          <w:bCs/>
          <w:iCs/>
        </w:rPr>
      </w:pPr>
      <w:r w:rsidRPr="007A57BF">
        <w:rPr>
          <w:bCs/>
          <w:iCs/>
        </w:rPr>
        <w:t>For FR2-1,</w:t>
      </w:r>
    </w:p>
    <w:p w14:paraId="5270E8A1" w14:textId="77777777" w:rsidR="007A57BF" w:rsidRPr="007A57BF" w:rsidRDefault="007A57BF" w:rsidP="003E72E7">
      <w:pPr>
        <w:pStyle w:val="aff2"/>
        <w:numPr>
          <w:ilvl w:val="1"/>
          <w:numId w:val="44"/>
        </w:numPr>
        <w:spacing w:before="0"/>
        <w:ind w:leftChars="0"/>
        <w:contextualSpacing/>
        <w:rPr>
          <w:bCs/>
          <w:iCs/>
        </w:rPr>
      </w:pPr>
      <w:r w:rsidRPr="007A57BF">
        <w:rPr>
          <w:bCs/>
          <w:iCs/>
        </w:rPr>
        <w:t>Indoor office (use Indoor office defined in TR38.802/TR38.901 as starting point)</w:t>
      </w:r>
    </w:p>
    <w:p w14:paraId="509947B9" w14:textId="77777777" w:rsidR="007A57BF" w:rsidRPr="007A57BF" w:rsidRDefault="007A57BF" w:rsidP="003E72E7">
      <w:pPr>
        <w:pStyle w:val="aff2"/>
        <w:numPr>
          <w:ilvl w:val="1"/>
          <w:numId w:val="44"/>
        </w:numPr>
        <w:spacing w:before="0"/>
        <w:ind w:leftChars="0"/>
        <w:contextualSpacing/>
        <w:rPr>
          <w:bCs/>
          <w:iCs/>
        </w:rPr>
      </w:pPr>
      <w:r w:rsidRPr="007A57BF">
        <w:rPr>
          <w:bCs/>
          <w:iCs/>
        </w:rPr>
        <w:t>Dense Urban Macro layer (use Dense Urban defined in TR38.802 as starting point)</w:t>
      </w:r>
    </w:p>
    <w:p w14:paraId="236158E1" w14:textId="77777777" w:rsidR="007A57BF" w:rsidRPr="007A57BF" w:rsidRDefault="007A57BF" w:rsidP="003E72E7">
      <w:pPr>
        <w:pStyle w:val="aff2"/>
        <w:numPr>
          <w:ilvl w:val="2"/>
          <w:numId w:val="44"/>
        </w:numPr>
        <w:spacing w:before="0"/>
        <w:ind w:leftChars="0"/>
        <w:contextualSpacing/>
        <w:rPr>
          <w:bCs/>
          <w:iCs/>
        </w:rPr>
      </w:pPr>
      <w:r w:rsidRPr="007A57BF">
        <w:rPr>
          <w:bCs/>
          <w:iCs/>
        </w:rPr>
        <w:t>FFS: UE outdoor/indoor proportion, clustering, etc</w:t>
      </w:r>
    </w:p>
    <w:p w14:paraId="689B6CF4" w14:textId="77777777" w:rsidR="007A57BF" w:rsidRPr="007A57BF" w:rsidRDefault="007A57BF" w:rsidP="003E72E7">
      <w:pPr>
        <w:pStyle w:val="aff2"/>
        <w:numPr>
          <w:ilvl w:val="1"/>
          <w:numId w:val="44"/>
        </w:numPr>
        <w:spacing w:before="0"/>
        <w:ind w:leftChars="0"/>
        <w:contextualSpacing/>
        <w:rPr>
          <w:bCs/>
          <w:iCs/>
        </w:rPr>
      </w:pPr>
      <w:r w:rsidRPr="007A57BF">
        <w:rPr>
          <w:bCs/>
          <w:iCs/>
        </w:rPr>
        <w:t>Optional: Dense Urban micro (use Dense Urban micro defined in TR38.802/TR38.901 as starting point)</w:t>
      </w:r>
    </w:p>
    <w:p w14:paraId="2DAFB5D7" w14:textId="77777777" w:rsidR="007A57BF" w:rsidRPr="007A57BF" w:rsidRDefault="007A57BF" w:rsidP="003E72E7">
      <w:pPr>
        <w:pStyle w:val="aff2"/>
        <w:numPr>
          <w:ilvl w:val="0"/>
          <w:numId w:val="44"/>
        </w:numPr>
        <w:spacing w:before="0"/>
        <w:ind w:leftChars="0" w:left="714" w:hanging="357"/>
        <w:contextualSpacing/>
        <w:rPr>
          <w:bCs/>
          <w:iCs/>
        </w:rPr>
      </w:pPr>
      <w:r w:rsidRPr="007A57BF">
        <w:rPr>
          <w:bCs/>
          <w:iCs/>
        </w:rPr>
        <w:t>FFS: Whether FR2-2 is considered or not in Rel-18.</w:t>
      </w:r>
    </w:p>
    <w:p w14:paraId="48DFD3D8" w14:textId="77777777" w:rsidR="007A57BF" w:rsidRPr="00676280" w:rsidRDefault="007A57BF" w:rsidP="007A57BF">
      <w:pPr>
        <w:rPr>
          <w:bCs/>
          <w:iCs/>
        </w:rPr>
      </w:pPr>
      <w:r w:rsidRPr="007A57BF">
        <w:rPr>
          <w:bCs/>
          <w:iCs/>
        </w:rPr>
        <w:t>Note: For optional scenarios, they can be captured in TR and it is up</w:t>
      </w:r>
      <w:r w:rsidRPr="00676280">
        <w:rPr>
          <w:bCs/>
          <w:iCs/>
        </w:rPr>
        <w:t xml:space="preserve">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4DCEDE09" w14:textId="77777777" w:rsidR="007A57BF" w:rsidRDefault="007A57BF" w:rsidP="007A57BF"/>
    <w:p w14:paraId="7C632CC2" w14:textId="61628746" w:rsidR="007A57BF" w:rsidRPr="0005483A" w:rsidRDefault="007A57BF" w:rsidP="007A57BF">
      <w:pPr>
        <w:rPr>
          <w:b/>
          <w:iCs/>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05483A">
        <w:rPr>
          <w:b/>
          <w:iCs/>
        </w:rPr>
        <w:t>Conclusion</w:t>
      </w:r>
    </w:p>
    <w:p w14:paraId="03B8FCB3" w14:textId="77777777" w:rsidR="007A57BF" w:rsidRDefault="007A57BF" w:rsidP="003E72E7">
      <w:pPr>
        <w:pStyle w:val="aff2"/>
        <w:numPr>
          <w:ilvl w:val="0"/>
          <w:numId w:val="46"/>
        </w:numPr>
        <w:spacing w:before="0"/>
        <w:ind w:leftChars="0" w:left="760" w:hanging="360"/>
      </w:pPr>
      <w:r w:rsidRPr="00AF7123">
        <w:t>F</w:t>
      </w:r>
      <w:r w:rsidRPr="009876D7">
        <w:t>or SLS of NR</w:t>
      </w:r>
      <w:r w:rsidRPr="00AF7123">
        <w:t xml:space="preserve"> duplex evolution, Rural scenario is not considered in Rel-18.</w:t>
      </w:r>
    </w:p>
    <w:p w14:paraId="6AC319FE" w14:textId="77777777" w:rsidR="007A57BF" w:rsidRPr="0005483A" w:rsidRDefault="007A57BF" w:rsidP="003E72E7">
      <w:pPr>
        <w:pStyle w:val="aff2"/>
        <w:numPr>
          <w:ilvl w:val="0"/>
          <w:numId w:val="46"/>
        </w:numPr>
        <w:spacing w:before="0"/>
        <w:ind w:leftChars="0" w:left="760" w:hanging="360"/>
        <w:rPr>
          <w:bCs/>
          <w:iCs/>
        </w:rPr>
      </w:pPr>
      <w:r w:rsidRPr="00DD690D">
        <w:t>For NR duplex evolution evaluation, FR2-2 is not considered</w:t>
      </w:r>
      <w:r>
        <w:t xml:space="preserve"> in Rel-18.</w:t>
      </w:r>
    </w:p>
    <w:p w14:paraId="59C9239A" w14:textId="77777777" w:rsidR="007A57BF" w:rsidRDefault="007A57BF" w:rsidP="007A57BF"/>
    <w:p w14:paraId="057C71EB" w14:textId="27CE9DCD" w:rsidR="007A57BF" w:rsidRPr="00535706" w:rsidRDefault="007A57BF" w:rsidP="007A57BF">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122AF514" w14:textId="77777777" w:rsidR="007A57BF" w:rsidRDefault="007A57BF" w:rsidP="007A57BF">
      <w:pPr>
        <w:spacing w:after="120"/>
      </w:pPr>
      <w:r w:rsidRPr="00B71A7C">
        <w:t>For SBFD evaluation from RAN1 perspective, the evaluation assumptions that are specific for Deployment Case 2 and Case 3-1 can be discussed with low priority.</w:t>
      </w:r>
    </w:p>
    <w:p w14:paraId="1508B64B" w14:textId="77777777" w:rsidR="007A57BF" w:rsidRDefault="007A57BF" w:rsidP="007A57BF">
      <w:pPr>
        <w:spacing w:after="120"/>
      </w:pPr>
    </w:p>
    <w:p w14:paraId="0981D535" w14:textId="1365D02B" w:rsidR="007A57BF" w:rsidRPr="00535706" w:rsidRDefault="007A57BF" w:rsidP="007A57BF">
      <w:pPr>
        <w:rPr>
          <w:rFonts w:cs="Times"/>
          <w:b/>
          <w:bCs/>
          <w:lang w:val="en-US" w:eastAsia="ko-KR"/>
        </w:rPr>
      </w:pPr>
      <w:r w:rsidRPr="003F051A">
        <w:rPr>
          <w:rFonts w:hint="eastAsia"/>
          <w:bCs/>
          <w:iCs/>
          <w:color w:val="0070C0"/>
          <w:highlight w:val="green"/>
          <w:lang w:eastAsia="zh-CN"/>
        </w:rPr>
        <w:t xml:space="preserve"> [</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54DD195C" w14:textId="77777777" w:rsidR="007A57BF" w:rsidRPr="009B7BF5" w:rsidRDefault="007A57BF" w:rsidP="007A57BF">
      <w:r w:rsidRPr="009B7BF5">
        <w:rPr>
          <w:bCs/>
          <w:iCs/>
        </w:rPr>
        <w:t>For evaluation of SBFD Deployment Case 3-2,</w:t>
      </w:r>
      <w:r>
        <w:rPr>
          <w:bCs/>
          <w:iCs/>
        </w:rPr>
        <w:t xml:space="preserve"> </w:t>
      </w:r>
      <w:r w:rsidRPr="009B7BF5">
        <w:rPr>
          <w:bCs/>
          <w:iCs/>
        </w:rPr>
        <w:t>the following scenario</w:t>
      </w:r>
      <w:r>
        <w:rPr>
          <w:bCs/>
          <w:iCs/>
        </w:rPr>
        <w:t xml:space="preserve"> is baseline</w:t>
      </w:r>
      <w:r w:rsidRPr="009B7BF5">
        <w:rPr>
          <w:bCs/>
          <w:iCs/>
        </w:rPr>
        <w:t xml:space="preserve"> for FR1:</w:t>
      </w:r>
    </w:p>
    <w:p w14:paraId="4122C6B9" w14:textId="77777777" w:rsidR="007A57BF" w:rsidRPr="009B7BF5" w:rsidRDefault="007A57BF" w:rsidP="007A57BF">
      <w:pPr>
        <w:pStyle w:val="aff2"/>
        <w:numPr>
          <w:ilvl w:val="0"/>
          <w:numId w:val="14"/>
        </w:numPr>
        <w:overflowPunct w:val="0"/>
        <w:spacing w:before="0"/>
        <w:ind w:leftChars="0"/>
        <w:contextualSpacing/>
        <w:textAlignment w:val="baseline"/>
        <w:rPr>
          <w:bCs/>
          <w:iCs/>
        </w:rPr>
      </w:pPr>
      <w:r>
        <w:rPr>
          <w:bCs/>
          <w:iCs/>
        </w:rPr>
        <w:t>2</w:t>
      </w:r>
      <w:r w:rsidRPr="009B7BF5">
        <w:rPr>
          <w:bCs/>
          <w:iCs/>
        </w:rPr>
        <w:t>-layer Scenario B</w:t>
      </w:r>
      <w:r>
        <w:rPr>
          <w:bCs/>
          <w:iCs/>
        </w:rPr>
        <w:t xml:space="preserve"> </w:t>
      </w:r>
    </w:p>
    <w:p w14:paraId="6E2E7B0D" w14:textId="77777777" w:rsidR="007A57BF" w:rsidRPr="009B7BF5" w:rsidRDefault="007A57BF" w:rsidP="007A57BF">
      <w:pPr>
        <w:pStyle w:val="aff2"/>
        <w:numPr>
          <w:ilvl w:val="1"/>
          <w:numId w:val="14"/>
        </w:numPr>
        <w:spacing w:before="0"/>
        <w:ind w:leftChars="0"/>
        <w:rPr>
          <w:bCs/>
          <w:iCs/>
        </w:rPr>
      </w:pPr>
      <w:r w:rsidRPr="009B7BF5">
        <w:rPr>
          <w:bCs/>
          <w:iCs/>
        </w:rPr>
        <w:t>Layer 1: Urban Macro</w:t>
      </w:r>
    </w:p>
    <w:p w14:paraId="08338562" w14:textId="77777777" w:rsidR="007A57BF" w:rsidRPr="007B7B37" w:rsidRDefault="007A57BF" w:rsidP="007A57BF">
      <w:pPr>
        <w:pStyle w:val="aff2"/>
        <w:numPr>
          <w:ilvl w:val="1"/>
          <w:numId w:val="14"/>
        </w:numPr>
        <w:spacing w:before="0"/>
        <w:ind w:leftChars="0"/>
        <w:rPr>
          <w:bCs/>
          <w:iCs/>
        </w:rPr>
      </w:pPr>
      <w:r w:rsidRPr="007B7B37">
        <w:rPr>
          <w:bCs/>
          <w:iCs/>
        </w:rPr>
        <w:t>Layer 2: Indoor office or Indoor factory</w:t>
      </w:r>
    </w:p>
    <w:p w14:paraId="3B90A431" w14:textId="77777777" w:rsidR="007A57BF" w:rsidRPr="009B7BF5" w:rsidRDefault="007A57BF" w:rsidP="007A57BF">
      <w:pPr>
        <w:pStyle w:val="aff2"/>
        <w:numPr>
          <w:ilvl w:val="2"/>
          <w:numId w:val="14"/>
        </w:numPr>
        <w:spacing w:before="0"/>
        <w:ind w:left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36F7D05B" w14:textId="77777777" w:rsidR="007A57BF" w:rsidRPr="009B7BF5" w:rsidRDefault="007A57BF" w:rsidP="007A57BF">
      <w:pPr>
        <w:pStyle w:val="aff2"/>
        <w:numPr>
          <w:ilvl w:val="2"/>
          <w:numId w:val="14"/>
        </w:numPr>
        <w:spacing w:before="0"/>
        <w:ind w:leftChars="0"/>
        <w:rPr>
          <w:bCs/>
          <w:iCs/>
        </w:rPr>
      </w:pPr>
      <w:r w:rsidRPr="009B7BF5">
        <w:rPr>
          <w:bCs/>
          <w:iCs/>
        </w:rPr>
        <w:t xml:space="preserve">Regarding the Indoor office layer, reuse the Indoor office (InH) scenario </w:t>
      </w:r>
      <w:r>
        <w:rPr>
          <w:bCs/>
          <w:iCs/>
        </w:rPr>
        <w:t xml:space="preserve">(i.e., </w:t>
      </w:r>
      <w:r w:rsidRPr="00B13F54">
        <w:rPr>
          <w:bCs/>
          <w:iCs/>
        </w:rPr>
        <w:t>open office</w:t>
      </w:r>
      <w:r>
        <w:rPr>
          <w:bCs/>
          <w:iCs/>
        </w:rPr>
        <w:t xml:space="preserve"> in </w:t>
      </w:r>
      <w:r w:rsidRPr="00B13F54">
        <w:rPr>
          <w:bCs/>
          <w:iCs/>
        </w:rPr>
        <w:t>Table 7.2-2</w:t>
      </w:r>
      <w:r>
        <w:rPr>
          <w:bCs/>
          <w:iCs/>
        </w:rPr>
        <w:t xml:space="preserve"> </w:t>
      </w:r>
      <w:r w:rsidRPr="009B7BF5">
        <w:rPr>
          <w:bCs/>
          <w:iCs/>
        </w:rPr>
        <w:t>in TR38.901</w:t>
      </w:r>
      <w:r>
        <w:rPr>
          <w:bCs/>
          <w:iCs/>
        </w:rPr>
        <w:t xml:space="preserve">) </w:t>
      </w:r>
      <w:r w:rsidRPr="009B7BF5">
        <w:rPr>
          <w:bCs/>
          <w:iCs/>
        </w:rPr>
        <w:t>and relevant channel model in TR38.901.</w:t>
      </w:r>
    </w:p>
    <w:p w14:paraId="5C0103C1" w14:textId="77777777" w:rsidR="007A57BF" w:rsidRDefault="007A57BF" w:rsidP="007A57BF">
      <w:pPr>
        <w:pStyle w:val="aff2"/>
        <w:numPr>
          <w:ilvl w:val="2"/>
          <w:numId w:val="14"/>
        </w:numPr>
        <w:spacing w:before="0"/>
        <w:ind w:leftChars="0"/>
        <w:rPr>
          <w:bCs/>
          <w:iCs/>
        </w:rPr>
      </w:pPr>
      <w:r w:rsidRPr="009B7BF5">
        <w:rPr>
          <w:bCs/>
          <w:iCs/>
        </w:rPr>
        <w:t xml:space="preserve">Regarding the Indoor factory layer, reuse the Indoor factory (InF) scenario </w:t>
      </w:r>
      <w:r>
        <w:rPr>
          <w:bCs/>
          <w:iCs/>
        </w:rPr>
        <w:t xml:space="preserve">(i.e., </w:t>
      </w:r>
      <w:r w:rsidRPr="00147F39">
        <w:t xml:space="preserve">Table </w:t>
      </w:r>
      <w:r w:rsidRPr="00147F39">
        <w:rPr>
          <w:rFonts w:hint="eastAsia"/>
          <w:lang w:eastAsia="ko-KR"/>
        </w:rPr>
        <w:t>7.2</w:t>
      </w:r>
      <w:r w:rsidRPr="00147F39">
        <w:t>-</w:t>
      </w:r>
      <w:r>
        <w:t>4</w:t>
      </w:r>
      <w:r w:rsidRPr="00B13F54">
        <w:rPr>
          <w:bCs/>
          <w:iCs/>
        </w:rPr>
        <w:t xml:space="preserve"> </w:t>
      </w:r>
      <w:r w:rsidRPr="009B7BF5">
        <w:rPr>
          <w:bCs/>
          <w:iCs/>
        </w:rPr>
        <w:t>in TR38.901</w:t>
      </w:r>
      <w:r>
        <w:rPr>
          <w:bCs/>
          <w:iCs/>
        </w:rPr>
        <w:t xml:space="preserve">) </w:t>
      </w:r>
      <w:r w:rsidRPr="009B7BF5">
        <w:rPr>
          <w:bCs/>
          <w:iCs/>
        </w:rPr>
        <w:t>and relevant channel model in TR38.901.</w:t>
      </w:r>
    </w:p>
    <w:p w14:paraId="2DF9F501" w14:textId="77777777" w:rsidR="007A57BF" w:rsidRPr="009B7BF5" w:rsidRDefault="007A57BF" w:rsidP="007A57BF">
      <w:pPr>
        <w:pStyle w:val="aff2"/>
        <w:numPr>
          <w:ilvl w:val="2"/>
          <w:numId w:val="14"/>
        </w:numPr>
        <w:spacing w:before="0"/>
        <w:ind w:leftChars="0"/>
        <w:rPr>
          <w:bCs/>
          <w:iCs/>
        </w:rPr>
      </w:pPr>
      <w:r w:rsidRPr="009257FC">
        <w:rPr>
          <w:bCs/>
          <w:iCs/>
        </w:rPr>
        <w:t>FFS: consider only one indoor office/factory drop</w:t>
      </w:r>
      <w:r>
        <w:rPr>
          <w:bCs/>
          <w:iCs/>
        </w:rPr>
        <w:t>ped</w:t>
      </w:r>
      <w:r w:rsidRPr="009257FC">
        <w:rPr>
          <w:bCs/>
          <w:iCs/>
        </w:rPr>
        <w:t xml:space="preserve"> </w:t>
      </w:r>
      <w:r>
        <w:rPr>
          <w:bCs/>
          <w:iCs/>
        </w:rPr>
        <w:t>in the whole</w:t>
      </w:r>
      <w:r w:rsidRPr="009257FC">
        <w:rPr>
          <w:bCs/>
          <w:iCs/>
        </w:rPr>
        <w:t xml:space="preserve"> </w:t>
      </w:r>
      <w:r>
        <w:rPr>
          <w:bCs/>
          <w:iCs/>
        </w:rPr>
        <w:t>network</w:t>
      </w:r>
    </w:p>
    <w:p w14:paraId="693904CC" w14:textId="77777777" w:rsidR="007A57BF" w:rsidRDefault="007A57BF" w:rsidP="007A57BF">
      <w:pPr>
        <w:pStyle w:val="aff2"/>
        <w:numPr>
          <w:ilvl w:val="0"/>
          <w:numId w:val="14"/>
        </w:numPr>
        <w:spacing w:before="0"/>
        <w:ind w:leftChars="0"/>
        <w:rPr>
          <w:bCs/>
          <w:iCs/>
        </w:rPr>
      </w:pPr>
      <w:r w:rsidRPr="009B7BF5">
        <w:rPr>
          <w:bCs/>
          <w:iCs/>
        </w:rPr>
        <w:t>Layer 1 uses legacy static TDD operation, Layer 2 uses SBFD operation. All the gNBs in Layer 2 use the same SBFD subband configuration.</w:t>
      </w:r>
    </w:p>
    <w:p w14:paraId="4B79F35B" w14:textId="77777777" w:rsidR="007A57BF" w:rsidRPr="009B7BF5" w:rsidRDefault="007A57BF" w:rsidP="007A57BF">
      <w:pPr>
        <w:pStyle w:val="aff2"/>
        <w:numPr>
          <w:ilvl w:val="1"/>
          <w:numId w:val="14"/>
        </w:numPr>
        <w:spacing w:before="0"/>
        <w:ind w:leftChars="0"/>
        <w:rPr>
          <w:bCs/>
          <w:iCs/>
        </w:rPr>
      </w:pPr>
      <w:r>
        <w:rPr>
          <w:rFonts w:hint="eastAsia"/>
          <w:bCs/>
          <w:iCs/>
        </w:rPr>
        <w:t>O</w:t>
      </w:r>
      <w:r>
        <w:rPr>
          <w:bCs/>
          <w:iCs/>
        </w:rPr>
        <w:t xml:space="preserve">ther operations are not precluded and can be reported by companies, e.g., </w:t>
      </w:r>
      <w:r w:rsidRPr="009B7BF5">
        <w:rPr>
          <w:bCs/>
          <w:iCs/>
        </w:rPr>
        <w:t>Layer 1</w:t>
      </w:r>
      <w:r>
        <w:rPr>
          <w:bCs/>
          <w:iCs/>
        </w:rPr>
        <w:t xml:space="preserve"> uses SBFD operation and Layer 2 uses legacy TDD operation</w:t>
      </w:r>
    </w:p>
    <w:p w14:paraId="2079BD75" w14:textId="77777777" w:rsidR="007A57BF" w:rsidRPr="009B7BF5" w:rsidRDefault="007A57BF" w:rsidP="007A57BF">
      <w:pPr>
        <w:pStyle w:val="aff2"/>
        <w:overflowPunct w:val="0"/>
        <w:ind w:left="2240"/>
        <w:contextualSpacing/>
        <w:textAlignment w:val="baseline"/>
        <w:rPr>
          <w:bCs/>
          <w:iCs/>
        </w:rPr>
      </w:pPr>
      <w:r>
        <w:rPr>
          <w:bCs/>
          <w:iCs/>
        </w:rPr>
        <w:t>Companies can submit results for other scenarios</w:t>
      </w:r>
    </w:p>
    <w:p w14:paraId="7965EB58" w14:textId="77777777" w:rsidR="007A57BF" w:rsidRDefault="007A57BF" w:rsidP="007A57BF">
      <w:pPr>
        <w:spacing w:after="120"/>
      </w:pPr>
    </w:p>
    <w:p w14:paraId="67494D9B" w14:textId="5F8D222A" w:rsidR="007A57BF" w:rsidRPr="00535706" w:rsidRDefault="007A57BF" w:rsidP="007A57BF">
      <w:pPr>
        <w:rPr>
          <w:rFonts w:cs="Times"/>
          <w:b/>
          <w:bCs/>
          <w:lang w:val="en-US" w:eastAsia="ko-KR"/>
        </w:rPr>
      </w:pPr>
      <w:r w:rsidRPr="003F051A">
        <w:rPr>
          <w:rFonts w:hint="eastAsia"/>
          <w:bCs/>
          <w:iCs/>
          <w:color w:val="0070C0"/>
          <w:highlight w:val="green"/>
          <w:lang w:eastAsia="zh-CN"/>
        </w:rPr>
        <w:t xml:space="preserve"> [</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023328E0" w14:textId="77777777" w:rsidR="007A57BF" w:rsidRPr="007A57BF" w:rsidRDefault="007A57BF" w:rsidP="007A57BF">
      <w:pPr>
        <w:rPr>
          <w:lang w:eastAsia="zh-CN"/>
        </w:rPr>
      </w:pPr>
      <w:r>
        <w:rPr>
          <w:lang w:eastAsia="zh-CN"/>
        </w:rPr>
        <w:t>For SBFD Depl</w:t>
      </w:r>
      <w:r w:rsidRPr="007A57BF">
        <w:rPr>
          <w:lang w:eastAsia="zh-CN"/>
        </w:rPr>
        <w:t>oyment Case 4, at least consider the following scenarios for evaluation from RAN1 perspective:</w:t>
      </w:r>
    </w:p>
    <w:p w14:paraId="7FB3CC9F" w14:textId="77777777" w:rsidR="007A57BF" w:rsidRPr="007A57BF" w:rsidRDefault="007A57BF" w:rsidP="003E72E7">
      <w:pPr>
        <w:pStyle w:val="aff2"/>
        <w:numPr>
          <w:ilvl w:val="0"/>
          <w:numId w:val="45"/>
        </w:numPr>
        <w:spacing w:before="0" w:after="180"/>
        <w:ind w:leftChars="0"/>
        <w:contextualSpacing/>
      </w:pPr>
      <w:r w:rsidRPr="007A57BF">
        <w:rPr>
          <w:rFonts w:hint="eastAsia"/>
        </w:rPr>
        <w:t>FR1: Urban Macro</w:t>
      </w:r>
    </w:p>
    <w:p w14:paraId="2FBDF942" w14:textId="77777777" w:rsidR="007A57BF" w:rsidRPr="007A57BF" w:rsidRDefault="007A57BF" w:rsidP="003E72E7">
      <w:pPr>
        <w:pStyle w:val="aff2"/>
        <w:numPr>
          <w:ilvl w:val="0"/>
          <w:numId w:val="45"/>
        </w:numPr>
        <w:spacing w:before="0" w:after="180"/>
        <w:ind w:leftChars="0"/>
        <w:contextualSpacing/>
      </w:pPr>
      <w:r w:rsidRPr="007A57BF">
        <w:rPr>
          <w:rFonts w:hint="eastAsia"/>
        </w:rPr>
        <w:lastRenderedPageBreak/>
        <w:t>FR2-1: Dense Urban Macro layer</w:t>
      </w:r>
    </w:p>
    <w:p w14:paraId="26102F5F" w14:textId="77777777" w:rsidR="007A57BF" w:rsidRPr="007A57BF" w:rsidRDefault="007A57BF" w:rsidP="003E72E7">
      <w:pPr>
        <w:pStyle w:val="aff2"/>
        <w:numPr>
          <w:ilvl w:val="0"/>
          <w:numId w:val="45"/>
        </w:numPr>
        <w:spacing w:before="0" w:after="180"/>
        <w:ind w:leftChars="0"/>
        <w:contextualSpacing/>
      </w:pPr>
      <w:r w:rsidRPr="007A57BF">
        <w:rPr>
          <w:rFonts w:hint="eastAsia"/>
        </w:rPr>
        <w:t>FFS: UE outdoor/indoor proportion, clustering, etc</w:t>
      </w:r>
    </w:p>
    <w:p w14:paraId="55F6138C" w14:textId="77777777" w:rsidR="007A57BF" w:rsidRPr="007A57BF" w:rsidRDefault="007A57BF" w:rsidP="003E72E7">
      <w:pPr>
        <w:pStyle w:val="aff2"/>
        <w:numPr>
          <w:ilvl w:val="0"/>
          <w:numId w:val="45"/>
        </w:numPr>
        <w:spacing w:before="0" w:after="180"/>
        <w:ind w:leftChars="0"/>
        <w:contextualSpacing/>
      </w:pPr>
      <w:r w:rsidRPr="007A57BF">
        <w:rPr>
          <w:rFonts w:hint="eastAsia"/>
        </w:rPr>
        <w:t>FFS: the grid shift between two networks, e.g., 0%, 100%</w:t>
      </w:r>
    </w:p>
    <w:p w14:paraId="5C58B900" w14:textId="77777777" w:rsidR="007A57BF" w:rsidRDefault="007A57BF" w:rsidP="007A57BF">
      <w:pPr>
        <w:spacing w:after="0"/>
        <w:jc w:val="both"/>
      </w:pPr>
      <w:r w:rsidRPr="007A57BF">
        <w:rPr>
          <w:rFonts w:hint="eastAsia"/>
        </w:rPr>
        <w:t>FFS: Indoor hotspot, Dense Urban Micro layer</w:t>
      </w:r>
    </w:p>
    <w:p w14:paraId="52BE185B" w14:textId="77777777" w:rsidR="007A57BF" w:rsidRDefault="007A57BF" w:rsidP="007A57BF"/>
    <w:p w14:paraId="185A76CD" w14:textId="6160B1BD" w:rsidR="007A57BF" w:rsidRPr="00535706" w:rsidRDefault="007A57BF" w:rsidP="007A57BF">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743EC6B7" w14:textId="618C478D" w:rsidR="007A57BF" w:rsidRDefault="007A57BF" w:rsidP="007A57BF">
      <w:pPr>
        <w:rPr>
          <w:lang w:eastAsia="zh-CN"/>
        </w:rPr>
      </w:pPr>
      <w:r w:rsidRPr="0005483A">
        <w:t>RAN1 strives to agree on system level simulation parameters for SBFD deployment case 4 by RAN1#110bis-e with specific focus on different power levels and load levels between two operators in adjacent carriers.</w:t>
      </w:r>
    </w:p>
    <w:p w14:paraId="1764845C" w14:textId="708EFC1E" w:rsidR="00EB5492" w:rsidRPr="00EE4A58" w:rsidRDefault="00EB5492" w:rsidP="00F64DF2">
      <w:pPr>
        <w:pStyle w:val="30"/>
        <w:numPr>
          <w:ilvl w:val="0"/>
          <w:numId w:val="0"/>
        </w:numPr>
        <w:ind w:left="720"/>
      </w:pPr>
      <w:r w:rsidRPr="00EB5492">
        <w:t>Issue#1-2: Scenarios for dynamic/flexible TDD</w:t>
      </w:r>
    </w:p>
    <w:p w14:paraId="2A868D76" w14:textId="54A7357E" w:rsidR="005C2027" w:rsidRPr="00535706" w:rsidRDefault="005C2027" w:rsidP="005C2027">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06EDB7E5" w14:textId="77777777" w:rsidR="005C2027" w:rsidRPr="009B7BF5" w:rsidRDefault="005C2027" w:rsidP="005C2027">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68B47F5E" w14:textId="77777777" w:rsidR="005C2027" w:rsidRPr="009B7BF5" w:rsidRDefault="005C2027" w:rsidP="005C2027">
      <w:pPr>
        <w:pStyle w:val="aff2"/>
        <w:numPr>
          <w:ilvl w:val="0"/>
          <w:numId w:val="14"/>
        </w:numPr>
        <w:spacing w:before="0"/>
        <w:ind w:leftChars="0"/>
        <w:rPr>
          <w:bCs/>
          <w:iCs/>
        </w:rPr>
      </w:pPr>
      <w:r w:rsidRPr="009B7BF5">
        <w:rPr>
          <w:bCs/>
          <w:iCs/>
        </w:rPr>
        <w:t>FR1</w:t>
      </w:r>
    </w:p>
    <w:p w14:paraId="6F87154F" w14:textId="77777777" w:rsidR="005C2027" w:rsidRPr="00445DC4" w:rsidRDefault="005C2027" w:rsidP="005C2027">
      <w:pPr>
        <w:pStyle w:val="aff2"/>
        <w:numPr>
          <w:ilvl w:val="1"/>
          <w:numId w:val="14"/>
        </w:numPr>
        <w:spacing w:before="0"/>
        <w:ind w:leftChars="0"/>
        <w:rPr>
          <w:bCs/>
          <w:iCs/>
        </w:rPr>
      </w:pPr>
      <w:r w:rsidRPr="00445DC4">
        <w:rPr>
          <w:bCs/>
          <w:iCs/>
        </w:rPr>
        <w:t>1-layer scenario: Indoor office with dynamic TDD UL/DL assignment</w:t>
      </w:r>
    </w:p>
    <w:p w14:paraId="2C496193" w14:textId="77777777" w:rsidR="005C2027" w:rsidRPr="00445DC4" w:rsidRDefault="005C2027" w:rsidP="005C2027">
      <w:pPr>
        <w:pStyle w:val="aff2"/>
        <w:numPr>
          <w:ilvl w:val="1"/>
          <w:numId w:val="14"/>
        </w:numPr>
        <w:spacing w:before="0"/>
        <w:ind w:leftChars="0"/>
        <w:rPr>
          <w:bCs/>
          <w:iCs/>
        </w:rPr>
      </w:pPr>
      <w:r w:rsidRPr="00445DC4">
        <w:rPr>
          <w:bCs/>
          <w:iCs/>
        </w:rPr>
        <w:t>(Optional) 1-layer scenario: Urban Macro with dynamic TDD UL/DL assignment</w:t>
      </w:r>
    </w:p>
    <w:p w14:paraId="16311135" w14:textId="77777777" w:rsidR="005C2027" w:rsidRPr="00445DC4" w:rsidRDefault="005C2027" w:rsidP="005C2027">
      <w:pPr>
        <w:pStyle w:val="aff2"/>
        <w:numPr>
          <w:ilvl w:val="1"/>
          <w:numId w:val="14"/>
        </w:numPr>
        <w:spacing w:before="0"/>
        <w:ind w:leftChars="0"/>
        <w:rPr>
          <w:bCs/>
          <w:iCs/>
        </w:rPr>
      </w:pPr>
      <w:r w:rsidRPr="00445DC4">
        <w:rPr>
          <w:bCs/>
          <w:iCs/>
        </w:rPr>
        <w:t>2-layer Scenario B</w:t>
      </w:r>
    </w:p>
    <w:p w14:paraId="736DD8B2" w14:textId="77777777" w:rsidR="005C2027" w:rsidRPr="00445DC4" w:rsidRDefault="005C2027" w:rsidP="005C2027">
      <w:pPr>
        <w:pStyle w:val="aff2"/>
        <w:numPr>
          <w:ilvl w:val="2"/>
          <w:numId w:val="14"/>
        </w:numPr>
        <w:spacing w:before="0"/>
        <w:ind w:leftChars="0"/>
        <w:rPr>
          <w:bCs/>
          <w:iCs/>
        </w:rPr>
      </w:pPr>
      <w:r w:rsidRPr="00445DC4">
        <w:rPr>
          <w:bCs/>
          <w:iCs/>
        </w:rPr>
        <w:t>Layer 1: Urban Macro</w:t>
      </w:r>
    </w:p>
    <w:p w14:paraId="581F1894" w14:textId="77777777" w:rsidR="005C2027" w:rsidRDefault="005C2027" w:rsidP="005C2027">
      <w:pPr>
        <w:pStyle w:val="aff2"/>
        <w:numPr>
          <w:ilvl w:val="2"/>
          <w:numId w:val="14"/>
        </w:numPr>
        <w:spacing w:before="0"/>
        <w:ind w:leftChars="0"/>
        <w:rPr>
          <w:bCs/>
          <w:iCs/>
        </w:rPr>
      </w:pPr>
      <w:r w:rsidRPr="00445DC4">
        <w:rPr>
          <w:bCs/>
          <w:iCs/>
        </w:rPr>
        <w:t>Layer 2: Indoor office or Indoor factory (companies to report which one is used)</w:t>
      </w:r>
    </w:p>
    <w:p w14:paraId="3BFEBF9B" w14:textId="77777777" w:rsidR="005C2027" w:rsidRPr="00596382" w:rsidRDefault="005C2027" w:rsidP="005C2027">
      <w:pPr>
        <w:pStyle w:val="aff2"/>
        <w:numPr>
          <w:ilvl w:val="3"/>
          <w:numId w:val="14"/>
        </w:numPr>
        <w:spacing w:before="0"/>
        <w:ind w:leftChars="0"/>
        <w:rPr>
          <w:bCs/>
          <w:iCs/>
        </w:rPr>
      </w:pPr>
      <w:r w:rsidRPr="00596382">
        <w:rPr>
          <w:bCs/>
          <w:iCs/>
        </w:rPr>
        <w:t>Indoor factory is optional (Companies are to report the used layout.)</w:t>
      </w:r>
    </w:p>
    <w:p w14:paraId="37096EFB" w14:textId="77777777" w:rsidR="005C2027" w:rsidRPr="00445DC4" w:rsidRDefault="005C2027" w:rsidP="005C2027">
      <w:pPr>
        <w:pStyle w:val="aff2"/>
        <w:numPr>
          <w:ilvl w:val="3"/>
          <w:numId w:val="14"/>
        </w:numPr>
        <w:spacing w:before="0"/>
        <w:ind w:leftChars="0"/>
        <w:rPr>
          <w:bCs/>
          <w:iCs/>
        </w:rPr>
      </w:pPr>
      <w:r w:rsidRPr="00445DC4">
        <w:rPr>
          <w:bCs/>
          <w:iCs/>
        </w:rPr>
        <w:t>Regarding the Indoor office layer, reuse the Indoor office (InH) scenario (i.e., open office in Table 7.2-2 in TR38.901) and relevant channel model in TR38.901.</w:t>
      </w:r>
    </w:p>
    <w:p w14:paraId="7FF36C92" w14:textId="77777777" w:rsidR="005C2027" w:rsidRPr="00445DC4" w:rsidRDefault="005C2027" w:rsidP="005C2027">
      <w:pPr>
        <w:pStyle w:val="aff2"/>
        <w:numPr>
          <w:ilvl w:val="3"/>
          <w:numId w:val="14"/>
        </w:numPr>
        <w:spacing w:before="0"/>
        <w:ind w:leftChars="0"/>
        <w:rPr>
          <w:bCs/>
          <w:iCs/>
        </w:rPr>
      </w:pPr>
      <w:r w:rsidRPr="00445DC4">
        <w:rPr>
          <w:bCs/>
          <w:iCs/>
        </w:rPr>
        <w:t xml:space="preserve">Regarding the Indoor factory layer, reuse the Indoor factory (InF) scenario (i.e., </w:t>
      </w:r>
      <w:r w:rsidRPr="00445DC4">
        <w:t xml:space="preserve">Table </w:t>
      </w:r>
      <w:r w:rsidRPr="00445DC4">
        <w:rPr>
          <w:rFonts w:hint="eastAsia"/>
          <w:lang w:eastAsia="ko-KR"/>
        </w:rPr>
        <w:t>7.2</w:t>
      </w:r>
      <w:r w:rsidRPr="00445DC4">
        <w:t>-4</w:t>
      </w:r>
      <w:r w:rsidRPr="00445DC4">
        <w:rPr>
          <w:bCs/>
          <w:iCs/>
        </w:rPr>
        <w:t xml:space="preserve"> in TR38.901) and relevant channel model in TR38.901.</w:t>
      </w:r>
    </w:p>
    <w:p w14:paraId="389911A1" w14:textId="77777777" w:rsidR="005C2027" w:rsidRPr="00445DC4" w:rsidRDefault="005C2027" w:rsidP="005C2027">
      <w:pPr>
        <w:pStyle w:val="aff2"/>
        <w:numPr>
          <w:ilvl w:val="3"/>
          <w:numId w:val="14"/>
        </w:numPr>
        <w:spacing w:before="0"/>
        <w:ind w:leftChars="0"/>
        <w:rPr>
          <w:bCs/>
          <w:iCs/>
        </w:rPr>
      </w:pPr>
      <w:r w:rsidRPr="00445DC4">
        <w:rPr>
          <w:bCs/>
          <w:iCs/>
        </w:rPr>
        <w:t>FFS: consider only one indoor office/factory dropped in the whole network</w:t>
      </w:r>
    </w:p>
    <w:p w14:paraId="6346193D" w14:textId="77777777" w:rsidR="005C2027" w:rsidRPr="00445DC4" w:rsidRDefault="005C2027" w:rsidP="005C2027">
      <w:pPr>
        <w:pStyle w:val="aff2"/>
        <w:numPr>
          <w:ilvl w:val="1"/>
          <w:numId w:val="14"/>
        </w:numPr>
        <w:spacing w:before="0"/>
        <w:ind w:leftChars="0"/>
        <w:rPr>
          <w:bCs/>
          <w:iCs/>
        </w:rPr>
      </w:pPr>
      <w:r w:rsidRPr="00445DC4">
        <w:rPr>
          <w:bCs/>
          <w:iCs/>
        </w:rPr>
        <w:t>Regarding 2-layer scenario, the two layers are deployed in the same carrier</w:t>
      </w:r>
    </w:p>
    <w:p w14:paraId="13432B81" w14:textId="77777777" w:rsidR="005C2027" w:rsidRPr="00445DC4" w:rsidRDefault="005C2027" w:rsidP="005C2027">
      <w:pPr>
        <w:pStyle w:val="aff2"/>
        <w:numPr>
          <w:ilvl w:val="2"/>
          <w:numId w:val="14"/>
        </w:numPr>
        <w:spacing w:before="0"/>
        <w:ind w:leftChars="0"/>
        <w:rPr>
          <w:bCs/>
          <w:iCs/>
        </w:rPr>
      </w:pPr>
      <w:r w:rsidRPr="00445DC4">
        <w:rPr>
          <w:bCs/>
          <w:iCs/>
        </w:rPr>
        <w:t>Layer 1 uses legacy static TDD operation with DL dominant static TDD UL/DL configuration</w:t>
      </w:r>
    </w:p>
    <w:p w14:paraId="12E8AE63" w14:textId="77777777" w:rsidR="005C2027" w:rsidRPr="00445DC4" w:rsidRDefault="005C2027" w:rsidP="005C2027">
      <w:pPr>
        <w:pStyle w:val="aff2"/>
        <w:numPr>
          <w:ilvl w:val="2"/>
          <w:numId w:val="14"/>
        </w:numPr>
        <w:spacing w:before="0"/>
        <w:ind w:leftChars="0"/>
        <w:rPr>
          <w:bCs/>
          <w:iCs/>
        </w:rPr>
      </w:pPr>
      <w:r w:rsidRPr="00445DC4">
        <w:rPr>
          <w:bCs/>
          <w:iCs/>
        </w:rPr>
        <w:t>Layer 2 uses one of the following options (companies to report which option is used)</w:t>
      </w:r>
    </w:p>
    <w:p w14:paraId="0376BA20" w14:textId="77777777" w:rsidR="005C2027" w:rsidRPr="00445DC4" w:rsidRDefault="005C2027" w:rsidP="005C2027">
      <w:pPr>
        <w:pStyle w:val="aff2"/>
        <w:numPr>
          <w:ilvl w:val="3"/>
          <w:numId w:val="14"/>
        </w:numPr>
        <w:spacing w:before="0"/>
        <w:ind w:leftChars="0"/>
        <w:rPr>
          <w:bCs/>
          <w:iCs/>
        </w:rPr>
      </w:pPr>
      <w:r w:rsidRPr="00445DC4">
        <w:rPr>
          <w:bCs/>
          <w:iCs/>
        </w:rPr>
        <w:t>Option 1: All gNBs in layer 2 use legacy static TDD operation with the same UL dominant static TDD UL/DL configuration</w:t>
      </w:r>
    </w:p>
    <w:p w14:paraId="7CCF0CE7" w14:textId="77777777" w:rsidR="005C2027" w:rsidRPr="00445DC4" w:rsidRDefault="005C2027" w:rsidP="005C2027">
      <w:pPr>
        <w:pStyle w:val="aff2"/>
        <w:numPr>
          <w:ilvl w:val="3"/>
          <w:numId w:val="14"/>
        </w:numPr>
        <w:spacing w:before="0"/>
        <w:ind w:leftChars="0"/>
        <w:rPr>
          <w:bCs/>
          <w:iCs/>
        </w:rPr>
      </w:pPr>
      <w:r w:rsidRPr="00445DC4">
        <w:rPr>
          <w:bCs/>
          <w:iCs/>
        </w:rPr>
        <w:t>Option 2: All gNBs in layer 2 use dynamic TDD UL/DL assignment</w:t>
      </w:r>
    </w:p>
    <w:p w14:paraId="2E2EEB5C" w14:textId="77777777" w:rsidR="005C2027" w:rsidRPr="00445DC4" w:rsidRDefault="005C2027" w:rsidP="005C2027">
      <w:pPr>
        <w:pStyle w:val="aff2"/>
        <w:numPr>
          <w:ilvl w:val="3"/>
          <w:numId w:val="14"/>
        </w:numPr>
        <w:spacing w:before="0"/>
        <w:ind w:leftChars="0"/>
        <w:rPr>
          <w:bCs/>
          <w:iCs/>
        </w:rPr>
      </w:pPr>
      <w:r w:rsidRPr="00445DC4">
        <w:rPr>
          <w:bCs/>
          <w:iCs/>
        </w:rPr>
        <w:t>Other options are not precluded and can be reported by companies</w:t>
      </w:r>
    </w:p>
    <w:p w14:paraId="5908028F" w14:textId="77777777" w:rsidR="005C2027" w:rsidRPr="00445DC4" w:rsidRDefault="005C2027" w:rsidP="005C2027">
      <w:pPr>
        <w:pStyle w:val="aff2"/>
        <w:numPr>
          <w:ilvl w:val="0"/>
          <w:numId w:val="14"/>
        </w:numPr>
        <w:spacing w:before="0"/>
        <w:ind w:leftChars="0"/>
        <w:rPr>
          <w:bCs/>
          <w:iCs/>
        </w:rPr>
      </w:pPr>
      <w:r w:rsidRPr="00445DC4">
        <w:rPr>
          <w:bCs/>
          <w:iCs/>
        </w:rPr>
        <w:t>FR2-1</w:t>
      </w:r>
    </w:p>
    <w:p w14:paraId="2357157F" w14:textId="77777777" w:rsidR="005C2027" w:rsidRPr="00445DC4" w:rsidRDefault="005C2027" w:rsidP="005C2027">
      <w:pPr>
        <w:pStyle w:val="aff2"/>
        <w:numPr>
          <w:ilvl w:val="1"/>
          <w:numId w:val="14"/>
        </w:numPr>
        <w:spacing w:before="0"/>
        <w:ind w:leftChars="0"/>
        <w:rPr>
          <w:bCs/>
          <w:iCs/>
        </w:rPr>
      </w:pPr>
      <w:r w:rsidRPr="00445DC4">
        <w:rPr>
          <w:bCs/>
          <w:iCs/>
        </w:rPr>
        <w:t>1-layer scenario: Indoor office with dynamic TDD UL/DL assignment</w:t>
      </w:r>
    </w:p>
    <w:p w14:paraId="5EE0720A" w14:textId="77777777" w:rsidR="005C2027" w:rsidRPr="00445DC4" w:rsidRDefault="005C2027" w:rsidP="005C2027">
      <w:pPr>
        <w:pStyle w:val="aff2"/>
        <w:numPr>
          <w:ilvl w:val="1"/>
          <w:numId w:val="14"/>
        </w:numPr>
        <w:spacing w:before="0"/>
        <w:ind w:leftChars="0"/>
      </w:pPr>
      <w:r w:rsidRPr="00445DC4">
        <w:rPr>
          <w:bCs/>
          <w:iCs/>
        </w:rPr>
        <w:t>(Optional) 1-layer scenario: Dense Urban Macro layer with dynamic TDD UL/DL assignment</w:t>
      </w:r>
    </w:p>
    <w:p w14:paraId="6383DFB8" w14:textId="77777777" w:rsidR="005C2027" w:rsidRPr="00445DC4" w:rsidRDefault="005C2027" w:rsidP="005C2027">
      <w:pPr>
        <w:pStyle w:val="aff2"/>
        <w:numPr>
          <w:ilvl w:val="0"/>
          <w:numId w:val="14"/>
        </w:numPr>
        <w:spacing w:before="0"/>
        <w:ind w:leftChars="0"/>
        <w:rPr>
          <w:bCs/>
          <w:iCs/>
        </w:rPr>
      </w:pPr>
      <w:r w:rsidRPr="00445DC4">
        <w:rPr>
          <w:bCs/>
          <w:iCs/>
        </w:rPr>
        <w:t>For above scenarios, the following is assumed:</w:t>
      </w:r>
    </w:p>
    <w:p w14:paraId="552A79DF" w14:textId="77777777" w:rsidR="005C2027" w:rsidRPr="00445DC4" w:rsidRDefault="005C2027" w:rsidP="005C2027">
      <w:pPr>
        <w:pStyle w:val="aff2"/>
        <w:numPr>
          <w:ilvl w:val="1"/>
          <w:numId w:val="14"/>
        </w:numPr>
        <w:spacing w:before="0"/>
        <w:ind w:leftChars="0"/>
        <w:rPr>
          <w:bCs/>
          <w:iCs/>
        </w:rPr>
      </w:pPr>
      <w:r w:rsidRPr="00445DC4">
        <w:rPr>
          <w:bCs/>
          <w:iCs/>
        </w:rPr>
        <w:t xml:space="preserve">DL dominant static TDD UL/DL configuration: </w:t>
      </w:r>
      <w:r w:rsidRPr="00445DC4">
        <w:t>{DDDSU}, where S=[12D:2G:0U]</w:t>
      </w:r>
    </w:p>
    <w:p w14:paraId="59924CA8" w14:textId="77777777" w:rsidR="005C2027" w:rsidRPr="00445DC4" w:rsidRDefault="005C2027" w:rsidP="005C2027">
      <w:pPr>
        <w:pStyle w:val="aff2"/>
        <w:numPr>
          <w:ilvl w:val="1"/>
          <w:numId w:val="14"/>
        </w:numPr>
        <w:spacing w:before="0"/>
        <w:ind w:leftChars="0"/>
        <w:rPr>
          <w:bCs/>
          <w:iCs/>
        </w:rPr>
      </w:pPr>
      <w:r w:rsidRPr="00445DC4">
        <w:rPr>
          <w:bCs/>
          <w:iCs/>
        </w:rPr>
        <w:t xml:space="preserve">UL dominant static TDD UL/DL configuration: </w:t>
      </w:r>
      <w:r w:rsidRPr="00445DC4">
        <w:t>{DSUUU}, where S=[12D:2G:0U]</w:t>
      </w:r>
    </w:p>
    <w:p w14:paraId="5C93B168" w14:textId="77777777" w:rsidR="005C2027" w:rsidRPr="00445DC4" w:rsidRDefault="005C2027" w:rsidP="005C2027">
      <w:pPr>
        <w:pStyle w:val="aff2"/>
        <w:numPr>
          <w:ilvl w:val="1"/>
          <w:numId w:val="14"/>
        </w:numPr>
        <w:spacing w:before="0"/>
        <w:ind w:leftChars="0"/>
        <w:rPr>
          <w:bCs/>
          <w:iCs/>
        </w:rPr>
      </w:pPr>
      <w:r w:rsidRPr="00445DC4">
        <w:rPr>
          <w:bCs/>
          <w:iCs/>
        </w:rPr>
        <w:t>dynamic TDD UL/DL assignment: {FFFFF}, companies to report the guard symbols assumed in their simulation</w:t>
      </w:r>
    </w:p>
    <w:p w14:paraId="2909BD99" w14:textId="77777777" w:rsidR="005C2027" w:rsidRPr="00445DC4" w:rsidRDefault="005C2027" w:rsidP="005C2027">
      <w:pPr>
        <w:pStyle w:val="aff2"/>
        <w:numPr>
          <w:ilvl w:val="2"/>
          <w:numId w:val="14"/>
        </w:numPr>
        <w:spacing w:before="0"/>
        <w:ind w:leftChars="0"/>
        <w:rPr>
          <w:bCs/>
          <w:iCs/>
        </w:rPr>
      </w:pPr>
      <w:r w:rsidRPr="00445DC4">
        <w:rPr>
          <w:rFonts w:hint="eastAsia"/>
          <w:bCs/>
          <w:iCs/>
        </w:rPr>
        <w:t>o</w:t>
      </w:r>
      <w:r w:rsidRPr="00445DC4">
        <w:rPr>
          <w:bCs/>
          <w:iCs/>
        </w:rPr>
        <w:t>ther configurations for dynamic TDD are not precluded and can be reported by companies</w:t>
      </w:r>
    </w:p>
    <w:p w14:paraId="5F54C9C6" w14:textId="75BB4FC0" w:rsidR="00C33AA7" w:rsidRDefault="005C2027" w:rsidP="005C2027">
      <w:pPr>
        <w:rPr>
          <w:lang w:eastAsia="zh-CN"/>
        </w:rPr>
      </w:pPr>
      <w:r w:rsidRPr="00445DC4">
        <w:rPr>
          <w:bCs/>
          <w:iCs/>
        </w:rPr>
        <w:t>Companies can submit results for other scenarios</w:t>
      </w:r>
    </w:p>
    <w:p w14:paraId="0A2D5142" w14:textId="40A1A5D8" w:rsidR="009B6506" w:rsidRDefault="009B6506" w:rsidP="009B6506">
      <w:pPr>
        <w:pStyle w:val="2"/>
        <w:numPr>
          <w:ilvl w:val="0"/>
          <w:numId w:val="0"/>
        </w:numPr>
        <w:ind w:left="576" w:hanging="576"/>
        <w:rPr>
          <w:lang w:eastAsia="zh-CN"/>
        </w:rPr>
      </w:pPr>
      <w:r>
        <w:rPr>
          <w:lang w:eastAsia="zh-CN"/>
        </w:rPr>
        <w:t>Issue#</w:t>
      </w:r>
      <w:r w:rsidRPr="009B6506">
        <w:rPr>
          <w:lang w:eastAsia="zh-CN"/>
        </w:rPr>
        <w:t>2: SLS Evaluation Methodology</w:t>
      </w:r>
    </w:p>
    <w:p w14:paraId="5D73688C" w14:textId="5A134F44" w:rsidR="009B6506" w:rsidRDefault="009B6506" w:rsidP="00F64DF2">
      <w:pPr>
        <w:pStyle w:val="30"/>
        <w:numPr>
          <w:ilvl w:val="0"/>
          <w:numId w:val="0"/>
        </w:numPr>
        <w:ind w:left="720"/>
      </w:pPr>
      <w:r w:rsidRPr="00EB5492">
        <w:t>Issue#</w:t>
      </w:r>
      <w:r w:rsidRPr="009B6506">
        <w:t>2-1: Interference modelling for SBFD</w:t>
      </w:r>
    </w:p>
    <w:p w14:paraId="18FD1332" w14:textId="39225BBF" w:rsidR="008D2832" w:rsidRPr="00DC3F1A" w:rsidRDefault="008D2832" w:rsidP="00F64DF2">
      <w:pPr>
        <w:pStyle w:val="40"/>
        <w:numPr>
          <w:ilvl w:val="0"/>
          <w:numId w:val="0"/>
        </w:numPr>
        <w:rPr>
          <w:lang w:eastAsia="zh-CN"/>
        </w:rPr>
      </w:pPr>
      <w:r>
        <w:rPr>
          <w:lang w:eastAsia="zh-CN"/>
        </w:rPr>
        <w:t>G</w:t>
      </w:r>
      <w:r>
        <w:rPr>
          <w:rFonts w:hint="eastAsia"/>
          <w:lang w:eastAsia="zh-CN"/>
        </w:rPr>
        <w:t>eneral</w:t>
      </w:r>
      <w:r w:rsidRPr="00DD588A">
        <w:rPr>
          <w:lang w:eastAsia="zh-CN"/>
        </w:rPr>
        <w:t xml:space="preserve"> </w:t>
      </w:r>
    </w:p>
    <w:p w14:paraId="276F82E2" w14:textId="06A027C8" w:rsidR="00E9599B" w:rsidRPr="00535706" w:rsidRDefault="00E9599B" w:rsidP="00E9599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7BFCEA5F" w14:textId="77777777" w:rsidR="00E9599B" w:rsidRPr="00056A44" w:rsidRDefault="00E9599B" w:rsidP="00E9599B">
      <w:pPr>
        <w:rPr>
          <w:bCs/>
          <w:iCs/>
        </w:rPr>
      </w:pPr>
      <w:r w:rsidRPr="00056A44">
        <w:rPr>
          <w:rFonts w:hint="eastAsia"/>
          <w:bCs/>
          <w:iCs/>
        </w:rPr>
        <w:t>F</w:t>
      </w:r>
      <w:r w:rsidRPr="00056A44">
        <w:rPr>
          <w:bCs/>
          <w:iCs/>
        </w:rPr>
        <w:t>or discussion for duplex evolution study (all agenda items), consider the following as RAN1’s common understanding:</w:t>
      </w:r>
    </w:p>
    <w:p w14:paraId="30B82949" w14:textId="77777777" w:rsidR="00E9599B" w:rsidRPr="00056A44" w:rsidRDefault="00E9599B" w:rsidP="003E72E7">
      <w:pPr>
        <w:pStyle w:val="aff2"/>
        <w:numPr>
          <w:ilvl w:val="0"/>
          <w:numId w:val="47"/>
        </w:numPr>
        <w:spacing w:before="0"/>
        <w:ind w:leftChars="0"/>
        <w:rPr>
          <w:bCs/>
          <w:iCs/>
        </w:rPr>
      </w:pPr>
      <w:r w:rsidRPr="00056A44">
        <w:rPr>
          <w:bCs/>
          <w:iCs/>
        </w:rPr>
        <w:t>Co-channel interference: The interference is from the aggressor to the victim in the same carrier.</w:t>
      </w:r>
    </w:p>
    <w:p w14:paraId="2414A937" w14:textId="77777777" w:rsidR="00E9599B" w:rsidRPr="00056A44" w:rsidRDefault="00E9599B" w:rsidP="003E72E7">
      <w:pPr>
        <w:pStyle w:val="aff2"/>
        <w:numPr>
          <w:ilvl w:val="1"/>
          <w:numId w:val="47"/>
        </w:numPr>
        <w:spacing w:before="0"/>
        <w:ind w:leftChars="0"/>
        <w:rPr>
          <w:bCs/>
          <w:iCs/>
        </w:rPr>
      </w:pPr>
      <w:r w:rsidRPr="00056A44">
        <w:rPr>
          <w:bCs/>
          <w:iCs/>
        </w:rPr>
        <w:lastRenderedPageBreak/>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47AC78B3" w14:textId="77777777" w:rsidR="00E9599B" w:rsidRPr="00056A44" w:rsidRDefault="00E9599B" w:rsidP="003E72E7">
      <w:pPr>
        <w:pStyle w:val="aff2"/>
        <w:numPr>
          <w:ilvl w:val="1"/>
          <w:numId w:val="47"/>
        </w:numPr>
        <w:spacing w:before="0"/>
        <w:ind w:left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3E9F3D13" w14:textId="77777777" w:rsidR="00E9599B" w:rsidRPr="00056A44" w:rsidRDefault="00E9599B" w:rsidP="003E72E7">
      <w:pPr>
        <w:pStyle w:val="aff2"/>
        <w:numPr>
          <w:ilvl w:val="0"/>
          <w:numId w:val="47"/>
        </w:numPr>
        <w:spacing w:before="0"/>
        <w:ind w:leftChars="0"/>
        <w:rPr>
          <w:bCs/>
          <w:iCs/>
        </w:rPr>
      </w:pPr>
      <w:r w:rsidRPr="00056A44">
        <w:rPr>
          <w:bCs/>
          <w:iCs/>
        </w:rPr>
        <w:t>Adjacent channel interference: The interference is from the aggressor in carrier#1 to the victim in carrier#2, where the carrier#1 and carrier#2 are adjacent carriers.</w:t>
      </w:r>
    </w:p>
    <w:p w14:paraId="7DF6D7C4" w14:textId="77777777" w:rsidR="00E9599B" w:rsidRPr="00056A44" w:rsidRDefault="00E9599B" w:rsidP="00E9599B">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01C0808E" w14:textId="77777777" w:rsidR="00E9599B" w:rsidRDefault="00E9599B" w:rsidP="00E9599B">
      <w:pPr>
        <w:rPr>
          <w:lang w:eastAsia="ko-KR"/>
        </w:rPr>
      </w:pPr>
    </w:p>
    <w:p w14:paraId="7E7C3B6F" w14:textId="582E2A53" w:rsidR="00E9599B" w:rsidRPr="00535706" w:rsidRDefault="00E9599B" w:rsidP="00E9599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7F011126" w14:textId="77777777" w:rsidR="00E9599B" w:rsidRPr="00056A44" w:rsidRDefault="00E9599B" w:rsidP="00E9599B">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66FBDA82" w14:textId="77777777" w:rsidR="00E9599B" w:rsidRPr="00056A44" w:rsidRDefault="00E9599B" w:rsidP="003E72E7">
      <w:pPr>
        <w:pStyle w:val="aff2"/>
        <w:numPr>
          <w:ilvl w:val="0"/>
          <w:numId w:val="48"/>
        </w:numPr>
        <w:spacing w:before="0"/>
        <w:ind w:left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66FAA93B" w14:textId="77777777" w:rsidR="00E9599B" w:rsidRPr="00056A44" w:rsidRDefault="00E9599B" w:rsidP="003E72E7">
      <w:pPr>
        <w:pStyle w:val="aff2"/>
        <w:numPr>
          <w:ilvl w:val="0"/>
          <w:numId w:val="48"/>
        </w:numPr>
        <w:spacing w:before="0"/>
        <w:ind w:leftChars="0"/>
      </w:pPr>
      <w:r w:rsidRPr="00056A44">
        <w:rPr>
          <w:rFonts w:hint="eastAsia"/>
        </w:rPr>
        <w:t>g</w:t>
      </w:r>
      <w:r w:rsidRPr="00056A44">
        <w:t>NB-UE co-channel intra-subband interference: This is the same as the legacy DL interference type in legacy TDD network with static TDD UL/DL configuration.</w:t>
      </w:r>
    </w:p>
    <w:p w14:paraId="393B2DE0" w14:textId="77777777" w:rsidR="00E9599B" w:rsidRPr="00056A44" w:rsidRDefault="00E9599B" w:rsidP="003E72E7">
      <w:pPr>
        <w:pStyle w:val="aff2"/>
        <w:numPr>
          <w:ilvl w:val="0"/>
          <w:numId w:val="48"/>
        </w:numPr>
        <w:spacing w:before="0"/>
        <w:ind w:leftChars="0"/>
      </w:pPr>
      <w:r w:rsidRPr="00056A44">
        <w:t>UE-gNB co-channel intra-subband interference: This is the same as the legacy UL interference type in legacy TDD network with static TDD UL/DL configuration.</w:t>
      </w:r>
    </w:p>
    <w:p w14:paraId="2E5BC45E" w14:textId="77777777" w:rsidR="00E9599B" w:rsidRPr="00056A44" w:rsidRDefault="00E9599B" w:rsidP="003E72E7">
      <w:pPr>
        <w:pStyle w:val="aff2"/>
        <w:numPr>
          <w:ilvl w:val="0"/>
          <w:numId w:val="48"/>
        </w:numPr>
        <w:spacing w:before="0"/>
        <w:ind w:left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11890366" w14:textId="77777777" w:rsidR="00E9599B" w:rsidRPr="00056A44" w:rsidRDefault="00E9599B" w:rsidP="003E72E7">
      <w:pPr>
        <w:pStyle w:val="aff2"/>
        <w:numPr>
          <w:ilvl w:val="0"/>
          <w:numId w:val="48"/>
        </w:numPr>
        <w:spacing w:before="0"/>
        <w:ind w:leftChars="0"/>
      </w:pPr>
      <w:r w:rsidRPr="00056A44">
        <w:t>(inter-cell) co-site inter-sector co-channel intra-subband CLI: CLI caused by DL transmission of the aggressor gNB on a set of RBs in one carrier to UL reception of the victim gNB in another sector of the same site on the same set of RBs in the same carrier.</w:t>
      </w:r>
    </w:p>
    <w:p w14:paraId="50540AD7" w14:textId="77777777" w:rsidR="00E9599B" w:rsidRPr="00056A44" w:rsidRDefault="00E9599B" w:rsidP="003E72E7">
      <w:pPr>
        <w:pStyle w:val="aff2"/>
        <w:numPr>
          <w:ilvl w:val="0"/>
          <w:numId w:val="48"/>
        </w:numPr>
        <w:spacing w:before="0"/>
        <w:ind w:leftChars="0"/>
      </w:pPr>
      <w:r w:rsidRPr="00056A44">
        <w:t xml:space="preserve">(inter-cell) UE-UE co-channel intra-subband CLI: CLI caused by UL transmission of the aggressor UE on a set of RBs in one carrier to DL reception of the victim UE on the same set of RBs in the same carrier. </w:t>
      </w:r>
    </w:p>
    <w:p w14:paraId="4330A914" w14:textId="77777777" w:rsidR="00E9599B" w:rsidRPr="00056A44" w:rsidRDefault="00E9599B" w:rsidP="003E72E7">
      <w:pPr>
        <w:pStyle w:val="aff2"/>
        <w:numPr>
          <w:ilvl w:val="0"/>
          <w:numId w:val="48"/>
        </w:numPr>
        <w:spacing w:before="0"/>
        <w:ind w:left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3CD34F57" w14:textId="77777777" w:rsidR="00E9599B" w:rsidRPr="00056A44" w:rsidRDefault="00E9599B" w:rsidP="003E72E7">
      <w:pPr>
        <w:pStyle w:val="aff2"/>
        <w:numPr>
          <w:ilvl w:val="0"/>
          <w:numId w:val="48"/>
        </w:numPr>
        <w:spacing w:before="0"/>
        <w:ind w:leftChars="0"/>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119785BD" w14:textId="77777777" w:rsidR="00E9599B" w:rsidRPr="00056A44" w:rsidRDefault="00E9599B" w:rsidP="003E72E7">
      <w:pPr>
        <w:pStyle w:val="aff2"/>
        <w:numPr>
          <w:ilvl w:val="0"/>
          <w:numId w:val="48"/>
        </w:numPr>
        <w:spacing w:before="0"/>
        <w:ind w:left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7CF261EC" w14:textId="77777777" w:rsidR="00E9599B" w:rsidRPr="00056A44" w:rsidRDefault="00E9599B" w:rsidP="003E72E7">
      <w:pPr>
        <w:pStyle w:val="aff2"/>
        <w:numPr>
          <w:ilvl w:val="0"/>
          <w:numId w:val="48"/>
        </w:numPr>
        <w:spacing w:before="0"/>
        <w:ind w:leftChars="0"/>
      </w:pPr>
      <w:r w:rsidRPr="00056A44">
        <w:t>gNB-gNB adjacent-channel CLI: CLI caused by DL transmission of the aggressor gNB in a carrier to UL reception of the victim gNB in another adjacent carrier.</w:t>
      </w:r>
    </w:p>
    <w:p w14:paraId="79A398C3" w14:textId="77777777" w:rsidR="00E9599B" w:rsidRPr="00056A44" w:rsidRDefault="00E9599B" w:rsidP="003E72E7">
      <w:pPr>
        <w:pStyle w:val="aff2"/>
        <w:numPr>
          <w:ilvl w:val="1"/>
          <w:numId w:val="48"/>
        </w:numPr>
        <w:spacing w:before="0"/>
        <w:ind w:leftChars="0"/>
      </w:pPr>
      <w:r w:rsidRPr="00056A44">
        <w:t>This includes adjacent-channel CLI between gNBs in the same and different sectors of the same site, i.e., co-site intra and inter-sector adjacent-channel CLI.</w:t>
      </w:r>
    </w:p>
    <w:p w14:paraId="14285EC3" w14:textId="77777777" w:rsidR="00E9599B" w:rsidRPr="00056A44" w:rsidRDefault="00E9599B" w:rsidP="003E72E7">
      <w:pPr>
        <w:pStyle w:val="aff2"/>
        <w:numPr>
          <w:ilvl w:val="0"/>
          <w:numId w:val="48"/>
        </w:numPr>
        <w:spacing w:before="0"/>
        <w:ind w:leftChars="0"/>
      </w:pPr>
      <w:r w:rsidRPr="00056A44">
        <w:t>UE-UE adjacent-channel CLI: CLI caused by UL transmission of the aggressor UE in a carrier to DL reception of the victim UE in another adjacent carrier.</w:t>
      </w:r>
    </w:p>
    <w:p w14:paraId="6BC8244C" w14:textId="77777777" w:rsidR="00E9599B" w:rsidRPr="00056A44" w:rsidRDefault="00E9599B" w:rsidP="00E9599B">
      <w:r w:rsidRPr="00056A44">
        <w:t>Note: Some of the interferences may not be used according to the deployment scenarios, e.g, whether the SBFD subband configurations are the same or different across gNBs.</w:t>
      </w:r>
    </w:p>
    <w:p w14:paraId="7825600E" w14:textId="77777777" w:rsidR="00E9599B" w:rsidRPr="00056A44" w:rsidRDefault="00E9599B" w:rsidP="00E9599B">
      <w:r w:rsidRPr="00056A44">
        <w:rPr>
          <w:rFonts w:hint="eastAsia"/>
        </w:rPr>
        <w:t>N</w:t>
      </w:r>
      <w:r w:rsidRPr="00056A44">
        <w:t>ote: This does not imply we need to consider all the above interference types in evaluation for SBFD.</w:t>
      </w:r>
    </w:p>
    <w:p w14:paraId="4CE30161" w14:textId="77777777" w:rsidR="00E9599B" w:rsidRPr="007A1081" w:rsidRDefault="00E9599B" w:rsidP="00E9599B">
      <w:pPr>
        <w:rPr>
          <w:bCs/>
          <w:lang w:eastAsia="ko-KR"/>
        </w:rPr>
      </w:pPr>
    </w:p>
    <w:p w14:paraId="3C03760A" w14:textId="5DBB26F3" w:rsidR="00E9599B" w:rsidRPr="00535706" w:rsidRDefault="00E9599B" w:rsidP="00E9599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6BD429D5" w14:textId="77777777" w:rsidR="00E9599B" w:rsidRPr="00E36FFD" w:rsidRDefault="00E9599B" w:rsidP="00E9599B">
      <w:pPr>
        <w:rPr>
          <w:rFonts w:cs="Times"/>
        </w:rPr>
      </w:pPr>
      <w:r w:rsidRPr="00E36FFD">
        <w:rPr>
          <w:rFonts w:cs="Times"/>
        </w:rPr>
        <w:t xml:space="preserve">LS on interference modelling for duplex evolution (draft in R1-2210601) is agreed. Final LS in </w:t>
      </w:r>
      <w:r w:rsidRPr="00ED62E9">
        <w:rPr>
          <w:rFonts w:cs="Times"/>
        </w:rPr>
        <w:t>R1-2210602</w:t>
      </w:r>
      <w:r w:rsidRPr="00E36FFD">
        <w:rPr>
          <w:rFonts w:cs="Times"/>
        </w:rPr>
        <w:t>.</w:t>
      </w:r>
    </w:p>
    <w:p w14:paraId="55BEDFD5" w14:textId="09658781" w:rsidR="008D2832" w:rsidRPr="00DC3F1A" w:rsidRDefault="008D2832" w:rsidP="00F64DF2">
      <w:pPr>
        <w:pStyle w:val="40"/>
        <w:numPr>
          <w:ilvl w:val="0"/>
          <w:numId w:val="0"/>
        </w:numPr>
        <w:rPr>
          <w:lang w:eastAsia="zh-CN"/>
        </w:rPr>
      </w:pPr>
      <w:r w:rsidRPr="008D2832">
        <w:rPr>
          <w:lang w:eastAsia="zh-CN"/>
        </w:rPr>
        <w:t>gNB self-interference modelling</w:t>
      </w:r>
      <w:r w:rsidRPr="00DD588A">
        <w:rPr>
          <w:lang w:eastAsia="zh-CN"/>
        </w:rPr>
        <w:t xml:space="preserve"> </w:t>
      </w:r>
    </w:p>
    <w:p w14:paraId="045E5BD8" w14:textId="4B875933" w:rsidR="00E05C59" w:rsidRPr="00535706" w:rsidRDefault="00E05C59" w:rsidP="00E05C59">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32F617E1" w14:textId="77777777" w:rsidR="00E05C59" w:rsidRPr="005544C4" w:rsidRDefault="00E05C59" w:rsidP="00E05C59">
      <w:r w:rsidRPr="005544C4">
        <w:lastRenderedPageBreak/>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25FEE53C" w14:textId="77777777" w:rsidR="00E05C59" w:rsidRPr="005544C4" w:rsidRDefault="00E05C59" w:rsidP="003E72E7">
      <w:pPr>
        <w:pStyle w:val="aff2"/>
        <w:numPr>
          <w:ilvl w:val="0"/>
          <w:numId w:val="49"/>
        </w:numPr>
        <w:spacing w:before="0" w:line="259" w:lineRule="auto"/>
        <w:ind w:leftChars="0"/>
      </w:pPr>
      <w:r w:rsidRPr="005544C4">
        <w:t>FFS: Model for link level simulations and relevant questions to ask RAN4</w:t>
      </w:r>
    </w:p>
    <w:p w14:paraId="3EAD081D" w14:textId="77777777" w:rsidR="00E05C59" w:rsidRPr="005544C4" w:rsidRDefault="00E05C59" w:rsidP="003E72E7">
      <w:pPr>
        <w:pStyle w:val="aff2"/>
        <w:numPr>
          <w:ilvl w:val="0"/>
          <w:numId w:val="49"/>
        </w:numPr>
        <w:spacing w:before="0" w:line="259" w:lineRule="auto"/>
        <w:ind w:leftChars="0"/>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0F1D07CC" w14:textId="77777777" w:rsidR="00E05C59" w:rsidRPr="005544C4" w:rsidRDefault="00527DDD" w:rsidP="003E72E7">
      <w:pPr>
        <w:pStyle w:val="aff2"/>
        <w:numPr>
          <w:ilvl w:val="1"/>
          <w:numId w:val="49"/>
        </w:numPr>
        <w:spacing w:before="0" w:line="259" w:lineRule="auto"/>
        <w:ind w:left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E05C59" w:rsidRPr="005544C4">
        <w:rPr>
          <w:lang w:val="de-DE"/>
        </w:rPr>
        <w:t>, wherein,</w:t>
      </w:r>
    </w:p>
    <w:p w14:paraId="67C0C69E" w14:textId="77777777" w:rsidR="00E05C59" w:rsidRPr="005544C4" w:rsidRDefault="00E05C59" w:rsidP="003E72E7">
      <w:pPr>
        <w:pStyle w:val="aff2"/>
        <w:numPr>
          <w:ilvl w:val="2"/>
          <w:numId w:val="49"/>
        </w:numPr>
        <w:spacing w:before="0" w:line="259" w:lineRule="auto"/>
        <w:ind w:left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69908D5D" w14:textId="77777777" w:rsidR="00E05C59" w:rsidRPr="005544C4" w:rsidRDefault="00527DDD" w:rsidP="003E72E7">
      <w:pPr>
        <w:pStyle w:val="aff2"/>
        <w:numPr>
          <w:ilvl w:val="2"/>
          <w:numId w:val="49"/>
        </w:numPr>
        <w:spacing w:before="0" w:line="259" w:lineRule="auto"/>
        <w:ind w:left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rPr>
                  <m:t>,</m:t>
                </m:r>
                <m:r>
                  <w:rPr>
                    <w:rFonts w:ascii="Cambria Math" w:hAnsi="Cambria Math"/>
                  </w:rPr>
                  <m:t>n</m:t>
                </m:r>
              </m:e>
            </m:d>
          </m:sup>
        </m:sSubSup>
      </m:oMath>
      <w:r w:rsidR="00E05C59" w:rsidRPr="005544C4">
        <w:t xml:space="preserve">is the gNB self-interference on a single receiver chain at UL RB </w:t>
      </w:r>
      <w:r w:rsidR="00E05C59" w:rsidRPr="005544C4">
        <w:rPr>
          <w:i/>
          <w:iCs/>
        </w:rPr>
        <w:t xml:space="preserve">n </w:t>
      </w:r>
      <w:r w:rsidR="00E05C59" w:rsidRPr="005544C4">
        <w:t xml:space="preserve">caused by DL transmission on DL RB </w:t>
      </w:r>
      <w:r w:rsidR="00E05C59" w:rsidRPr="005544C4">
        <w:rPr>
          <w:i/>
          <w:iCs/>
        </w:rPr>
        <w:t>m.</w:t>
      </w:r>
    </w:p>
    <w:p w14:paraId="698C0D30" w14:textId="77777777" w:rsidR="00E05C59" w:rsidRPr="005544C4" w:rsidRDefault="00E05C59" w:rsidP="003E72E7">
      <w:pPr>
        <w:pStyle w:val="aff2"/>
        <w:numPr>
          <w:ilvl w:val="2"/>
          <w:numId w:val="49"/>
        </w:numPr>
        <w:spacing w:before="0" w:line="259" w:lineRule="auto"/>
        <w:ind w:leftChars="0"/>
        <w:rPr>
          <w:i/>
          <w:iCs/>
        </w:rPr>
      </w:pPr>
      <w:r w:rsidRPr="005544C4">
        <w:rPr>
          <w:i/>
          <w:iCs/>
        </w:rPr>
        <w:t xml:space="preserve">m </w:t>
      </w:r>
      <w:r w:rsidRPr="005544C4">
        <w:t>is the DL RB index in DL subbands.</w:t>
      </w:r>
    </w:p>
    <w:p w14:paraId="3CE2D390" w14:textId="77777777" w:rsidR="00E05C59" w:rsidRPr="005544C4" w:rsidRDefault="00527DDD" w:rsidP="003E72E7">
      <w:pPr>
        <w:pStyle w:val="aff2"/>
        <w:numPr>
          <w:ilvl w:val="2"/>
          <w:numId w:val="49"/>
        </w:numPr>
        <w:spacing w:before="0" w:line="259" w:lineRule="auto"/>
        <w:ind w:left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E05C59" w:rsidRPr="005544C4">
        <w:rPr>
          <w:i/>
          <w:iCs/>
        </w:rPr>
        <w:t xml:space="preserve"> </w:t>
      </w:r>
      <w:r w:rsidR="00E05C59" w:rsidRPr="005544C4">
        <w:t xml:space="preserve">is gNB’s DL transmission power across all transmit chains at RB </w:t>
      </w:r>
      <w:r w:rsidR="00E05C59" w:rsidRPr="005544C4">
        <w:rPr>
          <w:i/>
          <w:iCs/>
        </w:rPr>
        <w:t>m</w:t>
      </w:r>
      <w:r w:rsidR="00E05C59" w:rsidRPr="005544C4">
        <w:t xml:space="preserve"> (in dBm).</w:t>
      </w:r>
    </w:p>
    <w:p w14:paraId="64DB0F15" w14:textId="77777777" w:rsidR="00E05C59" w:rsidRPr="005544C4" w:rsidRDefault="00527DDD" w:rsidP="003E72E7">
      <w:pPr>
        <w:pStyle w:val="aff2"/>
        <w:numPr>
          <w:ilvl w:val="2"/>
          <w:numId w:val="49"/>
        </w:numPr>
        <w:spacing w:before="0" w:line="259" w:lineRule="auto"/>
        <w:ind w:left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rPr>
                  <m:t>,</m:t>
                </m:r>
                <m:r>
                  <w:rPr>
                    <w:rFonts w:ascii="Cambria Math" w:hAnsi="Cambria Math"/>
                  </w:rPr>
                  <m:t>n</m:t>
                </m:r>
              </m:e>
            </m:d>
          </m:sup>
        </m:sSubSup>
      </m:oMath>
      <w:r w:rsidR="00E05C59" w:rsidRPr="005544C4">
        <w:t xml:space="preserve"> is the per-RB-RSI. </w:t>
      </w:r>
    </w:p>
    <w:p w14:paraId="42DE7551" w14:textId="77777777" w:rsidR="00E05C59" w:rsidRPr="005544C4" w:rsidRDefault="00E05C59" w:rsidP="003E72E7">
      <w:pPr>
        <w:pStyle w:val="aff2"/>
        <w:numPr>
          <w:ilvl w:val="1"/>
          <w:numId w:val="49"/>
        </w:numPr>
        <w:spacing w:before="0" w:line="259" w:lineRule="auto"/>
        <w:ind w:leftChars="0"/>
      </w:pPr>
      <w:r w:rsidRPr="005544C4">
        <w:t>FFS: consider a statistical clutter model based on statistics of clutter strength and AoA.</w:t>
      </w:r>
    </w:p>
    <w:p w14:paraId="6B477259" w14:textId="77777777" w:rsidR="00E05C59" w:rsidRPr="005544C4" w:rsidRDefault="00E05C59" w:rsidP="003E72E7">
      <w:pPr>
        <w:pStyle w:val="aff2"/>
        <w:numPr>
          <w:ilvl w:val="0"/>
          <w:numId w:val="49"/>
        </w:numPr>
        <w:spacing w:before="0" w:line="259" w:lineRule="auto"/>
        <w:ind w:leftChars="0"/>
      </w:pPr>
      <w:r w:rsidRPr="005544C4">
        <w:t>The following should be asked to RAN4:</w:t>
      </w:r>
    </w:p>
    <w:p w14:paraId="2EFABCF0" w14:textId="77777777" w:rsidR="00E05C59" w:rsidRPr="005544C4" w:rsidRDefault="00E05C59" w:rsidP="003E72E7">
      <w:pPr>
        <w:pStyle w:val="aff2"/>
        <w:numPr>
          <w:ilvl w:val="1"/>
          <w:numId w:val="49"/>
        </w:numPr>
        <w:spacing w:before="0" w:line="259" w:lineRule="auto"/>
        <w:ind w:left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642F1FB9" w14:textId="77777777" w:rsidR="00E05C59" w:rsidRPr="005544C4" w:rsidRDefault="00E05C59" w:rsidP="003E72E7">
      <w:pPr>
        <w:pStyle w:val="aff2"/>
        <w:numPr>
          <w:ilvl w:val="2"/>
          <w:numId w:val="49"/>
        </w:numPr>
        <w:spacing w:before="0" w:line="259" w:lineRule="auto"/>
        <w:ind w:leftChars="0"/>
      </w:pPr>
      <w:r w:rsidRPr="005544C4">
        <w:t>RAN1 understands the RSI can be described per subband, per RB, or per subcarrier depending on the granularity of the frequency unit, and it is up to RAN4 to provide the RSI in which granularity.</w:t>
      </w:r>
    </w:p>
    <w:p w14:paraId="7EE0E28E" w14:textId="77777777" w:rsidR="00E05C59" w:rsidRPr="005544C4" w:rsidRDefault="00E05C59" w:rsidP="003E72E7">
      <w:pPr>
        <w:pStyle w:val="aff2"/>
        <w:numPr>
          <w:ilvl w:val="1"/>
          <w:numId w:val="49"/>
        </w:numPr>
        <w:spacing w:before="0" w:line="259" w:lineRule="auto"/>
        <w:ind w:leftChars="0"/>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14606670" w14:textId="77777777" w:rsidR="00E05C59" w:rsidRPr="007A1081" w:rsidRDefault="00527DDD" w:rsidP="003E72E7">
      <w:pPr>
        <w:pStyle w:val="aff2"/>
        <w:numPr>
          <w:ilvl w:val="2"/>
          <w:numId w:val="49"/>
        </w:numPr>
        <w:spacing w:before="0" w:line="259" w:lineRule="auto"/>
        <w:ind w:leftChars="0"/>
        <w:rPr>
          <w:iCs/>
        </w:rPr>
      </w:pPr>
      <m:oMath>
        <m:sSubSup>
          <m:sSubSupPr>
            <m:ctrlPr>
              <w:rPr>
                <w:rFonts w:ascii="Cambria Math" w:hAnsi="Cambria Math"/>
                <w:i/>
                <w:iCs/>
              </w:rPr>
            </m:ctrlPr>
          </m:sSubSupPr>
          <m:e>
            <m:r>
              <w:rPr>
                <w:rFonts w:ascii="Cambria Math" w:hAnsi="Cambria Math"/>
              </w:rPr>
              <m:t>dB</m:t>
            </m:r>
            <m:r>
              <w:rPr>
                <w:rFonts w:ascii="Cambria Math" w:hAnsi="Cambria Math"/>
              </w:rPr>
              <m:t>(</m:t>
            </m:r>
            <m:r>
              <w:rPr>
                <w:rFonts w:ascii="Cambria Math" w:hAnsi="Cambria Math"/>
              </w:rPr>
              <m:t>α</m:t>
            </m:r>
          </m:e>
          <m:sub>
            <m:r>
              <w:rPr>
                <w:rFonts w:ascii="Cambria Math" w:hAnsi="Cambria Math"/>
              </w:rPr>
              <m:t>SI</m:t>
            </m:r>
          </m:sub>
          <m:sup>
            <m:r>
              <w:rPr>
                <w:rFonts w:ascii="Cambria Math" w:hAnsi="Cambria Math"/>
              </w:rPr>
              <m:t>(</m:t>
            </m:r>
            <m:r>
              <w:rPr>
                <w:rFonts w:ascii="Cambria Math" w:hAnsi="Cambria Math"/>
              </w:rPr>
              <m:t>m</m:t>
            </m:r>
            <m:r>
              <w:rPr>
                <w:rFonts w:ascii="Cambria Math" w:hAnsi="Cambria Math"/>
              </w:rPr>
              <m:t>,</m:t>
            </m:r>
            <m:r>
              <w:rPr>
                <w:rFonts w:ascii="Cambria Math" w:hAnsi="Cambria Math"/>
              </w:rPr>
              <m:t>n</m:t>
            </m:r>
            <m:r>
              <w:rPr>
                <w:rFonts w:ascii="Cambria Math" w:hAnsi="Cambria Math"/>
              </w:rPr>
              <m:t>)</m:t>
            </m:r>
          </m:sup>
        </m:sSubSup>
        <m:r>
          <w:rPr>
            <w:rFonts w:ascii="Cambria Math" w:hAnsi="Cambria Math"/>
          </w:rPr>
          <m:t xml:space="preserve">)= </m:t>
        </m:r>
        <m:sSub>
          <m:sSubPr>
            <m:ctrlPr>
              <w:rPr>
                <w:rFonts w:ascii="Cambria Math" w:hAnsi="Cambria Math"/>
                <w:i/>
                <w:iCs/>
              </w:rPr>
            </m:ctrlPr>
          </m:sSubPr>
          <m:e>
            <m:r>
              <w:rPr>
                <w:rFonts w:ascii="Cambria Math" w:hAnsi="Cambria Math"/>
              </w:rPr>
              <m:t>dB</m:t>
            </m:r>
            <m:r>
              <w:rPr>
                <w:rFonts w:ascii="Cambria Math" w:hAnsi="Cambria Math"/>
              </w:rPr>
              <m:t>(</m:t>
            </m:r>
            <m:r>
              <w:rPr>
                <w:rFonts w:ascii="Cambria Math" w:hAnsi="Cambria Math"/>
              </w:rPr>
              <m:t>α</m:t>
            </m:r>
          </m:e>
          <m:sub>
            <m:r>
              <w:rPr>
                <w:rFonts w:ascii="Cambria Math" w:hAnsi="Cambria Math"/>
              </w:rPr>
              <m:t>SI</m:t>
            </m:r>
            <m:r>
              <w:rPr>
                <w:rFonts w:ascii="Cambria Math" w:hAnsi="Cambria Math"/>
              </w:rPr>
              <m:t>-</m:t>
            </m:r>
            <m:r>
              <w:rPr>
                <w:rFonts w:ascii="Cambria Math" w:hAnsi="Cambria Math"/>
              </w:rPr>
              <m:t>spatial</m:t>
            </m:r>
          </m:sub>
        </m:sSub>
        <m:r>
          <w:rPr>
            <w:rFonts w:ascii="Cambria Math" w:hAnsi="Cambria Math"/>
          </w:rPr>
          <m:t>)+</m:t>
        </m:r>
        <m:sSubSup>
          <m:sSubSupPr>
            <m:ctrlPr>
              <w:rPr>
                <w:rFonts w:ascii="Cambria Math" w:hAnsi="Cambria Math"/>
                <w:i/>
              </w:rPr>
            </m:ctrlPr>
          </m:sSubSupPr>
          <m:e>
            <m:r>
              <w:rPr>
                <w:rFonts w:ascii="Cambria Math" w:hAnsi="Cambria Math"/>
              </w:rPr>
              <m:t>dB</m:t>
            </m:r>
            <m:r>
              <w:rPr>
                <w:rFonts w:ascii="Cambria Math" w:hAnsi="Cambria Math"/>
              </w:rPr>
              <m:t>(</m:t>
            </m:r>
            <m:r>
              <w:rPr>
                <w:rFonts w:ascii="Cambria Math" w:hAnsi="Cambria Math"/>
              </w:rPr>
              <m:t>α</m:t>
            </m:r>
          </m:e>
          <m:sub>
            <m:r>
              <w:rPr>
                <w:rFonts w:ascii="Cambria Math" w:hAnsi="Cambria Math"/>
              </w:rPr>
              <m:t>SI</m:t>
            </m:r>
            <m:r>
              <w:rPr>
                <w:rFonts w:ascii="Cambria Math" w:hAnsi="Cambria Math"/>
              </w:rPr>
              <m:t>-</m:t>
            </m:r>
            <m:r>
              <w:rPr>
                <w:rFonts w:ascii="Cambria Math" w:hAnsi="Cambria Math"/>
              </w:rPr>
              <m:t>fre</m:t>
            </m:r>
            <m:r>
              <w:rPr>
                <w:rFonts w:ascii="Cambria Math" w:hAnsi="Cambria Math"/>
              </w:rPr>
              <m:t>q</m:t>
            </m:r>
            <m:r>
              <w:rPr>
                <w:rFonts w:ascii="Cambria Math" w:hAnsi="Cambria Math"/>
              </w:rPr>
              <m:t>uency</m:t>
            </m:r>
            <m:r>
              <w:rPr>
                <w:rFonts w:ascii="Cambria Math" w:hAnsi="Cambria Math"/>
              </w:rPr>
              <m:t xml:space="preserve"> </m:t>
            </m:r>
          </m:sub>
          <m:sup>
            <m:r>
              <w:rPr>
                <w:rFonts w:ascii="Cambria Math" w:hAnsi="Cambria Math"/>
              </w:rPr>
              <m:t>(</m:t>
            </m:r>
            <m:r>
              <w:rPr>
                <w:rFonts w:ascii="Cambria Math" w:hAnsi="Cambria Math"/>
              </w:rPr>
              <m:t>m</m:t>
            </m:r>
            <m:r>
              <w:rPr>
                <w:rFonts w:ascii="Cambria Math" w:hAnsi="Cambria Math"/>
              </w:rPr>
              <m:t>,</m:t>
            </m:r>
            <m:r>
              <w:rPr>
                <w:rFonts w:ascii="Cambria Math" w:hAnsi="Cambria Math"/>
              </w:rPr>
              <m:t>n</m:t>
            </m:r>
            <m:r>
              <w:rPr>
                <w:rFonts w:ascii="Cambria Math" w:hAnsi="Cambria Math"/>
              </w:rPr>
              <m:t>)</m:t>
            </m:r>
          </m:sup>
        </m:sSubSup>
        <m:r>
          <w:rPr>
            <w:rFonts w:ascii="Cambria Math" w:hAnsi="Cambria Math"/>
          </w:rPr>
          <m:t>)+</m:t>
        </m:r>
        <m: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α</m:t>
            </m:r>
          </m:e>
          <m:sub>
            <m:r>
              <w:rPr>
                <w:rFonts w:ascii="Cambria Math" w:hAnsi="Cambria Math"/>
              </w:rPr>
              <m:t>SI</m:t>
            </m:r>
            <m:r>
              <w:rPr>
                <w:rFonts w:ascii="Cambria Math" w:hAnsi="Cambria Math"/>
              </w:rPr>
              <m:t>-</m:t>
            </m:r>
            <m:r>
              <w:rPr>
                <w:rFonts w:ascii="Cambria Math" w:hAnsi="Cambria Math"/>
              </w:rPr>
              <m:t>beam</m:t>
            </m:r>
          </m:sub>
        </m:sSub>
        <m:r>
          <w:rPr>
            <w:rFonts w:ascii="Cambria Math" w:hAnsi="Cambria Math"/>
          </w:rPr>
          <m:t>)+</m:t>
        </m:r>
        <m:sSub>
          <m:sSubPr>
            <m:ctrlPr>
              <w:rPr>
                <w:rFonts w:ascii="Cambria Math" w:hAnsi="Cambria Math"/>
                <w:i/>
                <w:iCs/>
              </w:rPr>
            </m:ctrlPr>
          </m:sSubPr>
          <m:e>
            <m:r>
              <w:rPr>
                <w:rFonts w:ascii="Cambria Math" w:hAnsi="Cambria Math"/>
              </w:rPr>
              <m:t>dB</m:t>
            </m:r>
            <m:r>
              <w:rPr>
                <w:rFonts w:ascii="Cambria Math" w:hAnsi="Cambria Math"/>
              </w:rPr>
              <m:t>(</m:t>
            </m:r>
            <m:r>
              <w:rPr>
                <w:rFonts w:ascii="Cambria Math" w:hAnsi="Cambria Math"/>
              </w:rPr>
              <m:t>α</m:t>
            </m:r>
          </m:e>
          <m:sub>
            <m:r>
              <w:rPr>
                <w:rFonts w:ascii="Cambria Math" w:hAnsi="Cambria Math"/>
              </w:rPr>
              <m:t>SI</m:t>
            </m:r>
            <m:r>
              <w:rPr>
                <w:rFonts w:ascii="Cambria Math" w:hAnsi="Cambria Math"/>
              </w:rPr>
              <m:t>-</m:t>
            </m:r>
            <m:r>
              <w:rPr>
                <w:rFonts w:ascii="Cambria Math" w:hAnsi="Cambria Math"/>
              </w:rPr>
              <m:t>digtial</m:t>
            </m:r>
          </m:sub>
        </m:sSub>
        <m:r>
          <w:rPr>
            <w:rFonts w:ascii="Cambria Math" w:hAnsi="Cambria Math"/>
          </w:rPr>
          <m:t>)</m:t>
        </m:r>
      </m:oMath>
      <w:r w:rsidR="00E05C59" w:rsidRPr="007A1081">
        <w:rPr>
          <w:iCs/>
        </w:rPr>
        <w:t xml:space="preserve">+… </w:t>
      </w:r>
    </w:p>
    <w:p w14:paraId="51468C1C" w14:textId="77777777" w:rsidR="00E05C59" w:rsidRPr="005544C4" w:rsidRDefault="00527DDD" w:rsidP="003E72E7">
      <w:pPr>
        <w:pStyle w:val="aff2"/>
        <w:numPr>
          <w:ilvl w:val="3"/>
          <w:numId w:val="49"/>
        </w:numPr>
        <w:spacing w:before="0" w:line="259" w:lineRule="auto"/>
        <w:ind w:leftChars="0"/>
      </w:pPr>
      <m:oMath>
        <m:sSub>
          <m:sSubPr>
            <m:ctrlPr>
              <w:rPr>
                <w:rFonts w:ascii="Cambria Math" w:hAnsi="Cambria Math"/>
                <w:i/>
                <w:iCs/>
              </w:rPr>
            </m:ctrlPr>
          </m:sSubPr>
          <m:e>
            <m:r>
              <w:rPr>
                <w:rFonts w:ascii="Cambria Math" w:hAnsi="Cambria Math"/>
              </w:rPr>
              <m:t>α</m:t>
            </m:r>
          </m:e>
          <m:sub>
            <m:r>
              <w:rPr>
                <w:rFonts w:ascii="Cambria Math" w:hAnsi="Cambria Math"/>
              </w:rPr>
              <m:t>SI</m:t>
            </m:r>
            <m:r>
              <w:rPr>
                <w:rFonts w:ascii="Cambria Math" w:hAnsi="Cambria Math"/>
              </w:rPr>
              <m:t>-</m:t>
            </m:r>
            <m:r>
              <w:rPr>
                <w:rFonts w:ascii="Cambria Math" w:hAnsi="Cambria Math"/>
              </w:rPr>
              <m:t>spatial</m:t>
            </m:r>
          </m:sub>
        </m:sSub>
      </m:oMath>
      <w:r w:rsidR="00E05C59" w:rsidRPr="005544C4">
        <w:rPr>
          <w:iCs/>
        </w:rPr>
        <w:t xml:space="preserve"> denotes the </w:t>
      </w:r>
      <w:r w:rsidR="00E05C59" w:rsidRPr="005544C4">
        <w:t>spatial isolation.</w:t>
      </w:r>
    </w:p>
    <w:p w14:paraId="1A79FB92" w14:textId="77777777" w:rsidR="00E05C59" w:rsidRPr="00E05C59" w:rsidRDefault="00527DDD" w:rsidP="003E72E7">
      <w:pPr>
        <w:pStyle w:val="aff2"/>
        <w:numPr>
          <w:ilvl w:val="3"/>
          <w:numId w:val="49"/>
        </w:numPr>
        <w:spacing w:before="0" w:line="259" w:lineRule="auto"/>
        <w:ind w:leftChars="0"/>
      </w:pPr>
      <m:oMath>
        <m:sSubSup>
          <m:sSubSupPr>
            <m:ctrlPr>
              <w:rPr>
                <w:rFonts w:ascii="Cambria Math" w:hAnsi="Cambria Math"/>
                <w:i/>
              </w:rPr>
            </m:ctrlPr>
          </m:sSubSupPr>
          <m:e>
            <m:r>
              <w:rPr>
                <w:rFonts w:ascii="Cambria Math" w:hAnsi="Cambria Math"/>
              </w:rPr>
              <m:t>α</m:t>
            </m:r>
          </m:e>
          <m:sub>
            <m:r>
              <w:rPr>
                <w:rFonts w:ascii="Cambria Math" w:hAnsi="Cambria Math"/>
              </w:rPr>
              <m:t>SI</m:t>
            </m:r>
            <m:r>
              <w:rPr>
                <w:rFonts w:ascii="Cambria Math" w:hAnsi="Cambria Math"/>
              </w:rPr>
              <m:t>-</m:t>
            </m:r>
            <m:r>
              <w:rPr>
                <w:rFonts w:ascii="Cambria Math" w:hAnsi="Cambria Math"/>
              </w:rPr>
              <m:t>frequency</m:t>
            </m:r>
            <m:r>
              <w:rPr>
                <w:rFonts w:ascii="Cambria Math" w:hAnsi="Cambria Math"/>
              </w:rPr>
              <m:t xml:space="preserve"> </m:t>
            </m:r>
          </m:sub>
          <m:sup>
            <m:r>
              <w:rPr>
                <w:rFonts w:ascii="Cambria Math" w:hAnsi="Cambria Math"/>
              </w:rPr>
              <m:t>(</m:t>
            </m:r>
            <m:r>
              <w:rPr>
                <w:rFonts w:ascii="Cambria Math" w:hAnsi="Cambria Math"/>
              </w:rPr>
              <m:t>n</m:t>
            </m:r>
            <m:r>
              <w:rPr>
                <w:rFonts w:ascii="Cambria Math" w:hAnsi="Cambria Math"/>
              </w:rPr>
              <m:t>,</m:t>
            </m:r>
            <m:r>
              <w:rPr>
                <w:rFonts w:ascii="Cambria Math" w:hAnsi="Cambria Math"/>
              </w:rPr>
              <m:t>m</m:t>
            </m:r>
            <m:r>
              <w:rPr>
                <w:rFonts w:ascii="Cambria Math" w:hAnsi="Cambria Math"/>
              </w:rPr>
              <m:t>)</m:t>
            </m:r>
          </m:sup>
        </m:sSubSup>
      </m:oMath>
      <w:r w:rsidR="00E05C59" w:rsidRPr="005544C4">
        <w:t xml:space="preserve"> denotes the suband frequency isolation between the </w:t>
      </w:r>
      <w:r w:rsidR="00E05C59" w:rsidRPr="005544C4">
        <w:rPr>
          <w:iCs/>
        </w:rPr>
        <w:t xml:space="preserve">Tx </w:t>
      </w:r>
      <w:r w:rsidR="00E05C59" w:rsidRPr="005544C4">
        <w:t>frequency unit</w:t>
      </w:r>
      <w:r w:rsidR="00E05C59" w:rsidRPr="005544C4">
        <w:rPr>
          <w:i/>
        </w:rPr>
        <w:t xml:space="preserve"> m</w:t>
      </w:r>
      <w:r w:rsidR="00E05C59" w:rsidRPr="005544C4">
        <w:rPr>
          <w:iCs/>
        </w:rPr>
        <w:t xml:space="preserve"> and the Rx </w:t>
      </w:r>
      <w:r w:rsidR="00E05C59" w:rsidRPr="005544C4">
        <w:t>frequency</w:t>
      </w:r>
      <w:r w:rsidR="00E05C59" w:rsidRPr="00E05C59">
        <w:t xml:space="preserve"> unit</w:t>
      </w:r>
      <w:r w:rsidR="00E05C59" w:rsidRPr="00E05C59">
        <w:rPr>
          <w:i/>
        </w:rPr>
        <w:t xml:space="preserve"> n.</w:t>
      </w:r>
    </w:p>
    <w:p w14:paraId="54B4CB02" w14:textId="77777777" w:rsidR="00E05C59" w:rsidRPr="00E05C59" w:rsidRDefault="00527DDD" w:rsidP="003E72E7">
      <w:pPr>
        <w:pStyle w:val="aff2"/>
        <w:numPr>
          <w:ilvl w:val="3"/>
          <w:numId w:val="49"/>
        </w:numPr>
        <w:spacing w:before="0" w:line="259" w:lineRule="auto"/>
        <w:ind w:leftChars="0"/>
      </w:pPr>
      <m:oMath>
        <m:sSub>
          <m:sSubPr>
            <m:ctrlPr>
              <w:rPr>
                <w:rFonts w:ascii="Cambria Math" w:hAnsi="Cambria Math"/>
                <w:i/>
                <w:iCs/>
              </w:rPr>
            </m:ctrlPr>
          </m:sSubPr>
          <m:e>
            <m:r>
              <w:rPr>
                <w:rFonts w:ascii="Cambria Math" w:hAnsi="Cambria Math"/>
              </w:rPr>
              <m:t>α</m:t>
            </m:r>
          </m:e>
          <m:sub>
            <m:r>
              <w:rPr>
                <w:rFonts w:ascii="Cambria Math" w:hAnsi="Cambria Math"/>
              </w:rPr>
              <m:t>SI</m:t>
            </m:r>
            <m:r>
              <w:rPr>
                <w:rFonts w:ascii="Cambria Math" w:hAnsi="Cambria Math"/>
              </w:rPr>
              <m:t>-</m:t>
            </m:r>
            <m:r>
              <w:rPr>
                <w:rFonts w:ascii="Cambria Math" w:hAnsi="Cambria Math"/>
              </w:rPr>
              <m:t>beam</m:t>
            </m:r>
          </m:sub>
        </m:sSub>
      </m:oMath>
      <w:r w:rsidR="00E05C59" w:rsidRPr="00E05C59">
        <w:rPr>
          <w:iCs/>
        </w:rPr>
        <w:t xml:space="preserve"> denotes the </w:t>
      </w:r>
      <w:r w:rsidR="00E05C59" w:rsidRPr="00E05C59">
        <w:t>beamform nulling or beam isolation.</w:t>
      </w:r>
    </w:p>
    <w:p w14:paraId="36DCE3B1" w14:textId="77777777" w:rsidR="00E05C59" w:rsidRPr="00E05C59" w:rsidRDefault="00527DDD" w:rsidP="003E72E7">
      <w:pPr>
        <w:pStyle w:val="aff2"/>
        <w:numPr>
          <w:ilvl w:val="3"/>
          <w:numId w:val="49"/>
        </w:numPr>
        <w:spacing w:before="0" w:line="259" w:lineRule="auto"/>
        <w:ind w:leftChars="0"/>
      </w:pPr>
      <m:oMath>
        <m:sSub>
          <m:sSubPr>
            <m:ctrlPr>
              <w:rPr>
                <w:rFonts w:ascii="Cambria Math" w:hAnsi="Cambria Math"/>
                <w:i/>
                <w:iCs/>
              </w:rPr>
            </m:ctrlPr>
          </m:sSubPr>
          <m:e>
            <m:r>
              <w:rPr>
                <w:rFonts w:ascii="Cambria Math" w:hAnsi="Cambria Math"/>
              </w:rPr>
              <m:t>α</m:t>
            </m:r>
          </m:e>
          <m:sub>
            <m:r>
              <w:rPr>
                <w:rFonts w:ascii="Cambria Math" w:hAnsi="Cambria Math"/>
              </w:rPr>
              <m:t>SI</m:t>
            </m:r>
            <m:r>
              <w:rPr>
                <w:rFonts w:ascii="Cambria Math" w:hAnsi="Cambria Math"/>
              </w:rPr>
              <m:t>-</m:t>
            </m:r>
            <m:r>
              <w:rPr>
                <w:rFonts w:ascii="Cambria Math" w:hAnsi="Cambria Math"/>
              </w:rPr>
              <m:t>digtial</m:t>
            </m:r>
          </m:sub>
        </m:sSub>
      </m:oMath>
      <w:r w:rsidR="00E05C59" w:rsidRPr="00E05C59">
        <w:rPr>
          <w:iCs/>
        </w:rPr>
        <w:t xml:space="preserve"> denotes the </w:t>
      </w:r>
      <w:r w:rsidR="00E05C59" w:rsidRPr="00E05C59">
        <w:t>digital cancellation capability.</w:t>
      </w:r>
    </w:p>
    <w:p w14:paraId="5317E094" w14:textId="77777777" w:rsidR="00E05C59" w:rsidRPr="00E05C59" w:rsidRDefault="00E05C59" w:rsidP="003E72E7">
      <w:pPr>
        <w:pStyle w:val="aff2"/>
        <w:numPr>
          <w:ilvl w:val="1"/>
          <w:numId w:val="49"/>
        </w:numPr>
        <w:spacing w:before="0" w:line="259" w:lineRule="auto"/>
        <w:ind w:leftChars="0"/>
      </w:pPr>
      <w:r w:rsidRPr="00E05C59">
        <w:t>Whether it is possible to simplify the RSI as frequency flat model, and under which condition(s) the dependency of the RSI on frequency can be ignored?</w:t>
      </w:r>
    </w:p>
    <w:p w14:paraId="560F8174" w14:textId="77777777" w:rsidR="00E05C59" w:rsidRPr="00E05C59" w:rsidRDefault="00E05C59" w:rsidP="003E72E7">
      <w:pPr>
        <w:pStyle w:val="aff2"/>
        <w:numPr>
          <w:ilvl w:val="1"/>
          <w:numId w:val="49"/>
        </w:numPr>
        <w:spacing w:before="0" w:line="259" w:lineRule="auto"/>
        <w:ind w:leftChars="0"/>
      </w:pPr>
      <w:r w:rsidRPr="00E05C59">
        <w:t xml:space="preserve">The feasibility of provided value range of </w:t>
      </w:r>
      <w:r w:rsidRPr="00E05C59">
        <w:rPr>
          <w:bCs/>
        </w:rPr>
        <w:t>RSI</w:t>
      </w:r>
      <w:r w:rsidRPr="00E05C59">
        <w:t xml:space="preserve"> regarding factors such as blocking, AGC, etc.</w:t>
      </w:r>
    </w:p>
    <w:p w14:paraId="2BE62A5D" w14:textId="77777777" w:rsidR="00E05C59" w:rsidRPr="00E05C59" w:rsidRDefault="00E05C59" w:rsidP="003E72E7">
      <w:pPr>
        <w:pStyle w:val="aff2"/>
        <w:numPr>
          <w:ilvl w:val="1"/>
          <w:numId w:val="49"/>
        </w:numPr>
        <w:spacing w:before="0" w:line="259" w:lineRule="auto"/>
        <w:ind w:leftChars="0"/>
      </w:pPr>
      <w:r w:rsidRPr="00E05C59">
        <w:rPr>
          <w:bCs/>
        </w:rPr>
        <w:t xml:space="preserve">Does RSI have any dependency with </w:t>
      </w:r>
      <w:r w:rsidRPr="00E05C59">
        <w:rPr>
          <w:iCs/>
        </w:rPr>
        <w:t>the following factors or any other factors? What are the dependencies?</w:t>
      </w:r>
    </w:p>
    <w:p w14:paraId="37F408DA" w14:textId="77777777" w:rsidR="00E05C59" w:rsidRPr="00E05C59" w:rsidRDefault="00E05C59" w:rsidP="003E72E7">
      <w:pPr>
        <w:pStyle w:val="aff2"/>
        <w:numPr>
          <w:ilvl w:val="2"/>
          <w:numId w:val="49"/>
        </w:numPr>
        <w:spacing w:before="0" w:line="259" w:lineRule="auto"/>
        <w:ind w:leftChars="0"/>
      </w:pPr>
      <w:r w:rsidRPr="00E05C59">
        <w:t>gNB’s antenna aspects, e.g., the assumed antenna architecture, the number of transmit chains and receive chains, etc.</w:t>
      </w:r>
    </w:p>
    <w:p w14:paraId="28046F95" w14:textId="77777777" w:rsidR="00E05C59" w:rsidRPr="005544C4" w:rsidRDefault="00E05C59" w:rsidP="003E72E7">
      <w:pPr>
        <w:pStyle w:val="aff2"/>
        <w:numPr>
          <w:ilvl w:val="2"/>
          <w:numId w:val="49"/>
        </w:numPr>
        <w:spacing w:before="0" w:line="259" w:lineRule="auto"/>
        <w:ind w:left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4D397F8B" w14:textId="77777777" w:rsidR="00E05C59" w:rsidRPr="005544C4" w:rsidRDefault="00E05C59" w:rsidP="003E72E7">
      <w:pPr>
        <w:pStyle w:val="aff2"/>
        <w:numPr>
          <w:ilvl w:val="2"/>
          <w:numId w:val="49"/>
        </w:numPr>
        <w:spacing w:before="0" w:line="259" w:lineRule="auto"/>
        <w:ind w:leftChars="0"/>
      </w:pPr>
      <w:r w:rsidRPr="005544C4">
        <w:t>Beam aspects, e.g., Tx/Rx beam-pair for FR1/FR2 especially for clutter echo, etc.</w:t>
      </w:r>
    </w:p>
    <w:p w14:paraId="31DEDE39" w14:textId="77777777" w:rsidR="00E05C59" w:rsidRPr="005544C4" w:rsidRDefault="00E05C59" w:rsidP="003E72E7">
      <w:pPr>
        <w:pStyle w:val="aff2"/>
        <w:numPr>
          <w:ilvl w:val="0"/>
          <w:numId w:val="49"/>
        </w:numPr>
        <w:spacing w:before="0" w:line="259" w:lineRule="auto"/>
        <w:ind w:leftChars="0"/>
      </w:pPr>
      <w:r w:rsidRPr="005544C4">
        <w:t>Note: RAN1’s consideration on the frequency locations and sizes of SBFD DL subband and SBFD UL subband assumed in SBFD operation can be provided to RAN4.</w:t>
      </w:r>
    </w:p>
    <w:p w14:paraId="4E000BAB" w14:textId="77777777" w:rsidR="00E05C59" w:rsidRPr="005544C4" w:rsidRDefault="00E05C59" w:rsidP="00E05C59">
      <w:pPr>
        <w:rPr>
          <w:lang w:eastAsia="ko-KR"/>
        </w:rPr>
      </w:pPr>
    </w:p>
    <w:p w14:paraId="2C3A6528" w14:textId="1CC1D441" w:rsidR="00E05C59" w:rsidRPr="00535706" w:rsidRDefault="00E05C59" w:rsidP="00E05C59">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57478360" w14:textId="77777777" w:rsidR="00E05C59" w:rsidRPr="00B92AEB" w:rsidRDefault="00E05C59" w:rsidP="00E05C59">
      <w:r w:rsidRPr="00B92AEB">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t xml:space="preserve"> at least can be determined based on the assumption that UL receiver sensitivity degradation due to self-interference is 1dB.</w:t>
      </w:r>
    </w:p>
    <w:p w14:paraId="6D87DD87" w14:textId="77777777" w:rsidR="00E05C59" w:rsidRDefault="00E05C59" w:rsidP="003E72E7">
      <w:pPr>
        <w:pStyle w:val="aff2"/>
        <w:numPr>
          <w:ilvl w:val="0"/>
          <w:numId w:val="51"/>
        </w:numPr>
        <w:spacing w:before="0"/>
        <w:ind w:leftChars="0"/>
      </w:pPr>
      <w:r w:rsidRPr="00B92AEB">
        <w:lastRenderedPageBreak/>
        <w:t>FFS: UL receiver sensitivity degradation due to self-interference is 0.8dB and 0.1dB</w:t>
      </w:r>
    </w:p>
    <w:p w14:paraId="104A7437" w14:textId="77777777" w:rsidR="00E05C59" w:rsidRDefault="00E05C59" w:rsidP="003E72E7">
      <w:pPr>
        <w:pStyle w:val="aff2"/>
        <w:numPr>
          <w:ilvl w:val="0"/>
          <w:numId w:val="51"/>
        </w:numPr>
        <w:spacing w:before="0"/>
        <w:ind w:leftChars="0"/>
      </w:pPr>
      <w:r w:rsidRPr="00B92AEB">
        <w:rPr>
          <w:bCs/>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t xml:space="preserve"> can be calculated based on </w:t>
      </w:r>
      <w:r w:rsidRPr="00B92AEB">
        <w:rPr>
          <w:bCs/>
        </w:rPr>
        <w:t xml:space="preserve">the UL receiver sensitivity degradation, </w:t>
      </w:r>
      <w:r w:rsidRPr="00B92AEB">
        <w:t>noise floor of UL subband and</w:t>
      </w:r>
      <w:r w:rsidRPr="00B92AEB">
        <w:rPr>
          <w:bCs/>
        </w:rPr>
        <w:t xml:space="preserve"> maximum gNB </w:t>
      </w:r>
      <w:r w:rsidRPr="00B92AEB">
        <w:t>DL Tx Power as below</w:t>
      </w:r>
    </w:p>
    <w:p w14:paraId="13591250" w14:textId="77777777" w:rsidR="00E05C59" w:rsidRDefault="00527DDD" w:rsidP="003E72E7">
      <w:pPr>
        <w:pStyle w:val="aff2"/>
        <w:numPr>
          <w:ilvl w:val="1"/>
          <w:numId w:val="51"/>
        </w:numPr>
        <w:spacing w:before="0"/>
        <w:ind w:left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B20409B" w14:textId="77777777" w:rsidR="00E05C59" w:rsidRDefault="00E05C59" w:rsidP="003E72E7">
      <w:pPr>
        <w:pStyle w:val="aff2"/>
        <w:numPr>
          <w:ilvl w:val="2"/>
          <w:numId w:val="51"/>
        </w:numPr>
        <w:spacing w:before="0"/>
        <w:ind w:leftChars="0"/>
      </w:pPr>
      <w:r w:rsidRPr="00B92AEB">
        <w:t xml:space="preserve">For example, for sensitivity </w:t>
      </w:r>
      <w:r w:rsidRPr="00B92AEB">
        <w:rPr>
          <w:bCs/>
        </w:rPr>
        <w:t>degradation</w:t>
      </w:r>
      <w:r w:rsidRPr="00B92AEB">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B92AEB">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B92AEB">
        <w:t xml:space="preserve">, where N is the noise floor over the UL subband given by </w:t>
      </w:r>
      <m:oMath>
        <m:r>
          <m:rPr>
            <m:sty m:val="p"/>
          </m:rPr>
          <w:rPr>
            <w:rFonts w:ascii="Cambria Math" w:hAnsi="Cambria Math"/>
          </w:rPr>
          <m:t>N(dB)=-174 + 10*log10 (20e6) + 5 = -96 dBm</m:t>
        </m:r>
      </m:oMath>
      <w:r w:rsidRPr="00B92AEB">
        <w:t>, assuming 20MHz UL subband and 5dB noise figure.</w:t>
      </w:r>
    </w:p>
    <w:p w14:paraId="7F5B6753" w14:textId="77777777" w:rsidR="00E05C59" w:rsidRDefault="00E05C59" w:rsidP="003E72E7">
      <w:pPr>
        <w:pStyle w:val="aff2"/>
        <w:numPr>
          <w:ilvl w:val="0"/>
          <w:numId w:val="51"/>
        </w:numPr>
        <w:spacing w:before="0"/>
        <w:ind w:leftChars="0"/>
      </w:pPr>
      <w:r w:rsidRPr="00B92AEB">
        <w:rPr>
          <w:rFonts w:hint="eastAsia"/>
        </w:rPr>
        <w:t>N</w:t>
      </w:r>
      <w:r w:rsidRPr="00B92AEB">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rPr>
          <w:rFonts w:hint="eastAsia"/>
          <w:iCs/>
        </w:rPr>
        <w:t xml:space="preserve"> </w:t>
      </w:r>
      <w:r w:rsidRPr="00B92AEB">
        <w:rPr>
          <w:iCs/>
        </w:rPr>
        <w:t>values can be discussed separately</w:t>
      </w:r>
    </w:p>
    <w:p w14:paraId="7097E65E" w14:textId="77777777" w:rsidR="00E05C59" w:rsidRPr="00E05C59" w:rsidRDefault="00E05C59" w:rsidP="003E72E7">
      <w:pPr>
        <w:pStyle w:val="aff2"/>
        <w:numPr>
          <w:ilvl w:val="0"/>
          <w:numId w:val="51"/>
        </w:numPr>
        <w:spacing w:before="0"/>
        <w:ind w:leftChars="0"/>
      </w:pPr>
      <w:r w:rsidRPr="00B92AEB">
        <w:rPr>
          <w:iCs/>
        </w:rPr>
        <w:t>Companies shall report what values of the individual components are assumed in order to achieve the alpha_SI value corresponding</w:t>
      </w:r>
      <w:r w:rsidRPr="00E05C59">
        <w:rPr>
          <w:iCs/>
        </w:rPr>
        <w:t xml:space="preserve"> to 1 dB desense</w:t>
      </w:r>
    </w:p>
    <w:p w14:paraId="0E6D90DF" w14:textId="77777777" w:rsidR="00E05C59" w:rsidRPr="00E05C59" w:rsidRDefault="00E05C59" w:rsidP="003E72E7">
      <w:pPr>
        <w:pStyle w:val="aff2"/>
        <w:numPr>
          <w:ilvl w:val="0"/>
          <w:numId w:val="51"/>
        </w:numPr>
        <w:spacing w:before="0"/>
        <w:ind w:leftChars="0"/>
      </w:pPr>
      <w:r w:rsidRPr="00E05C59">
        <w:rPr>
          <w:rFonts w:hint="eastAsia"/>
          <w:iCs/>
        </w:rPr>
        <w:t>O</w:t>
      </w:r>
      <w:r w:rsidRPr="00E05C59">
        <w:rPr>
          <w:iCs/>
        </w:rPr>
        <w:t xml:space="preserve">ther approaches of 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E05C59">
        <w:rPr>
          <w:iCs/>
        </w:rPr>
        <w:t xml:space="preserve"> are not precluded and can be used and reported by companies.</w:t>
      </w:r>
    </w:p>
    <w:p w14:paraId="1C5B8412" w14:textId="77777777" w:rsidR="00E05C59" w:rsidRPr="00E05C59" w:rsidRDefault="00E05C59" w:rsidP="00E05C59">
      <w:pPr>
        <w:pStyle w:val="aff2"/>
        <w:ind w:left="2240"/>
      </w:pPr>
      <w:r w:rsidRPr="00E05C59">
        <w:rPr>
          <w:rFonts w:hint="eastAsia"/>
        </w:rPr>
        <w:t>S</w:t>
      </w:r>
      <w:r w:rsidRPr="00E05C59">
        <w:t xml:space="preserve">end LS to RAN4 to confirm RAN1’s </w:t>
      </w:r>
      <w:r w:rsidRPr="00E05C59">
        <w:rPr>
          <w:iCs/>
        </w:rPr>
        <w:t>understanding.</w:t>
      </w:r>
    </w:p>
    <w:p w14:paraId="7DE65DD5" w14:textId="77777777" w:rsidR="00E05C59" w:rsidRDefault="00E05C59" w:rsidP="00E05C59">
      <w:pPr>
        <w:rPr>
          <w:b/>
          <w:bCs/>
          <w:highlight w:val="green"/>
          <w:lang w:eastAsia="ko-KR"/>
        </w:rPr>
      </w:pPr>
    </w:p>
    <w:p w14:paraId="75294683" w14:textId="2390A3EC" w:rsidR="00E05C59" w:rsidRPr="00535706" w:rsidRDefault="00E05C59" w:rsidP="00E05C59">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4B82F7E4" w14:textId="77777777" w:rsidR="00E05C59" w:rsidRPr="00E05C59" w:rsidRDefault="00E05C59" w:rsidP="00E05C59">
      <w:r w:rsidRPr="003D5061">
        <w:t>RAN1 ass</w:t>
      </w:r>
      <w:r w:rsidRPr="00E05C59">
        <w:t>umes frequency isolation value in the overall RSI value ranges provided by RAN4 is based on the assumption of SBFD subband configuration with {DUD=40MHz:20MHz:40MHz} at least for FR1 and all the DL RBs in the DL subbands are allocated with maximum gNB DL Tx Power.</w:t>
      </w:r>
    </w:p>
    <w:p w14:paraId="7A6CB9AB" w14:textId="77777777" w:rsidR="00E05C59" w:rsidRPr="00E05C59" w:rsidRDefault="00E05C59" w:rsidP="003E72E7">
      <w:pPr>
        <w:pStyle w:val="aff2"/>
        <w:numPr>
          <w:ilvl w:val="0"/>
          <w:numId w:val="50"/>
        </w:numPr>
        <w:spacing w:before="0"/>
        <w:ind w:leftChars="0"/>
      </w:pPr>
      <w:r w:rsidRPr="00E05C59">
        <w:t xml:space="preserve">For SLS of SBFD in RAN1, the RSI is modelled as frequency flat within the UL subband. </w:t>
      </w:r>
    </w:p>
    <w:p w14:paraId="381BDF24" w14:textId="77777777" w:rsidR="00E05C59" w:rsidRPr="00E05C59" w:rsidRDefault="00E05C59" w:rsidP="003E72E7">
      <w:pPr>
        <w:pStyle w:val="aff2"/>
        <w:numPr>
          <w:ilvl w:val="0"/>
          <w:numId w:val="50"/>
        </w:numPr>
        <w:spacing w:before="0"/>
        <w:ind w:leftChars="0"/>
      </w:pPr>
      <w:r w:rsidRPr="00E05C59">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sidRPr="00E05C59">
        <w:rPr>
          <w:rFonts w:hint="eastAsia"/>
          <w:iCs/>
        </w:rPr>
        <w:t>t</w:t>
      </w:r>
      <w:r w:rsidRPr="00E05C59">
        <w:rPr>
          <w:iCs/>
        </w:rPr>
        <w:t xml:space="preserve">o denote the overall RSI value </w:t>
      </w:r>
      <w:r w:rsidRPr="00E05C59">
        <w:t>provided by RAN4</w:t>
      </w:r>
      <w:r w:rsidRPr="00E05C59">
        <w:rPr>
          <w:iCs/>
        </w:rPr>
        <w:t>, RAN1 makes the following assumption</w:t>
      </w:r>
    </w:p>
    <w:p w14:paraId="204C3209" w14:textId="77777777" w:rsidR="00E05C59" w:rsidRPr="00E05C59" w:rsidRDefault="00527DDD" w:rsidP="003E72E7">
      <w:pPr>
        <w:pStyle w:val="aff2"/>
        <w:numPr>
          <w:ilvl w:val="1"/>
          <w:numId w:val="50"/>
        </w:numPr>
        <w:spacing w:before="0"/>
        <w:ind w:left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26284176" w14:textId="77777777" w:rsidR="00E05C59" w:rsidRPr="00E05C59" w:rsidRDefault="00527DDD" w:rsidP="003E72E7">
      <w:pPr>
        <w:pStyle w:val="aff2"/>
        <w:numPr>
          <w:ilvl w:val="2"/>
          <w:numId w:val="50"/>
        </w:numPr>
        <w:spacing w:before="0"/>
        <w:ind w:left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05C59" w:rsidRPr="00E05C59">
        <w:rPr>
          <w:rFonts w:hint="eastAsia"/>
        </w:rPr>
        <w:t xml:space="preserve"> </w:t>
      </w:r>
      <w:r w:rsidR="00E05C59" w:rsidRPr="00E05C59">
        <w:t>is the residual self-interference</w:t>
      </w:r>
      <w:r w:rsidR="00E05C59" w:rsidRPr="00E05C59">
        <w:rPr>
          <w:iCs/>
        </w:rPr>
        <w:t xml:space="preserve"> power </w:t>
      </w:r>
      <w:r w:rsidR="00E05C59" w:rsidRPr="00E05C59">
        <w:t>on the UL subband when all the DL RBs in the DL subbands are allocated with maximum gNB DL Tx Power</w:t>
      </w:r>
      <w:r w:rsidR="00E05C59" w:rsidRPr="00E05C59">
        <w:rPr>
          <w:iCs/>
        </w:rPr>
        <w:t xml:space="preserve"> </w:t>
      </w:r>
      <w:r w:rsidR="00E05C59" w:rsidRPr="00E05C59">
        <w:t>(in linear scale).</w:t>
      </w:r>
    </w:p>
    <w:p w14:paraId="71641C90" w14:textId="77777777" w:rsidR="00E05C59" w:rsidRPr="00E05C59" w:rsidRDefault="00527DDD" w:rsidP="003E72E7">
      <w:pPr>
        <w:pStyle w:val="aff2"/>
        <w:numPr>
          <w:ilvl w:val="2"/>
          <w:numId w:val="50"/>
        </w:numPr>
        <w:spacing w:before="0"/>
        <w:ind w:left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05C59" w:rsidRPr="00E05C59">
        <w:rPr>
          <w:rFonts w:hint="eastAsia"/>
        </w:rPr>
        <w:t xml:space="preserve"> </w:t>
      </w:r>
      <w:r w:rsidR="00E05C59" w:rsidRPr="00E05C59">
        <w:t xml:space="preserve">is the </w:t>
      </w:r>
      <w:r w:rsidR="00E05C59" w:rsidRPr="00E05C59">
        <w:rPr>
          <w:bCs/>
        </w:rPr>
        <w:t xml:space="preserve">maximum gNB </w:t>
      </w:r>
      <w:r w:rsidR="00E05C59" w:rsidRPr="00E05C59">
        <w:t>DL Tx Power on the two DL subbands (in linear scale).</w:t>
      </w:r>
    </w:p>
    <w:p w14:paraId="28A8B235" w14:textId="77777777" w:rsidR="00E05C59" w:rsidRPr="00E05C59" w:rsidRDefault="00527DDD" w:rsidP="003E72E7">
      <w:pPr>
        <w:pStyle w:val="aff2"/>
        <w:numPr>
          <w:ilvl w:val="2"/>
          <w:numId w:val="50"/>
        </w:numPr>
        <w:spacing w:before="0"/>
        <w:ind w:left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05C59" w:rsidRPr="00E05C59">
        <w:t xml:space="preserve"> is the total number of DL RBs in the DL subbands.</w:t>
      </w:r>
    </w:p>
    <w:p w14:paraId="6AC95253" w14:textId="77777777" w:rsidR="00E05C59" w:rsidRPr="00E05C59" w:rsidRDefault="00527DDD" w:rsidP="003E72E7">
      <w:pPr>
        <w:pStyle w:val="aff2"/>
        <w:numPr>
          <w:ilvl w:val="2"/>
          <w:numId w:val="50"/>
        </w:numPr>
        <w:spacing w:before="0"/>
        <w:ind w:left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05C59" w:rsidRPr="00E05C59">
        <w:t xml:space="preserve"> is the total number of UL RBs in the UL subband.</w:t>
      </w:r>
    </w:p>
    <w:p w14:paraId="48682766" w14:textId="77777777" w:rsidR="00E05C59" w:rsidRPr="00E05C59" w:rsidRDefault="00E05C59" w:rsidP="003E72E7">
      <w:pPr>
        <w:pStyle w:val="aff2"/>
        <w:numPr>
          <w:ilvl w:val="2"/>
          <w:numId w:val="50"/>
        </w:numPr>
        <w:spacing w:before="0"/>
        <w:ind w:leftChars="0"/>
      </w:pPr>
      <w:r w:rsidRPr="00E05C59">
        <w:rPr>
          <w:rFonts w:hint="eastAsia"/>
        </w:rPr>
        <w:t>N</w:t>
      </w:r>
      <w:r w:rsidRPr="00E05C59">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E05C59">
        <w:rPr>
          <w:rFonts w:hint="eastAsia"/>
          <w:iCs/>
        </w:rPr>
        <w:t xml:space="preserve"> </w:t>
      </w:r>
      <w:r w:rsidRPr="00E05C59">
        <w:rPr>
          <w:iCs/>
        </w:rPr>
        <w:t>is in linear scale</w:t>
      </w:r>
    </w:p>
    <w:p w14:paraId="5EBC4799" w14:textId="77777777" w:rsidR="00E05C59" w:rsidRPr="00E05C59" w:rsidRDefault="00E05C59" w:rsidP="003E72E7">
      <w:pPr>
        <w:pStyle w:val="aff2"/>
        <w:numPr>
          <w:ilvl w:val="0"/>
          <w:numId w:val="50"/>
        </w:numPr>
        <w:spacing w:before="0"/>
        <w:ind w:leftChars="0"/>
      </w:pPr>
      <w:r w:rsidRPr="00E05C59">
        <w:rPr>
          <w:rFonts w:hint="eastAsia"/>
        </w:rPr>
        <w:t>R</w:t>
      </w:r>
      <w:r w:rsidRPr="00E05C59">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E05C59">
        <w:rPr>
          <w:rFonts w:hint="eastAsia"/>
        </w:rPr>
        <w:t xml:space="preserve"> </w:t>
      </w:r>
      <w:r w:rsidRPr="00E05C59">
        <w:t>doesn’t change when DL RBs are not fully allocated for DL transmission, and the residual self-interference power on one UL RB when DL RBs are not fully allocated for DL transmission is computed by</w:t>
      </w:r>
    </w:p>
    <w:p w14:paraId="7813A6B9" w14:textId="77777777" w:rsidR="00E05C59" w:rsidRPr="00E05C59" w:rsidRDefault="00527DDD" w:rsidP="003E72E7">
      <w:pPr>
        <w:pStyle w:val="aff2"/>
        <w:numPr>
          <w:ilvl w:val="1"/>
          <w:numId w:val="50"/>
        </w:numPr>
        <w:spacing w:before="0"/>
        <w:ind w:left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m:t>
                </m:r>
                <m:r>
                  <m:rPr>
                    <m:sty m:val="p"/>
                  </m:rPr>
                  <w:rPr>
                    <w:rFonts w:ascii="Cambria Math" w:hAnsi="Cambria Math"/>
                  </w:rPr>
                  <m:t>-</m:t>
                </m:r>
                <m:r>
                  <m:rPr>
                    <m:sty m:val="p"/>
                  </m:rPr>
                  <w:rPr>
                    <w:rFonts w:ascii="Cambria Math" w:hAnsi="Cambria Math"/>
                  </w:rPr>
                  <m:t>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24F007DC" w14:textId="77777777" w:rsidR="00E05C59" w:rsidRPr="00E05C59" w:rsidRDefault="00527DDD" w:rsidP="003E72E7">
      <w:pPr>
        <w:pStyle w:val="aff2"/>
        <w:numPr>
          <w:ilvl w:val="2"/>
          <w:numId w:val="50"/>
        </w:numPr>
        <w:spacing w:before="0"/>
        <w:ind w:leftChars="0"/>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05C59" w:rsidRPr="00E05C59">
        <w:rPr>
          <w:rFonts w:hint="eastAsia"/>
          <w:iCs/>
        </w:rPr>
        <w:t xml:space="preserve"> </w:t>
      </w:r>
      <w:r w:rsidR="00E05C59" w:rsidRPr="00E05C59">
        <w:t xml:space="preserve">is DL transmission power of gNB per RB,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05C59" w:rsidRPr="00E05C59">
        <w:rPr>
          <w:rFonts w:hint="eastAsia"/>
          <w:iCs/>
        </w:rPr>
        <w:t xml:space="preserve"> </w:t>
      </w:r>
    </w:p>
    <w:p w14:paraId="276A581E" w14:textId="77777777" w:rsidR="00E05C59" w:rsidRPr="00E05C59" w:rsidRDefault="00527DDD" w:rsidP="003E72E7">
      <w:pPr>
        <w:pStyle w:val="aff2"/>
        <w:numPr>
          <w:ilvl w:val="2"/>
          <w:numId w:val="50"/>
        </w:numPr>
        <w:spacing w:before="0"/>
        <w:ind w:left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05C59" w:rsidRPr="00E05C59">
        <w:t xml:space="preserve"> is the number of DL RBs allocated for DL transmission.</w:t>
      </w:r>
    </w:p>
    <w:p w14:paraId="35C33E88" w14:textId="77777777" w:rsidR="00E05C59" w:rsidRPr="00E05C59" w:rsidRDefault="00E05C59" w:rsidP="003E72E7">
      <w:pPr>
        <w:pStyle w:val="aff2"/>
        <w:numPr>
          <w:ilvl w:val="0"/>
          <w:numId w:val="50"/>
        </w:numPr>
        <w:spacing w:before="0"/>
        <w:ind w:leftChars="0"/>
      </w:pPr>
      <w:r w:rsidRPr="00E05C59">
        <w:rPr>
          <w:rFonts w:hint="eastAsia"/>
        </w:rPr>
        <w:t>S</w:t>
      </w:r>
      <w:r w:rsidRPr="00E05C59">
        <w:t xml:space="preserve">end LS to RAN4 to confirm RAN1’s </w:t>
      </w:r>
      <w:r w:rsidRPr="00E05C59">
        <w:rPr>
          <w:iCs/>
        </w:rPr>
        <w:t>assumptions</w:t>
      </w:r>
      <w:r w:rsidRPr="00E05C59">
        <w:t xml:space="preserve"> and the subband configuration assumed for FR1/FR2</w:t>
      </w:r>
    </w:p>
    <w:p w14:paraId="1E42B3C3" w14:textId="77777777" w:rsidR="00E05C59" w:rsidRPr="00E05C59" w:rsidRDefault="00E05C59" w:rsidP="003E72E7">
      <w:pPr>
        <w:pStyle w:val="aff2"/>
        <w:numPr>
          <w:ilvl w:val="1"/>
          <w:numId w:val="50"/>
        </w:numPr>
        <w:spacing w:before="0"/>
        <w:ind w:leftChars="0"/>
      </w:pPr>
      <w:r w:rsidRPr="00E05C59">
        <w:t>Also ask RAN4 if the above is applicable to other subband configurations</w:t>
      </w:r>
    </w:p>
    <w:p w14:paraId="1BF86062" w14:textId="15DCFE45" w:rsidR="008D2832" w:rsidRPr="00DC3F1A" w:rsidRDefault="008D2832" w:rsidP="00F64DF2">
      <w:pPr>
        <w:pStyle w:val="40"/>
        <w:numPr>
          <w:ilvl w:val="0"/>
          <w:numId w:val="0"/>
        </w:numPr>
        <w:rPr>
          <w:lang w:eastAsia="zh-CN"/>
        </w:rPr>
      </w:pPr>
      <w:r w:rsidRPr="008D2832">
        <w:rPr>
          <w:lang w:eastAsia="zh-CN"/>
        </w:rPr>
        <w:t>Inter-site gNB-gNB co-channel inter-subband CLI</w:t>
      </w:r>
      <w:r w:rsidRPr="00DD588A">
        <w:rPr>
          <w:lang w:eastAsia="zh-CN"/>
        </w:rPr>
        <w:t xml:space="preserve"> </w:t>
      </w:r>
    </w:p>
    <w:p w14:paraId="299B978C" w14:textId="3BED2668" w:rsidR="00623655" w:rsidRPr="00535706" w:rsidRDefault="00623655" w:rsidP="00623655">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511192ED" w14:textId="77777777" w:rsidR="00623655" w:rsidRPr="005544C4" w:rsidRDefault="00623655" w:rsidP="00623655">
      <w:r w:rsidRPr="005544C4">
        <w:t>For discussion of gNB-gNB and UE-UE co-channel inter-subband CLI modelling in system level simulation, RAN1 understands at least the following two aspects need to be considered:</w:t>
      </w:r>
    </w:p>
    <w:p w14:paraId="2A3E695D" w14:textId="77777777" w:rsidR="00623655" w:rsidRPr="005544C4" w:rsidRDefault="00623655" w:rsidP="003E72E7">
      <w:pPr>
        <w:pStyle w:val="aff2"/>
        <w:numPr>
          <w:ilvl w:val="0"/>
          <w:numId w:val="52"/>
        </w:numPr>
        <w:spacing w:before="0" w:line="259" w:lineRule="auto"/>
        <w:ind w:left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375CD167" w14:textId="77777777" w:rsidR="00623655" w:rsidRPr="005544C4" w:rsidRDefault="00623655" w:rsidP="003E72E7">
      <w:pPr>
        <w:pStyle w:val="aff2"/>
        <w:numPr>
          <w:ilvl w:val="0"/>
          <w:numId w:val="52"/>
        </w:numPr>
        <w:spacing w:before="0" w:line="259" w:lineRule="auto"/>
        <w:ind w:left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EDA343B" w14:textId="77777777" w:rsidR="00623655" w:rsidRPr="005544C4" w:rsidRDefault="00623655" w:rsidP="003E72E7">
      <w:pPr>
        <w:pStyle w:val="aff2"/>
        <w:numPr>
          <w:ilvl w:val="0"/>
          <w:numId w:val="52"/>
        </w:numPr>
        <w:spacing w:before="0" w:after="180"/>
        <w:ind w:leftChars="0"/>
        <w:contextualSpacing/>
        <w:rPr>
          <w:bCs/>
        </w:rPr>
      </w:pPr>
      <w:r w:rsidRPr="005544C4">
        <w:rPr>
          <w:bCs/>
        </w:rPr>
        <w:t xml:space="preserve">The following questions should be asked to RAN4: </w:t>
      </w:r>
    </w:p>
    <w:p w14:paraId="1412B725" w14:textId="77777777" w:rsidR="00623655" w:rsidRPr="005544C4" w:rsidRDefault="00623655" w:rsidP="003E72E7">
      <w:pPr>
        <w:pStyle w:val="aff2"/>
        <w:numPr>
          <w:ilvl w:val="0"/>
          <w:numId w:val="52"/>
        </w:numPr>
        <w:spacing w:before="0" w:line="259" w:lineRule="auto"/>
        <w:ind w:leftChars="0"/>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2D08B5B9" w14:textId="77777777" w:rsidR="00623655" w:rsidRPr="005544C4" w:rsidRDefault="00623655" w:rsidP="003E72E7">
      <w:pPr>
        <w:pStyle w:val="aff2"/>
        <w:numPr>
          <w:ilvl w:val="0"/>
          <w:numId w:val="52"/>
        </w:numPr>
        <w:spacing w:before="0" w:line="259" w:lineRule="auto"/>
        <w:ind w:leftChars="0"/>
        <w:rPr>
          <w:bCs/>
        </w:rPr>
      </w:pPr>
      <w:r w:rsidRPr="005544C4">
        <w:rPr>
          <w:bCs/>
        </w:rPr>
        <w:lastRenderedPageBreak/>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42304549" w14:textId="77777777" w:rsidR="00623655" w:rsidRPr="005544C4" w:rsidRDefault="00623655" w:rsidP="003E72E7">
      <w:pPr>
        <w:pStyle w:val="aff2"/>
        <w:numPr>
          <w:ilvl w:val="1"/>
          <w:numId w:val="52"/>
        </w:numPr>
        <w:spacing w:before="0" w:line="259" w:lineRule="auto"/>
        <w:ind w:left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50DEDB82" w14:textId="77777777" w:rsidR="00623655" w:rsidRPr="005544C4" w:rsidRDefault="00623655" w:rsidP="003E72E7">
      <w:pPr>
        <w:pStyle w:val="aff2"/>
        <w:numPr>
          <w:ilvl w:val="1"/>
          <w:numId w:val="52"/>
        </w:numPr>
        <w:spacing w:before="0" w:line="259" w:lineRule="auto"/>
        <w:ind w:left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1097E9D7" w14:textId="77777777" w:rsidR="00623655" w:rsidRPr="005544C4" w:rsidRDefault="00623655" w:rsidP="003E72E7">
      <w:pPr>
        <w:pStyle w:val="aff2"/>
        <w:numPr>
          <w:ilvl w:val="1"/>
          <w:numId w:val="52"/>
        </w:numPr>
        <w:spacing w:before="0" w:line="259" w:lineRule="auto"/>
        <w:ind w:leftChars="0"/>
        <w:rPr>
          <w:bCs/>
        </w:rPr>
      </w:pPr>
      <w:r w:rsidRPr="005544C4">
        <w:rPr>
          <w:bCs/>
        </w:rPr>
        <w:t xml:space="preserve">How to model the above interferences </w:t>
      </w:r>
      <w:r w:rsidRPr="005544C4">
        <w:t>for the following two cases</w:t>
      </w:r>
      <w:r w:rsidRPr="005544C4">
        <w:rPr>
          <w:bCs/>
        </w:rPr>
        <w:t>:</w:t>
      </w:r>
    </w:p>
    <w:p w14:paraId="2EF287E4" w14:textId="77777777" w:rsidR="00623655" w:rsidRPr="005544C4" w:rsidRDefault="00623655" w:rsidP="003E72E7">
      <w:pPr>
        <w:pStyle w:val="aff2"/>
        <w:numPr>
          <w:ilvl w:val="2"/>
          <w:numId w:val="52"/>
        </w:numPr>
        <w:spacing w:before="0" w:line="259" w:lineRule="auto"/>
        <w:ind w:leftChars="0"/>
        <w:rPr>
          <w:bCs/>
        </w:rPr>
      </w:pPr>
      <w:r w:rsidRPr="005544C4">
        <w:rPr>
          <w:bCs/>
        </w:rPr>
        <w:t>inter-site gNB-gNB co-channel inter-subband CLI</w:t>
      </w:r>
    </w:p>
    <w:p w14:paraId="295404CE" w14:textId="77777777" w:rsidR="00623655" w:rsidRPr="005544C4" w:rsidRDefault="00623655" w:rsidP="003E72E7">
      <w:pPr>
        <w:pStyle w:val="aff2"/>
        <w:numPr>
          <w:ilvl w:val="2"/>
          <w:numId w:val="52"/>
        </w:numPr>
        <w:spacing w:before="0" w:line="259" w:lineRule="auto"/>
        <w:ind w:leftChars="0"/>
        <w:rPr>
          <w:bCs/>
        </w:rPr>
      </w:pPr>
      <w:r w:rsidRPr="005544C4">
        <w:rPr>
          <w:bCs/>
        </w:rPr>
        <w:t>co-site inter-sector co-channel inter-subband CLI</w:t>
      </w:r>
    </w:p>
    <w:p w14:paraId="1749178C" w14:textId="77777777" w:rsidR="00623655" w:rsidRPr="005544C4" w:rsidRDefault="00623655" w:rsidP="003E72E7">
      <w:pPr>
        <w:pStyle w:val="aff2"/>
        <w:numPr>
          <w:ilvl w:val="0"/>
          <w:numId w:val="52"/>
        </w:numPr>
        <w:spacing w:before="0" w:line="259" w:lineRule="auto"/>
        <w:ind w:left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6A191EFD" w14:textId="77777777" w:rsidR="00623655" w:rsidRPr="005544C4" w:rsidRDefault="00623655" w:rsidP="003E72E7">
      <w:pPr>
        <w:pStyle w:val="aff2"/>
        <w:numPr>
          <w:ilvl w:val="1"/>
          <w:numId w:val="52"/>
        </w:numPr>
        <w:spacing w:before="0" w:line="259" w:lineRule="auto"/>
        <w:ind w:left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60C6B48A" w14:textId="77777777" w:rsidR="00623655" w:rsidRPr="005544C4" w:rsidRDefault="00623655" w:rsidP="003E72E7">
      <w:pPr>
        <w:pStyle w:val="aff2"/>
        <w:numPr>
          <w:ilvl w:val="1"/>
          <w:numId w:val="52"/>
        </w:numPr>
        <w:spacing w:before="0" w:line="259" w:lineRule="auto"/>
        <w:ind w:left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208E9CD" w14:textId="77777777" w:rsidR="00623655" w:rsidRPr="005544C4" w:rsidRDefault="00623655" w:rsidP="00623655">
      <w:r w:rsidRPr="005544C4">
        <w:rPr>
          <w:bCs/>
        </w:rPr>
        <w:t>FFS: Usage of the above model provided by RAN4 in the evaluation</w:t>
      </w:r>
    </w:p>
    <w:p w14:paraId="6AFE24E1" w14:textId="77777777" w:rsidR="00623655" w:rsidRPr="009D67F5" w:rsidRDefault="00623655" w:rsidP="00623655"/>
    <w:p w14:paraId="634A4995" w14:textId="2AB4FD1B" w:rsidR="00623655" w:rsidRPr="00535706" w:rsidRDefault="00623655" w:rsidP="00623655">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33F5BE48" w14:textId="77777777" w:rsidR="00623655" w:rsidRPr="00623655" w:rsidRDefault="00623655" w:rsidP="00623655">
      <w:pPr>
        <w:tabs>
          <w:tab w:val="num" w:pos="720"/>
        </w:tabs>
        <w:rPr>
          <w:bCs/>
        </w:rPr>
      </w:pPr>
      <w:r w:rsidRPr="003A0BA9">
        <w:rPr>
          <w:bCs/>
        </w:rPr>
        <w:t>For SLS in RA</w:t>
      </w:r>
      <w:r w:rsidRPr="00623655">
        <w:rPr>
          <w:bCs/>
        </w:rPr>
        <w:t xml:space="preserve">N1, if only large scale fading is modelled and small scale fading is not modelled for </w:t>
      </w:r>
      <w:r w:rsidRPr="00623655">
        <w:rPr>
          <w:bCs/>
          <w:lang w:val="it-IT"/>
        </w:rPr>
        <w:t>gNB-gNB co-channel channel model</w:t>
      </w:r>
      <w:r w:rsidRPr="00623655">
        <w:rPr>
          <w:bCs/>
        </w:rPr>
        <w:t xml:space="preserve">, the power of </w:t>
      </w:r>
      <w:r w:rsidRPr="00623655">
        <w:rPr>
          <w:bCs/>
          <w:lang w:val="sv-SE"/>
        </w:rPr>
        <w:t>inter-site gNB-gNB co-channel inter-subband CLI</w:t>
      </w:r>
      <w:r w:rsidRPr="00623655">
        <w:rPr>
          <w:bCs/>
        </w:rPr>
        <w:t xml:space="preserve"> experienced by the victim gNB on each receiver chain at one UL RB can be modelled as</w:t>
      </w:r>
    </w:p>
    <w:p w14:paraId="7591B23C" w14:textId="77777777" w:rsidR="00623655" w:rsidRDefault="00527DDD" w:rsidP="003E72E7">
      <w:pPr>
        <w:pStyle w:val="aff2"/>
        <w:numPr>
          <w:ilvl w:val="0"/>
          <w:numId w:val="50"/>
        </w:numPr>
        <w:spacing w:before="0"/>
        <w:ind w:leftChars="0" w:left="714" w:hanging="357"/>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23655" w:rsidRPr="00614987">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p>
    <w:p w14:paraId="716F9F14" w14:textId="77777777" w:rsidR="00623655" w:rsidRDefault="00527DDD" w:rsidP="003E72E7">
      <w:pPr>
        <w:pStyle w:val="aff2"/>
        <w:numPr>
          <w:ilvl w:val="1"/>
          <w:numId w:val="50"/>
        </w:numPr>
        <w:spacing w:before="0"/>
        <w:ind w:leftChars="0"/>
        <w:textAlignment w:val="cente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23655" w:rsidRPr="00614987">
        <w:rPr>
          <w:bCs/>
        </w:rPr>
        <w:t xml:space="preserve"> is the power of </w:t>
      </w:r>
      <w:r w:rsidR="00623655" w:rsidRPr="00614987">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23655" w:rsidRPr="00E677CA">
        <w:t xml:space="preserve"> </w:t>
      </w:r>
      <w:r w:rsidR="00623655" w:rsidRPr="00614987">
        <w:rPr>
          <w:bCs/>
        </w:rPr>
        <w:t xml:space="preserve">to gNB </w:t>
      </w:r>
      <m:oMath>
        <m:r>
          <w:rPr>
            <w:rFonts w:ascii="Cambria Math" w:hAnsi="Cambria Math"/>
          </w:rPr>
          <m:t>A</m:t>
        </m:r>
      </m:oMath>
      <w:r w:rsidR="00623655" w:rsidRPr="00614987">
        <w:rPr>
          <w:bCs/>
        </w:rPr>
        <w:t xml:space="preserve"> on each receiver chain at one UL RB (linear value)</w:t>
      </w:r>
    </w:p>
    <w:p w14:paraId="6236C90F" w14:textId="77777777" w:rsidR="00623655" w:rsidRDefault="00527DDD" w:rsidP="003E72E7">
      <w:pPr>
        <w:pStyle w:val="aff2"/>
        <w:numPr>
          <w:ilvl w:val="1"/>
          <w:numId w:val="50"/>
        </w:numPr>
        <w:spacing w:before="0"/>
        <w:ind w:leftChars="0"/>
        <w:textAlignment w:val="cente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23655" w:rsidRPr="00614987">
        <w:rPr>
          <w:bCs/>
        </w:rPr>
        <w:t xml:space="preserve"> is DL transmission power of </w:t>
      </w:r>
      <w:r w:rsidR="00623655"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23655" w:rsidRPr="00E677CA">
        <w:t xml:space="preserve"> </w:t>
      </w:r>
      <w:r w:rsidR="00623655" w:rsidRPr="00614987">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23655" w:rsidRPr="00614987">
        <w:rPr>
          <w:iCs/>
        </w:rPr>
        <w:t>.</w:t>
      </w:r>
    </w:p>
    <w:p w14:paraId="6ACC3BF5" w14:textId="77777777" w:rsidR="00623655" w:rsidRDefault="00527DDD" w:rsidP="003E72E7">
      <w:pPr>
        <w:pStyle w:val="aff2"/>
        <w:numPr>
          <w:ilvl w:val="1"/>
          <w:numId w:val="50"/>
        </w:numPr>
        <w:spacing w:before="0"/>
        <w:ind w:leftChars="0"/>
        <w:textAlignment w:val="cente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23655" w:rsidRPr="00614987">
        <w:rPr>
          <w:bCs/>
        </w:rPr>
        <w:t xml:space="preserve"> is the number of DL RBs allocated for DL transmission by </w:t>
      </w:r>
      <w:r w:rsidR="00623655"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8251B58" w14:textId="77777777" w:rsidR="00623655" w:rsidRDefault="00527DDD" w:rsidP="003E72E7">
      <w:pPr>
        <w:pStyle w:val="aff2"/>
        <w:numPr>
          <w:ilvl w:val="1"/>
          <w:numId w:val="50"/>
        </w:numPr>
        <w:spacing w:before="0"/>
        <w:ind w:leftChars="0"/>
        <w:textAlignment w:val="cente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23655" w:rsidRPr="00614987">
        <w:rPr>
          <w:bCs/>
        </w:rPr>
        <w:t xml:space="preserve">is the coupling loss </w:t>
      </w:r>
      <w:r w:rsidR="00623655" w:rsidRPr="00614987">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23655" w:rsidRPr="00E677CA">
        <w:t xml:space="preserve"> </w:t>
      </w:r>
      <w:r w:rsidR="00623655" w:rsidRPr="00614987">
        <w:rPr>
          <w:bCs/>
        </w:rPr>
        <w:t xml:space="preserve">and gNB </w:t>
      </w:r>
      <m:oMath>
        <m:r>
          <w:rPr>
            <w:rFonts w:ascii="Cambria Math" w:hAnsi="Cambria Math"/>
          </w:rPr>
          <m:t>A</m:t>
        </m:r>
      </m:oMath>
      <w:r w:rsidR="00623655" w:rsidRPr="00614987">
        <w:rPr>
          <w:bCs/>
        </w:rPr>
        <w:t xml:space="preserve"> (linear value), accounting for beamforming at the aggressor gNB and victim gNB.</w:t>
      </w:r>
    </w:p>
    <w:p w14:paraId="0296C3D5" w14:textId="77777777" w:rsidR="00623655" w:rsidRDefault="00623655" w:rsidP="003E72E7">
      <w:pPr>
        <w:pStyle w:val="aff2"/>
        <w:numPr>
          <w:ilvl w:val="2"/>
          <w:numId w:val="50"/>
        </w:numPr>
        <w:spacing w:before="0"/>
        <w:ind w:leftChars="0"/>
        <w:textAlignment w:val="center"/>
      </w:pPr>
      <w:r w:rsidRPr="00614987">
        <w:rPr>
          <w:rFonts w:hint="eastAsia"/>
          <w:bCs/>
        </w:rPr>
        <w:t>F</w:t>
      </w:r>
      <w:r w:rsidRPr="00614987">
        <w:rPr>
          <w:bCs/>
        </w:rPr>
        <w:t>FS: the detailed definition of the coupling loss, which can be discussed later</w:t>
      </w:r>
    </w:p>
    <w:p w14:paraId="6CE37314" w14:textId="77777777" w:rsidR="00623655" w:rsidRDefault="00527DDD" w:rsidP="003E72E7">
      <w:pPr>
        <w:pStyle w:val="aff2"/>
        <w:numPr>
          <w:ilvl w:val="1"/>
          <w:numId w:val="50"/>
        </w:numPr>
        <w:spacing w:before="0"/>
        <w:ind w:leftChars="0"/>
        <w:textAlignment w:val="cente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623655" w:rsidRPr="00614987">
        <w:rPr>
          <w:bCs/>
        </w:rPr>
        <w:t xml:space="preserve"> is the </w:t>
      </w:r>
      <w:r w:rsidR="00623655" w:rsidRPr="00E677CA">
        <w:t>total number of DL RBs in the DL subbands</w:t>
      </w:r>
    </w:p>
    <w:p w14:paraId="6CC2C904" w14:textId="77777777" w:rsidR="00623655" w:rsidRDefault="00623655" w:rsidP="003E72E7">
      <w:pPr>
        <w:pStyle w:val="aff2"/>
        <w:numPr>
          <w:ilvl w:val="1"/>
          <w:numId w:val="50"/>
        </w:numPr>
        <w:spacing w:before="0"/>
        <w:ind w:leftChars="0"/>
        <w:textAlignment w:val="center"/>
      </w:pPr>
      <w:r w:rsidRPr="00614987">
        <w:rPr>
          <w:bCs/>
        </w:rPr>
        <w:t xml:space="preserve">Note: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614987">
        <w:rPr>
          <w:rFonts w:hint="eastAsia"/>
          <w:bCs/>
          <w:iCs/>
        </w:rPr>
        <w:t xml:space="preserve"> </w:t>
      </w:r>
      <w:r w:rsidRPr="00614987">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614987">
        <w:rPr>
          <w:rFonts w:hint="eastAsia"/>
          <w:bCs/>
          <w:iCs/>
        </w:rPr>
        <w:t xml:space="preserve"> </w:t>
      </w:r>
      <w:r w:rsidRPr="00614987">
        <w:rPr>
          <w:bCs/>
          <w:iCs/>
        </w:rPr>
        <w:t xml:space="preserve">are in linear scale. </w:t>
      </w:r>
      <w:r w:rsidRPr="00614987">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614987">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614987">
        <w:rPr>
          <w:bCs/>
        </w:rPr>
        <w:t xml:space="preserve">) is provided as the candidate for Receiver impairment. </w:t>
      </w:r>
    </w:p>
    <w:p w14:paraId="07A68DE0" w14:textId="77777777" w:rsidR="00623655" w:rsidRDefault="00623655" w:rsidP="003E72E7">
      <w:pPr>
        <w:pStyle w:val="aff2"/>
        <w:numPr>
          <w:ilvl w:val="1"/>
          <w:numId w:val="50"/>
        </w:numPr>
        <w:spacing w:before="0"/>
        <w:ind w:leftChars="0"/>
        <w:textAlignment w:val="center"/>
      </w:pPr>
      <w:r w:rsidRPr="00614987">
        <w:rPr>
          <w:bCs/>
        </w:rPr>
        <w:t>Note: the model is based on the assumption that the same transmission power across different DL RBs is used in SLS. This does not prevent companies to use other DL power allocation schemes in SLS.</w:t>
      </w:r>
    </w:p>
    <w:p w14:paraId="1B9D81C0" w14:textId="77777777" w:rsidR="00623655" w:rsidRDefault="00623655" w:rsidP="003E72E7">
      <w:pPr>
        <w:pStyle w:val="aff2"/>
        <w:numPr>
          <w:ilvl w:val="1"/>
          <w:numId w:val="50"/>
        </w:numPr>
        <w:spacing w:before="0"/>
        <w:ind w:leftChars="0"/>
        <w:textAlignment w:val="center"/>
      </w:pPr>
      <w:r w:rsidRPr="00614987">
        <w:rPr>
          <w:rFonts w:hint="eastAsia"/>
          <w:bCs/>
        </w:rPr>
        <w:t>N</w:t>
      </w:r>
      <w:r w:rsidRPr="00614987">
        <w:rPr>
          <w:bCs/>
        </w:rPr>
        <w:t>ote: This model is not applicable to the RBs in the guardband.</w:t>
      </w:r>
    </w:p>
    <w:p w14:paraId="04875F25" w14:textId="77777777" w:rsidR="00623655" w:rsidRDefault="00623655" w:rsidP="003E72E7">
      <w:pPr>
        <w:pStyle w:val="aff2"/>
        <w:numPr>
          <w:ilvl w:val="1"/>
          <w:numId w:val="50"/>
        </w:numPr>
        <w:spacing w:before="0"/>
        <w:ind w:leftChars="0"/>
        <w:textAlignment w:val="center"/>
      </w:pPr>
      <w:r w:rsidRPr="00614987">
        <w:rPr>
          <w:bCs/>
        </w:rPr>
        <w:t>Note: This model is not applicable for some candidate gNB-gNB CLI handling schemes (for example, spatial digital beam coordination, advanced receivers)</w:t>
      </w:r>
    </w:p>
    <w:p w14:paraId="5859D15A" w14:textId="77777777" w:rsidR="00623655" w:rsidRPr="00614987" w:rsidRDefault="00623655" w:rsidP="003E72E7">
      <w:pPr>
        <w:pStyle w:val="aff2"/>
        <w:numPr>
          <w:ilvl w:val="0"/>
          <w:numId w:val="50"/>
        </w:numPr>
        <w:spacing w:before="0"/>
        <w:ind w:leftChars="0"/>
        <w:textAlignment w:val="center"/>
      </w:pPr>
      <w:r w:rsidRPr="00614987">
        <w:rPr>
          <w:rFonts w:hint="eastAsia"/>
        </w:rPr>
        <w:t>S</w:t>
      </w:r>
      <w:r w:rsidRPr="00614987">
        <w:t xml:space="preserve">end LS to RAN4 to confirm RAN1’s </w:t>
      </w:r>
      <w:r w:rsidRPr="00614987">
        <w:rPr>
          <w:iCs/>
        </w:rPr>
        <w:t>understanding</w:t>
      </w:r>
    </w:p>
    <w:p w14:paraId="08C14B68" w14:textId="77777777" w:rsidR="00623655" w:rsidRDefault="00623655" w:rsidP="00623655">
      <w:pPr>
        <w:rPr>
          <w:rFonts w:eastAsia="Malgun Gothic"/>
          <w:lang w:eastAsia="ko-KR"/>
        </w:rPr>
      </w:pPr>
    </w:p>
    <w:p w14:paraId="2F8726F6" w14:textId="59D4A2E0" w:rsidR="00623655" w:rsidRPr="00535706" w:rsidRDefault="00623655" w:rsidP="00623655">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6EEE7AB7" w14:textId="77777777" w:rsidR="00623655" w:rsidRPr="003A0BA9" w:rsidRDefault="00623655" w:rsidP="00623655">
      <w:pPr>
        <w:rPr>
          <w:bCs/>
        </w:rPr>
      </w:pPr>
      <w:r w:rsidRPr="003A0BA9">
        <w:rPr>
          <w:bCs/>
        </w:rPr>
        <w:t>For SLS in RAN1, if both large scale fading and small scale fading are modelled for gNB-gNB co-channel channel model,</w:t>
      </w:r>
      <w:r>
        <w:rPr>
          <w:bCs/>
        </w:rPr>
        <w:t xml:space="preserve"> </w:t>
      </w:r>
      <w:r w:rsidRPr="003A0BA9">
        <w:rPr>
          <w:bCs/>
        </w:rPr>
        <w:t>the inter-site gNB-gNB co-channel inter-subband CLI</w:t>
      </w:r>
      <w:r>
        <w:rPr>
          <w:bCs/>
        </w:rPr>
        <w:t xml:space="preserve"> signal</w:t>
      </w:r>
      <w:r w:rsidRPr="003A0BA9">
        <w:rPr>
          <w:bCs/>
        </w:rPr>
        <w:t xml:space="preserve"> across all Rx chains at UL RB </w:t>
      </w:r>
      <m:oMath>
        <m:r>
          <w:rPr>
            <w:rFonts w:ascii="Cambria Math" w:hAnsi="Cambria Math"/>
          </w:rPr>
          <m:t>n</m:t>
        </m:r>
      </m:oMath>
      <w:r w:rsidRPr="003A0BA9">
        <w:rPr>
          <w:bCs/>
        </w:rPr>
        <w:t xml:space="preserve"> at victim gNB can be modeled as</w:t>
      </w:r>
      <w:r>
        <w:rPr>
          <w:bCs/>
        </w:rPr>
        <w:t xml:space="preserv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3A0BA9">
        <w:rPr>
          <w:bCs/>
        </w:rPr>
        <w:t xml:space="preserve"> where,</w:t>
      </w:r>
    </w:p>
    <w:p w14:paraId="4DE6A608" w14:textId="77777777" w:rsidR="00623655" w:rsidRPr="007712AB" w:rsidRDefault="00527DDD" w:rsidP="00623655">
      <w:pPr>
        <w:pStyle w:val="aff2"/>
        <w:numPr>
          <w:ilvl w:val="0"/>
          <w:numId w:val="14"/>
        </w:numPr>
        <w:spacing w:before="0"/>
        <w:ind w:left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23655" w:rsidRPr="003A0BA9">
        <w:rPr>
          <w:bCs/>
        </w:rPr>
        <w:t xml:space="preserve"> is the first part of inter-site gNB-gNB co-channel inter-subband CLI across all Rx chains </w:t>
      </w:r>
      <w:r w:rsidR="00623655" w:rsidRPr="007712AB">
        <w:rPr>
          <w:bCs/>
        </w:rPr>
        <w:t xml:space="preserve">at UL RB </w:t>
      </w:r>
      <m:oMath>
        <m:r>
          <w:rPr>
            <w:rFonts w:ascii="Cambria Math" w:hAnsi="Cambria Math"/>
          </w:rPr>
          <m:t>n</m:t>
        </m:r>
      </m:oMath>
      <w:r w:rsidR="00623655" w:rsidRPr="007712AB">
        <w:rPr>
          <w:bCs/>
        </w:rPr>
        <w:t>, caused by power leakage at aggressor gNB,</w:t>
      </w:r>
    </w:p>
    <w:p w14:paraId="247C5BF2" w14:textId="77777777" w:rsidR="00623655" w:rsidRPr="007712AB" w:rsidRDefault="00527DDD" w:rsidP="00623655">
      <w:pPr>
        <w:pStyle w:val="aff2"/>
        <w:numPr>
          <w:ilvl w:val="1"/>
          <w:numId w:val="14"/>
        </w:numPr>
        <w:spacing w:before="0"/>
        <w:ind w:left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23655" w:rsidRPr="007712AB">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23655" w:rsidRPr="007712AB">
        <w:rPr>
          <w:bCs/>
        </w:rPr>
        <w:t xml:space="preserve"> channel matrix between aggressor gNB and victim gNB at UL RB </w:t>
      </w:r>
      <m:oMath>
        <m:r>
          <w:rPr>
            <w:rFonts w:ascii="Cambria Math" w:hAnsi="Cambria Math"/>
          </w:rPr>
          <m:t>n</m:t>
        </m:r>
      </m:oMath>
      <w:r w:rsidR="00623655" w:rsidRPr="007712AB">
        <w:rPr>
          <w:bCs/>
        </w:rPr>
        <w:t xml:space="preserve">, the </w:t>
      </w:r>
      <w:r w:rsidR="00623655">
        <w:rPr>
          <w:bCs/>
        </w:rPr>
        <w:t>beamforming of</w:t>
      </w:r>
      <w:r w:rsidR="00623655" w:rsidRPr="007712AB">
        <w:rPr>
          <w:bCs/>
        </w:rPr>
        <w:t xml:space="preserve">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23655" w:rsidRPr="007712AB">
        <w:rPr>
          <w:bCs/>
        </w:rPr>
        <w:t>,</w:t>
      </w:r>
    </w:p>
    <w:p w14:paraId="51E020FD" w14:textId="77777777" w:rsidR="00623655" w:rsidRPr="00623655" w:rsidRDefault="00527DDD" w:rsidP="00623655">
      <w:pPr>
        <w:pStyle w:val="aff2"/>
        <w:numPr>
          <w:ilvl w:val="1"/>
          <w:numId w:val="14"/>
        </w:numPr>
        <w:spacing w:before="0"/>
        <w:ind w:left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23655" w:rsidRPr="007712AB">
        <w:rPr>
          <w:bCs/>
        </w:rPr>
        <w:t xml:space="preserve"> is the un</w:t>
      </w:r>
      <w:r w:rsidR="00623655" w:rsidRPr="00623655">
        <w:rPr>
          <w:bCs/>
        </w:rPr>
        <w:t xml:space="preserve">wanted emission across all Tx chains at UL RB </w:t>
      </w:r>
      <m:oMath>
        <m:r>
          <m:rPr>
            <m:sty m:val="p"/>
          </m:rPr>
          <w:rPr>
            <w:rFonts w:ascii="Cambria Math" w:hAnsi="Cambria Math"/>
          </w:rPr>
          <m:t>n</m:t>
        </m:r>
      </m:oMath>
      <w:r w:rsidR="00623655" w:rsidRPr="00623655">
        <w:rPr>
          <w:bCs/>
        </w:rPr>
        <w:t xml:space="preserve"> at aggressor gNB,</w:t>
      </w:r>
    </w:p>
    <w:p w14:paraId="1E5E6E17" w14:textId="77777777" w:rsidR="00623655" w:rsidRPr="00623655" w:rsidRDefault="00527DDD" w:rsidP="00623655">
      <w:pPr>
        <w:pStyle w:val="aff2"/>
        <w:numPr>
          <w:ilvl w:val="2"/>
          <w:numId w:val="14"/>
        </w:numPr>
        <w:spacing w:before="0"/>
        <w:ind w:left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23655" w:rsidRPr="00623655">
        <w:rPr>
          <w:bCs/>
        </w:rPr>
        <w:t xml:space="preserve"> is the number of Tx chains at aggressor gNB,</w:t>
      </w:r>
    </w:p>
    <w:p w14:paraId="27B23C94" w14:textId="77777777" w:rsidR="00623655" w:rsidRPr="00623655" w:rsidRDefault="00527DDD" w:rsidP="00623655">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23655" w:rsidRPr="00623655">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r>
          <m:rPr>
            <m:sty m:val="p"/>
          </m:rPr>
          <w:rPr>
            <w:rFonts w:ascii="Cambria Math" w:hAnsi="Cambria Math"/>
          </w:rPr>
          <m:t>1</m:t>
        </m:r>
      </m:oMath>
      <w:r w:rsidR="00623655" w:rsidRPr="00623655">
        <w:rPr>
          <w:bCs/>
        </w:rPr>
        <w:t>, is modelled as white Gaussian noise,</w:t>
      </w:r>
    </w:p>
    <w:p w14:paraId="7BCAB388" w14:textId="77777777" w:rsidR="00623655" w:rsidRPr="00623655" w:rsidRDefault="00527DDD" w:rsidP="00623655">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23655" w:rsidRPr="00623655">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623655" w:rsidRPr="00623655">
        <w:rPr>
          <w:bCs/>
        </w:rPr>
        <w:t xml:space="preserve">  is the total leakage power at UL RB </w:t>
      </w:r>
      <m:oMath>
        <m:r>
          <w:rPr>
            <w:rFonts w:ascii="Cambria Math" w:hAnsi="Cambria Math"/>
          </w:rPr>
          <m:t>n</m:t>
        </m:r>
      </m:oMath>
      <w:r w:rsidR="00623655" w:rsidRPr="00623655">
        <w:rPr>
          <w:bCs/>
        </w:rPr>
        <w:t xml:space="preserve"> at aggressor gNB,</w:t>
      </w:r>
    </w:p>
    <w:p w14:paraId="2A566A55" w14:textId="77777777" w:rsidR="00623655" w:rsidRPr="00623655" w:rsidRDefault="00527DDD" w:rsidP="00623655">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23655" w:rsidRPr="00623655">
        <w:rPr>
          <w:bCs/>
        </w:rPr>
        <w:t xml:space="preserve"> is the DL power transmitted across all Tx chains at one DL RB at aggressor gNB,</w:t>
      </w:r>
      <w:r w:rsidR="00623655" w:rsidRPr="00623655">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23655" w:rsidRPr="00623655">
        <w:rPr>
          <w:rFonts w:ascii="Cambria Math" w:hAnsi="Cambria Math"/>
        </w:rPr>
        <w:t>,</w:t>
      </w:r>
    </w:p>
    <w:p w14:paraId="503A1785" w14:textId="77777777" w:rsidR="00623655" w:rsidRPr="00623655" w:rsidRDefault="00527DDD" w:rsidP="00623655">
      <w:pPr>
        <w:pStyle w:val="aff2"/>
        <w:numPr>
          <w:ilvl w:val="2"/>
          <w:numId w:val="14"/>
        </w:numPr>
        <w:spacing w:before="0"/>
        <w:ind w:left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23655" w:rsidRPr="00623655">
        <w:rPr>
          <w:bCs/>
        </w:rPr>
        <w:t xml:space="preserve"> is the number of DL RBs scheduled for DL transmission by aggressor </w:t>
      </w:r>
      <w:r w:rsidR="00623655" w:rsidRPr="00623655">
        <w:rPr>
          <w:bCs/>
          <w:lang w:val="sv-SE"/>
        </w:rPr>
        <w:t>gNB,</w:t>
      </w:r>
    </w:p>
    <w:p w14:paraId="5FA51E95" w14:textId="77777777" w:rsidR="00623655" w:rsidRPr="00623655" w:rsidRDefault="00527DDD" w:rsidP="00623655">
      <w:pPr>
        <w:pStyle w:val="aff2"/>
        <w:numPr>
          <w:ilvl w:val="2"/>
          <w:numId w:val="14"/>
        </w:numPr>
        <w:spacing w:before="0"/>
        <w:ind w:left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623655" w:rsidRPr="00623655">
        <w:rPr>
          <w:bCs/>
        </w:rPr>
        <w:t xml:space="preserve"> is the </w:t>
      </w:r>
      <w:r w:rsidR="00623655" w:rsidRPr="00623655">
        <w:t>total number of DL RBs in the DL subbands</w:t>
      </w:r>
    </w:p>
    <w:p w14:paraId="5C932F17" w14:textId="77777777" w:rsidR="00623655" w:rsidRPr="00623655" w:rsidRDefault="00623655" w:rsidP="00623655">
      <w:pPr>
        <w:pStyle w:val="aff2"/>
        <w:numPr>
          <w:ilvl w:val="1"/>
          <w:numId w:val="14"/>
        </w:numPr>
        <w:spacing w:before="0"/>
        <w:ind w:leftChars="0"/>
        <w:rPr>
          <w:bCs/>
        </w:rPr>
      </w:pPr>
      <m:oMath>
        <m:r>
          <m:rPr>
            <m:sty m:val="b"/>
          </m:rPr>
          <w:rPr>
            <w:rFonts w:ascii="Cambria Math" w:hAnsi="Cambria Math"/>
          </w:rPr>
          <m:t>W</m:t>
        </m:r>
      </m:oMath>
      <w:r w:rsidRPr="00623655">
        <w:rPr>
          <w:rFonts w:hint="eastAsia"/>
          <w:b/>
        </w:rPr>
        <w:t xml:space="preserve"> </w:t>
      </w:r>
      <w:r w:rsidRPr="00623655">
        <w:rPr>
          <w:bCs/>
        </w:rPr>
        <w:t>i</w:t>
      </w:r>
      <w:r w:rsidRPr="00623655">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623655">
        <w:rPr>
          <w:bCs/>
        </w:rPr>
        <w:t xml:space="preserve"> </w:t>
      </w:r>
      <w:r w:rsidRPr="00623655">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623655">
        <w:rPr>
          <w:bCs/>
        </w:rPr>
        <w:t>,</w:t>
      </w:r>
    </w:p>
    <w:p w14:paraId="158273F4" w14:textId="77777777" w:rsidR="00623655" w:rsidRPr="00623655" w:rsidRDefault="00623655" w:rsidP="00623655">
      <w:pPr>
        <w:pStyle w:val="aff2"/>
        <w:numPr>
          <w:ilvl w:val="2"/>
          <w:numId w:val="14"/>
        </w:numPr>
        <w:spacing w:before="0"/>
        <w:ind w:leftChars="0"/>
        <w:rPr>
          <w:bCs/>
        </w:rPr>
      </w:pPr>
      <w:r w:rsidRPr="00623655">
        <w:rPr>
          <w:rFonts w:hint="eastAsia"/>
          <w:bCs/>
        </w:rPr>
        <w:t>F</w:t>
      </w:r>
      <w:r w:rsidRPr="00623655">
        <w:rPr>
          <w:bCs/>
        </w:rPr>
        <w:t xml:space="preserve">FS whether </w:t>
      </w:r>
      <m:oMath>
        <m:r>
          <m:rPr>
            <m:sty m:val="b"/>
          </m:rPr>
          <w:rPr>
            <w:rFonts w:ascii="Cambria Math" w:hAnsi="Cambria Math"/>
          </w:rPr>
          <m:t>W</m:t>
        </m:r>
      </m:oMath>
      <w:r w:rsidRPr="00623655">
        <w:rPr>
          <w:bCs/>
        </w:rPr>
        <w:t xml:space="preserve"> can be other values and corresponding conditions</w:t>
      </w:r>
    </w:p>
    <w:p w14:paraId="48A70F03" w14:textId="77777777" w:rsidR="00623655" w:rsidRPr="00623655" w:rsidRDefault="00623655" w:rsidP="00623655">
      <w:pPr>
        <w:pStyle w:val="aff2"/>
        <w:numPr>
          <w:ilvl w:val="0"/>
          <w:numId w:val="14"/>
        </w:numPr>
        <w:spacing w:before="0" w:after="160" w:line="259" w:lineRule="auto"/>
        <w:ind w:leftChars="0"/>
        <w:rPr>
          <w:rFonts w:ascii="Calibri" w:eastAsia="Times New Roman" w:hAnsi="Calibri" w:cs="Calibri"/>
        </w:rPr>
      </w:pPr>
      <w:r w:rsidRPr="00623655">
        <w:rPr>
          <w:rFonts w:hint="eastAsia"/>
        </w:rPr>
        <w:t>F</w:t>
      </w:r>
      <w:r w:rsidRPr="00623655">
        <w:t xml:space="preserve">FS for </w:t>
      </w:r>
      <m:oMath>
        <m:sSub>
          <m:sSubPr>
            <m:ctrlPr>
              <w:rPr>
                <w:rFonts w:ascii="Cambria Math" w:hAnsi="Cambria Math" w:cs="宋体"/>
              </w:rPr>
            </m:ctrlPr>
          </m:sSubPr>
          <m:e>
            <m:r>
              <m:rPr>
                <m:sty m:val="b"/>
              </m:rPr>
              <w:rPr>
                <w:rFonts w:ascii="Cambria Math" w:hAnsi="Cambria Math"/>
              </w:rPr>
              <m:t>I</m:t>
            </m:r>
          </m:e>
          <m:sub>
            <m:r>
              <m:rPr>
                <m:sty m:val="p"/>
              </m:rPr>
              <w:rPr>
                <w:rFonts w:ascii="Cambria Math" w:hAnsi="Cambria Math"/>
              </w:rPr>
              <m:t>selectivity</m:t>
            </m:r>
          </m:sub>
        </m:sSub>
      </m:oMath>
    </w:p>
    <w:p w14:paraId="4BF7C8D8" w14:textId="77777777" w:rsidR="00623655" w:rsidRPr="007712AB" w:rsidRDefault="00623655" w:rsidP="00623655">
      <w:pPr>
        <w:pStyle w:val="aff2"/>
        <w:numPr>
          <w:ilvl w:val="0"/>
          <w:numId w:val="14"/>
        </w:numPr>
        <w:spacing w:before="0"/>
        <w:ind w:leftChars="0"/>
        <w:rPr>
          <w:bCs/>
        </w:rPr>
      </w:pPr>
      <w:r w:rsidRPr="00623655">
        <w:rPr>
          <w:bCs/>
        </w:rPr>
        <w:t>Note:</w:t>
      </w:r>
      <w:r w:rsidRPr="00623655">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623655">
        <w:rPr>
          <w:rFonts w:hint="eastAsia"/>
          <w:bCs/>
          <w:iCs/>
        </w:rPr>
        <w:t xml:space="preserve"> </w:t>
      </w:r>
      <w:r w:rsidRPr="00623655">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623655">
        <w:rPr>
          <w:rFonts w:hint="eastAsia"/>
          <w:bCs/>
          <w:iCs/>
        </w:rPr>
        <w:t xml:space="preserve"> </w:t>
      </w:r>
      <w:r w:rsidRPr="00623655">
        <w:rPr>
          <w:bCs/>
          <w:iCs/>
        </w:rPr>
        <w:t>are in linear scale.</w:t>
      </w:r>
      <w:r w:rsidRPr="00623655">
        <w:rPr>
          <w:bCs/>
        </w:rPr>
        <w:t xml:space="preserve"> In RAN4</w:t>
      </w:r>
      <w:r w:rsidRPr="007712AB">
        <w:rPr>
          <w:bCs/>
        </w:rPr>
        <w:t xml:space="preserve">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7712AB">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7712AB">
        <w:rPr>
          <w:bCs/>
        </w:rPr>
        <w:t xml:space="preserve">) is provided as the candidate for Receiver impairment. </w:t>
      </w:r>
    </w:p>
    <w:p w14:paraId="7BE0EFBD" w14:textId="77777777" w:rsidR="00623655" w:rsidRPr="00623655" w:rsidRDefault="00623655" w:rsidP="00623655">
      <w:pPr>
        <w:pStyle w:val="aff2"/>
        <w:numPr>
          <w:ilvl w:val="0"/>
          <w:numId w:val="14"/>
        </w:numPr>
        <w:spacing w:before="0"/>
        <w:ind w:leftChars="0"/>
        <w:rPr>
          <w:bCs/>
        </w:rPr>
      </w:pPr>
      <w:r w:rsidRPr="007712AB">
        <w:rPr>
          <w:bCs/>
        </w:rPr>
        <w:t>Note: the model is based o</w:t>
      </w:r>
      <w:r w:rsidRPr="00623655">
        <w:rPr>
          <w:bCs/>
        </w:rPr>
        <w:t>n the assumption that the same transmission power across different DL RBs are used in SLS. This does not prevent companies to use other DL power allocation schemes in SLS.</w:t>
      </w:r>
    </w:p>
    <w:p w14:paraId="7F5A2DBA" w14:textId="77777777" w:rsidR="00623655" w:rsidRPr="00623655" w:rsidRDefault="00623655" w:rsidP="00623655">
      <w:pPr>
        <w:pStyle w:val="aff2"/>
        <w:numPr>
          <w:ilvl w:val="0"/>
          <w:numId w:val="14"/>
        </w:numPr>
        <w:spacing w:before="0"/>
        <w:ind w:leftChars="0"/>
        <w:rPr>
          <w:bCs/>
        </w:rPr>
      </w:pPr>
      <w:r w:rsidRPr="00623655">
        <w:rPr>
          <w:rFonts w:hint="eastAsia"/>
          <w:bCs/>
        </w:rPr>
        <w:t>N</w:t>
      </w:r>
      <w:r w:rsidRPr="00623655">
        <w:rPr>
          <w:bCs/>
        </w:rPr>
        <w:t>ote: This model is not applicable to the RBs in the guardband.</w:t>
      </w:r>
    </w:p>
    <w:p w14:paraId="41993361" w14:textId="77777777" w:rsidR="00623655" w:rsidRPr="00623655" w:rsidRDefault="00623655" w:rsidP="00623655">
      <w:pPr>
        <w:pStyle w:val="aff2"/>
        <w:numPr>
          <w:ilvl w:val="0"/>
          <w:numId w:val="14"/>
        </w:numPr>
        <w:spacing w:before="0"/>
        <w:ind w:leftChars="0"/>
      </w:pPr>
      <w:r w:rsidRPr="00623655">
        <w:rPr>
          <w:rFonts w:hint="eastAsia"/>
        </w:rPr>
        <w:t>S</w:t>
      </w:r>
      <w:r w:rsidRPr="00623655">
        <w:t xml:space="preserve">end LS to RAN4 to confirm RAN1’s </w:t>
      </w:r>
      <w:r w:rsidRPr="00623655">
        <w:rPr>
          <w:iCs/>
        </w:rPr>
        <w:t>understanding.</w:t>
      </w:r>
    </w:p>
    <w:p w14:paraId="36404378" w14:textId="77777777" w:rsidR="00FC71B9" w:rsidRPr="00FC71B9" w:rsidRDefault="00FC71B9" w:rsidP="00F64DF2">
      <w:pPr>
        <w:pStyle w:val="40"/>
        <w:numPr>
          <w:ilvl w:val="0"/>
          <w:numId w:val="0"/>
        </w:numPr>
        <w:rPr>
          <w:lang w:eastAsia="zh-CN"/>
        </w:rPr>
      </w:pPr>
      <w:r w:rsidRPr="00FC71B9">
        <w:rPr>
          <w:lang w:eastAsia="zh-CN"/>
        </w:rPr>
        <w:t>Inter-site gNB-gNB adjacent-channel CLI</w:t>
      </w:r>
    </w:p>
    <w:p w14:paraId="1EEBC8DA" w14:textId="68031D02" w:rsidR="00E45608" w:rsidRPr="00535706" w:rsidRDefault="00E45608" w:rsidP="00E45608">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568502C6" w14:textId="77777777" w:rsidR="00E45608" w:rsidRPr="00981E3E" w:rsidRDefault="00E45608" w:rsidP="00E45608">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7C84CE2" w14:textId="77777777" w:rsidR="00E45608" w:rsidRPr="00981E3E" w:rsidRDefault="00E45608" w:rsidP="003E72E7">
      <w:pPr>
        <w:pStyle w:val="aff2"/>
        <w:numPr>
          <w:ilvl w:val="0"/>
          <w:numId w:val="53"/>
        </w:numPr>
        <w:spacing w:before="0"/>
        <w:ind w:left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6A3A439B" w14:textId="77777777" w:rsidR="00E45608" w:rsidRPr="00981E3E" w:rsidRDefault="00E45608" w:rsidP="003E72E7">
      <w:pPr>
        <w:pStyle w:val="aff2"/>
        <w:numPr>
          <w:ilvl w:val="0"/>
          <w:numId w:val="53"/>
        </w:numPr>
        <w:spacing w:before="0"/>
        <w:ind w:left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5840726A" w14:textId="77777777" w:rsidR="00E45608" w:rsidRPr="00981E3E" w:rsidRDefault="00E45608" w:rsidP="00E45608">
      <w:pPr>
        <w:rPr>
          <w:bCs/>
        </w:rPr>
      </w:pPr>
      <w:r w:rsidRPr="00981E3E">
        <w:rPr>
          <w:bCs/>
        </w:rPr>
        <w:t xml:space="preserve">The following questions should be asked to RAN4: </w:t>
      </w:r>
    </w:p>
    <w:p w14:paraId="3B7235EF" w14:textId="77777777" w:rsidR="00E45608" w:rsidRPr="00981E3E" w:rsidRDefault="00E45608" w:rsidP="003E72E7">
      <w:pPr>
        <w:pStyle w:val="aff2"/>
        <w:numPr>
          <w:ilvl w:val="0"/>
          <w:numId w:val="54"/>
        </w:numPr>
        <w:spacing w:before="0"/>
        <w:ind w:left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278BDB1B" w14:textId="77777777" w:rsidR="00E45608" w:rsidRDefault="00E45608" w:rsidP="003E72E7">
      <w:pPr>
        <w:pStyle w:val="aff2"/>
        <w:numPr>
          <w:ilvl w:val="0"/>
          <w:numId w:val="54"/>
        </w:numPr>
        <w:spacing w:before="0"/>
        <w:ind w:left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3B616703" w14:textId="77777777" w:rsidR="00E45608" w:rsidRPr="00056A44" w:rsidRDefault="00E45608" w:rsidP="003E72E7">
      <w:pPr>
        <w:pStyle w:val="aff2"/>
        <w:numPr>
          <w:ilvl w:val="1"/>
          <w:numId w:val="54"/>
        </w:numPr>
        <w:spacing w:before="0"/>
        <w:ind w:left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22B9AD84" w14:textId="77777777" w:rsidR="00E45608" w:rsidRPr="00981E3E" w:rsidRDefault="00E45608" w:rsidP="003E72E7">
      <w:pPr>
        <w:pStyle w:val="aff2"/>
        <w:numPr>
          <w:ilvl w:val="1"/>
          <w:numId w:val="54"/>
        </w:numPr>
        <w:spacing w:before="0"/>
        <w:ind w:left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4842691C" w14:textId="77777777" w:rsidR="00E45608" w:rsidRPr="00981E3E" w:rsidRDefault="00E45608" w:rsidP="003E72E7">
      <w:pPr>
        <w:pStyle w:val="aff2"/>
        <w:numPr>
          <w:ilvl w:val="1"/>
          <w:numId w:val="54"/>
        </w:numPr>
        <w:spacing w:before="0"/>
        <w:ind w:left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36C72DF1" w14:textId="77777777" w:rsidR="00E45608" w:rsidRPr="00AF7E80" w:rsidRDefault="00E45608" w:rsidP="003E72E7">
      <w:pPr>
        <w:pStyle w:val="aff2"/>
        <w:numPr>
          <w:ilvl w:val="2"/>
          <w:numId w:val="54"/>
        </w:numPr>
        <w:spacing w:before="0"/>
        <w:ind w:left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123A3711" w14:textId="77777777" w:rsidR="00E45608" w:rsidRPr="00AF7E80" w:rsidRDefault="00E45608" w:rsidP="003E72E7">
      <w:pPr>
        <w:pStyle w:val="aff2"/>
        <w:numPr>
          <w:ilvl w:val="2"/>
          <w:numId w:val="54"/>
        </w:numPr>
        <w:spacing w:before="0"/>
        <w:ind w:left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5E5F49B6" w14:textId="77777777" w:rsidR="00E45608" w:rsidRDefault="00E45608" w:rsidP="003E72E7">
      <w:pPr>
        <w:pStyle w:val="aff2"/>
        <w:numPr>
          <w:ilvl w:val="2"/>
          <w:numId w:val="54"/>
        </w:numPr>
        <w:spacing w:before="0"/>
        <w:ind w:left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089BB059" w14:textId="77777777" w:rsidR="00E45608" w:rsidRPr="00056A44" w:rsidRDefault="00E45608" w:rsidP="003E72E7">
      <w:pPr>
        <w:pStyle w:val="aff2"/>
        <w:numPr>
          <w:ilvl w:val="1"/>
          <w:numId w:val="54"/>
        </w:numPr>
        <w:spacing w:before="0"/>
        <w:ind w:leftChars="0"/>
        <w:rPr>
          <w:bCs/>
        </w:rPr>
      </w:pPr>
      <w:r w:rsidRPr="00056A44">
        <w:rPr>
          <w:bCs/>
        </w:rPr>
        <w:lastRenderedPageBreak/>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57C90904" w14:textId="77777777" w:rsidR="00E45608" w:rsidRPr="00056A44" w:rsidRDefault="00E45608" w:rsidP="003E72E7">
      <w:pPr>
        <w:pStyle w:val="aff2"/>
        <w:numPr>
          <w:ilvl w:val="2"/>
          <w:numId w:val="54"/>
        </w:numPr>
        <w:spacing w:before="0"/>
        <w:ind w:left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566BD19E" w14:textId="77777777" w:rsidR="00E45608" w:rsidRPr="00981E3E" w:rsidRDefault="00E45608" w:rsidP="003E72E7">
      <w:pPr>
        <w:pStyle w:val="aff2"/>
        <w:numPr>
          <w:ilvl w:val="0"/>
          <w:numId w:val="54"/>
        </w:numPr>
        <w:spacing w:before="0"/>
        <w:ind w:left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01557B36" w14:textId="77777777" w:rsidR="00E45608" w:rsidRPr="00981E3E" w:rsidRDefault="00E45608" w:rsidP="003E72E7">
      <w:pPr>
        <w:pStyle w:val="aff2"/>
        <w:numPr>
          <w:ilvl w:val="1"/>
          <w:numId w:val="54"/>
        </w:numPr>
        <w:spacing w:before="0"/>
        <w:ind w:left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47646DCE" w14:textId="77777777" w:rsidR="00E45608" w:rsidRDefault="00E45608" w:rsidP="003E72E7">
      <w:pPr>
        <w:pStyle w:val="aff2"/>
        <w:numPr>
          <w:ilvl w:val="1"/>
          <w:numId w:val="54"/>
        </w:numPr>
        <w:spacing w:before="0"/>
        <w:ind w:left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72D55199" w14:textId="77777777" w:rsidR="00E45608" w:rsidRPr="00056A44" w:rsidRDefault="00E45608" w:rsidP="003E72E7">
      <w:pPr>
        <w:pStyle w:val="aff2"/>
        <w:numPr>
          <w:ilvl w:val="1"/>
          <w:numId w:val="54"/>
        </w:numPr>
        <w:spacing w:before="0"/>
        <w:ind w:left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7CA8571C" w14:textId="77777777" w:rsidR="00E45608" w:rsidRPr="00056A44" w:rsidRDefault="00E45608" w:rsidP="003E72E7">
      <w:pPr>
        <w:pStyle w:val="aff2"/>
        <w:numPr>
          <w:ilvl w:val="2"/>
          <w:numId w:val="54"/>
        </w:numPr>
        <w:spacing w:before="0"/>
        <w:ind w:left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6122C92D" w14:textId="77777777" w:rsidR="00E45608" w:rsidRPr="00056A44" w:rsidRDefault="00E45608" w:rsidP="00E45608">
      <w:r w:rsidRPr="00056A44">
        <w:t>FFS: How to make use of the interference model in RAN1</w:t>
      </w:r>
    </w:p>
    <w:p w14:paraId="3218BFF6" w14:textId="77777777" w:rsidR="00FC71B9" w:rsidRDefault="00FC71B9" w:rsidP="00F64DF2">
      <w:pPr>
        <w:pStyle w:val="30"/>
        <w:numPr>
          <w:ilvl w:val="0"/>
          <w:numId w:val="0"/>
        </w:numPr>
        <w:ind w:left="720"/>
      </w:pPr>
      <w:r>
        <w:t xml:space="preserve">Issue#2-2: </w:t>
      </w:r>
      <w:r w:rsidRPr="00043C89">
        <w:t>Performance metrics</w:t>
      </w:r>
    </w:p>
    <w:p w14:paraId="4289582C" w14:textId="3EBF64C9" w:rsidR="00F87EF5" w:rsidRPr="009130A4" w:rsidRDefault="00F87EF5" w:rsidP="00F64DF2">
      <w:pPr>
        <w:pStyle w:val="40"/>
        <w:numPr>
          <w:ilvl w:val="0"/>
          <w:numId w:val="0"/>
        </w:numPr>
        <w:rPr>
          <w:lang w:eastAsia="zh-CN"/>
        </w:rPr>
      </w:pPr>
      <w:r w:rsidRPr="009130A4">
        <w:rPr>
          <w:lang w:eastAsia="zh-CN"/>
        </w:rPr>
        <w:t xml:space="preserve">For </w:t>
      </w:r>
      <w:r>
        <w:rPr>
          <w:lang w:eastAsia="zh-CN"/>
        </w:rPr>
        <w:t>performance</w:t>
      </w:r>
      <w:r w:rsidRPr="009130A4">
        <w:rPr>
          <w:lang w:eastAsia="zh-CN"/>
        </w:rPr>
        <w:t xml:space="preserve"> calibration</w:t>
      </w:r>
    </w:p>
    <w:p w14:paraId="53D27CCA" w14:textId="2A0867E0" w:rsidR="00A47570" w:rsidRPr="00535706" w:rsidRDefault="00A47570" w:rsidP="00A4757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4D0A2574" w14:textId="77777777" w:rsidR="00A47570" w:rsidRPr="005544C4" w:rsidRDefault="00A47570" w:rsidP="00A47570">
      <w:pPr>
        <w:rPr>
          <w:iCs/>
        </w:rPr>
      </w:pPr>
      <w:r w:rsidRPr="005544C4">
        <w:rPr>
          <w:iCs/>
        </w:rPr>
        <w:t>At least the following metrics are considered for SBFD and dynamic/flexible TDD evaluation.</w:t>
      </w:r>
    </w:p>
    <w:p w14:paraId="194BA557" w14:textId="77777777" w:rsidR="00A47570" w:rsidRPr="005544C4" w:rsidRDefault="00A47570" w:rsidP="003E72E7">
      <w:pPr>
        <w:pStyle w:val="aff2"/>
        <w:numPr>
          <w:ilvl w:val="0"/>
          <w:numId w:val="55"/>
        </w:numPr>
        <w:spacing w:before="0" w:line="259" w:lineRule="auto"/>
        <w:ind w:leftChars="0"/>
        <w:rPr>
          <w:iCs/>
          <w:color w:val="000000"/>
        </w:rPr>
      </w:pPr>
      <w:r w:rsidRPr="005544C4">
        <w:rPr>
          <w:iCs/>
          <w:color w:val="000000"/>
        </w:rPr>
        <w:t>DL/UL UPT or user throughput (CDF or {mean, 5%, 50%, 95%}) using SLS</w:t>
      </w:r>
    </w:p>
    <w:p w14:paraId="0612B80D" w14:textId="77777777" w:rsidR="00A47570" w:rsidRPr="005544C4" w:rsidRDefault="00A47570" w:rsidP="003E72E7">
      <w:pPr>
        <w:pStyle w:val="aff2"/>
        <w:numPr>
          <w:ilvl w:val="0"/>
          <w:numId w:val="55"/>
        </w:numPr>
        <w:spacing w:before="0" w:line="259" w:lineRule="auto"/>
        <w:ind w:leftChars="0"/>
        <w:rPr>
          <w:iCs/>
          <w:color w:val="000000"/>
        </w:rPr>
      </w:pPr>
      <w:r w:rsidRPr="005544C4">
        <w:rPr>
          <w:iCs/>
          <w:color w:val="000000"/>
        </w:rPr>
        <w:t>Latency (CDF or {mean, 5%, 50%, 95%}) using SLS</w:t>
      </w:r>
    </w:p>
    <w:p w14:paraId="172B7C1A" w14:textId="77777777" w:rsidR="00A47570" w:rsidRPr="005544C4" w:rsidRDefault="00A47570" w:rsidP="003E72E7">
      <w:pPr>
        <w:pStyle w:val="aff2"/>
        <w:numPr>
          <w:ilvl w:val="0"/>
          <w:numId w:val="55"/>
        </w:numPr>
        <w:spacing w:before="0" w:line="259" w:lineRule="auto"/>
        <w:ind w:leftChars="0"/>
        <w:rPr>
          <w:iCs/>
          <w:color w:val="000000"/>
        </w:rPr>
      </w:pPr>
      <w:r w:rsidRPr="005544C4">
        <w:rPr>
          <w:iCs/>
          <w:color w:val="000000"/>
        </w:rPr>
        <w:t>Resource utilization using SLS</w:t>
      </w:r>
    </w:p>
    <w:p w14:paraId="7A44BFD1" w14:textId="77777777" w:rsidR="00A47570" w:rsidRPr="005544C4" w:rsidRDefault="00A47570" w:rsidP="003E72E7">
      <w:pPr>
        <w:pStyle w:val="aff2"/>
        <w:numPr>
          <w:ilvl w:val="0"/>
          <w:numId w:val="55"/>
        </w:numPr>
        <w:spacing w:before="0" w:line="259" w:lineRule="auto"/>
        <w:ind w:leftChars="0"/>
        <w:rPr>
          <w:iCs/>
          <w:color w:val="000000"/>
        </w:rPr>
      </w:pPr>
      <w:r w:rsidRPr="005544C4">
        <w:rPr>
          <w:iCs/>
          <w:color w:val="000000"/>
        </w:rPr>
        <w:t>DL/UL received SINR using SLS</w:t>
      </w:r>
    </w:p>
    <w:p w14:paraId="3A7FB4FB" w14:textId="77777777" w:rsidR="00A47570" w:rsidRPr="005544C4" w:rsidRDefault="00A47570" w:rsidP="003E72E7">
      <w:pPr>
        <w:pStyle w:val="aff2"/>
        <w:numPr>
          <w:ilvl w:val="0"/>
          <w:numId w:val="55"/>
        </w:numPr>
        <w:spacing w:before="0" w:line="259" w:lineRule="auto"/>
        <w:ind w:leftChars="0"/>
        <w:rPr>
          <w:iCs/>
        </w:rPr>
      </w:pPr>
      <w:r w:rsidRPr="005544C4">
        <w:rPr>
          <w:iCs/>
        </w:rPr>
        <w:t>Coverage metric</w:t>
      </w:r>
    </w:p>
    <w:p w14:paraId="504EC4FE" w14:textId="77777777" w:rsidR="00A47570" w:rsidRPr="005544C4" w:rsidRDefault="00A47570" w:rsidP="003E72E7">
      <w:pPr>
        <w:pStyle w:val="aff2"/>
        <w:numPr>
          <w:ilvl w:val="1"/>
          <w:numId w:val="55"/>
        </w:numPr>
        <w:spacing w:before="0" w:line="259" w:lineRule="auto"/>
        <w:ind w:leftChars="0"/>
        <w:rPr>
          <w:iCs/>
        </w:rPr>
      </w:pPr>
      <w:r w:rsidRPr="005544C4">
        <w:rPr>
          <w:iCs/>
        </w:rPr>
        <w:t>FFS: MPL to achieve a certain bit rate in UL and DL</w:t>
      </w:r>
    </w:p>
    <w:p w14:paraId="78E82CDF" w14:textId="77777777" w:rsidR="00A47570" w:rsidRPr="005544C4" w:rsidRDefault="00A47570" w:rsidP="003E72E7">
      <w:pPr>
        <w:pStyle w:val="aff2"/>
        <w:numPr>
          <w:ilvl w:val="0"/>
          <w:numId w:val="55"/>
        </w:numPr>
        <w:spacing w:before="0" w:line="259" w:lineRule="auto"/>
        <w:ind w:leftChars="0"/>
        <w:rPr>
          <w:iCs/>
          <w:color w:val="000000"/>
        </w:rPr>
      </w:pPr>
      <w:r w:rsidRPr="005544C4">
        <w:rPr>
          <w:iCs/>
          <w:color w:val="000000"/>
        </w:rPr>
        <w:t>FFS: definitions of the above metrics</w:t>
      </w:r>
    </w:p>
    <w:p w14:paraId="7E0E56BA" w14:textId="77777777" w:rsidR="00A47570" w:rsidRPr="005544C4" w:rsidRDefault="00A47570" w:rsidP="003E72E7">
      <w:pPr>
        <w:pStyle w:val="aff2"/>
        <w:numPr>
          <w:ilvl w:val="0"/>
          <w:numId w:val="55"/>
        </w:numPr>
        <w:spacing w:before="0" w:line="259" w:lineRule="auto"/>
        <w:ind w:leftChars="0"/>
        <w:rPr>
          <w:iCs/>
          <w:color w:val="000000"/>
        </w:rPr>
      </w:pPr>
      <w:r w:rsidRPr="005544C4">
        <w:rPr>
          <w:iCs/>
          <w:color w:val="000000"/>
        </w:rPr>
        <w:t>FFS: other metrics</w:t>
      </w:r>
    </w:p>
    <w:p w14:paraId="0722172F" w14:textId="77777777" w:rsidR="00A47570" w:rsidRDefault="00A47570" w:rsidP="00A47570"/>
    <w:p w14:paraId="4C2194D4" w14:textId="32D80595" w:rsidR="00A47570" w:rsidRPr="00535706" w:rsidRDefault="00A47570" w:rsidP="00A4757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3F575884" w14:textId="77777777" w:rsidR="00A47570" w:rsidRPr="00751133" w:rsidRDefault="00A47570" w:rsidP="00A47570">
      <w:pPr>
        <w:tabs>
          <w:tab w:val="num" w:pos="720"/>
        </w:tabs>
        <w:rPr>
          <w:rFonts w:cs="Times"/>
          <w:bCs/>
          <w:iCs/>
        </w:rPr>
      </w:pPr>
      <w:r w:rsidRPr="00751133">
        <w:rPr>
          <w:rFonts w:cs="Times"/>
          <w:bCs/>
          <w:iCs/>
        </w:rPr>
        <w:t>For UPT (user perceived throughput) related performance metrics for FTP model 3 in SLS, adopt the following option.</w:t>
      </w:r>
    </w:p>
    <w:p w14:paraId="14EB8F15" w14:textId="77777777" w:rsidR="00A47570" w:rsidRPr="00751133" w:rsidRDefault="00A47570" w:rsidP="00A47570">
      <w:pPr>
        <w:pStyle w:val="aff2"/>
        <w:numPr>
          <w:ilvl w:val="0"/>
          <w:numId w:val="14"/>
        </w:numPr>
        <w:spacing w:before="0"/>
        <w:ind w:leftChars="0"/>
        <w:rPr>
          <w:rFonts w:cs="Times"/>
          <w:bCs/>
          <w:iCs/>
        </w:rPr>
      </w:pPr>
      <w:r w:rsidRPr="00751133">
        <w:rPr>
          <w:rFonts w:cs="Times"/>
          <w:bCs/>
          <w:iCs/>
        </w:rPr>
        <w:t xml:space="preserve">Option 1: UPT is defined as the size of an FTP packet divided by the time which starts when the packet is received in the transmit buffer and ends when the last bit of the packet is correctly delivered to the receiver [Refer to </w:t>
      </w:r>
      <w:r w:rsidRPr="00751133">
        <w:rPr>
          <w:rFonts w:cs="Times"/>
          <w:bCs/>
        </w:rPr>
        <w:t>TR36.814</w:t>
      </w:r>
      <w:r w:rsidRPr="00751133">
        <w:rPr>
          <w:rFonts w:cs="Times"/>
          <w:bCs/>
          <w:iCs/>
        </w:rPr>
        <w:t>].</w:t>
      </w:r>
    </w:p>
    <w:p w14:paraId="2BDCC4EA" w14:textId="77777777" w:rsidR="00A47570" w:rsidRPr="00751133" w:rsidRDefault="00A47570" w:rsidP="00A47570">
      <w:pPr>
        <w:pStyle w:val="aff2"/>
        <w:numPr>
          <w:ilvl w:val="1"/>
          <w:numId w:val="14"/>
        </w:numPr>
        <w:spacing w:before="0"/>
        <w:ind w:leftChars="0"/>
        <w:rPr>
          <w:rFonts w:cs="Times"/>
          <w:bCs/>
          <w:iCs/>
        </w:rPr>
      </w:pPr>
      <w:r w:rsidRPr="00751133">
        <w:rPr>
          <w:rFonts w:cs="Times"/>
          <w:bCs/>
          <w:iCs/>
        </w:rPr>
        <w:t xml:space="preserve">Unfinished FTP packets should be incorporated in the UPT calculation. The number of served bits (possibly zero) of an unfinished FTP packet by the end of the simulation is divided by the served time (simulation end time – file arrival time) [Refer to </w:t>
      </w:r>
      <w:r w:rsidRPr="00751133">
        <w:rPr>
          <w:rFonts w:cs="Times"/>
          <w:bCs/>
        </w:rPr>
        <w:t>TR36.889</w:t>
      </w:r>
      <w:r w:rsidRPr="00751133">
        <w:rPr>
          <w:rFonts w:cs="Times"/>
          <w:bCs/>
          <w:iCs/>
        </w:rPr>
        <w:t>].</w:t>
      </w:r>
    </w:p>
    <w:p w14:paraId="4F7B05E5" w14:textId="77777777" w:rsidR="00A47570" w:rsidRPr="00751133" w:rsidRDefault="00A47570" w:rsidP="00A47570">
      <w:pPr>
        <w:pStyle w:val="aff2"/>
        <w:numPr>
          <w:ilvl w:val="1"/>
          <w:numId w:val="14"/>
        </w:numPr>
        <w:spacing w:before="0"/>
        <w:ind w:leftChars="0"/>
        <w:rPr>
          <w:rFonts w:cs="Times"/>
          <w:bCs/>
          <w:iCs/>
        </w:rPr>
      </w:pPr>
      <w:r w:rsidRPr="00751133">
        <w:rPr>
          <w:rFonts w:cs="Times"/>
          <w:bCs/>
          <w:iCs/>
        </w:rPr>
        <w:t>Consider zero bit for dropped FTP packets.</w:t>
      </w:r>
    </w:p>
    <w:p w14:paraId="3D9E0792"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 xml:space="preserve">Average-UPT of a user: defined as the average from all UPTs for all FTP packets intended for this user [Refer to </w:t>
      </w:r>
      <w:r w:rsidRPr="005C5B16">
        <w:rPr>
          <w:rFonts w:cs="Times"/>
          <w:bCs/>
        </w:rPr>
        <w:t>TR36.814</w:t>
      </w:r>
      <w:r w:rsidRPr="005C5B16">
        <w:rPr>
          <w:rFonts w:cs="Times"/>
          <w:bCs/>
          <w:iCs/>
        </w:rPr>
        <w:t>].</w:t>
      </w:r>
    </w:p>
    <w:p w14:paraId="72953CA9"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 xml:space="preserve">Tail-UPT of a user: defined as the worst 5% UPT among all FTP packets intended for this user [Refer to </w:t>
      </w:r>
      <w:r w:rsidRPr="005C5B16">
        <w:rPr>
          <w:rFonts w:cs="Times"/>
          <w:bCs/>
        </w:rPr>
        <w:t>TR36.814</w:t>
      </w:r>
      <w:r w:rsidRPr="005C5B16">
        <w:rPr>
          <w:rFonts w:cs="Times"/>
          <w:bCs/>
          <w:iCs/>
        </w:rPr>
        <w:t>].</w:t>
      </w:r>
    </w:p>
    <w:p w14:paraId="62450A51"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lastRenderedPageBreak/>
        <w:t>Median-UPT of a user: defined as the 50% UPT among all FTP packets intended for this user.</w:t>
      </w:r>
    </w:p>
    <w:p w14:paraId="0DA9A710"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Average-UPT CDF: The CDF of the Average-UPTs for all users.</w:t>
      </w:r>
    </w:p>
    <w:p w14:paraId="407AB7ED"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Tail-UPT CDF: The CDF of the Tail-UPTs for all users.</w:t>
      </w:r>
    </w:p>
    <w:p w14:paraId="3EEED1E5"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Median-UPT CDF: The CDF of the Median-UPTs for all users.</w:t>
      </w:r>
    </w:p>
    <w:p w14:paraId="6AF70D04"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Mean/5%/50%/95% Average-UPT: The mean/5%/50%/95% value of Average-UPTs for all users.</w:t>
      </w:r>
    </w:p>
    <w:p w14:paraId="22BB2F97"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Mean/5%/50%/95% Tail-UPT: The mean/5%/50%/95% value of Tail-UPTs for all users.</w:t>
      </w:r>
    </w:p>
    <w:p w14:paraId="021D854E" w14:textId="77777777" w:rsidR="00A47570" w:rsidRPr="005C5B16" w:rsidRDefault="00A47570" w:rsidP="00A47570">
      <w:pPr>
        <w:pStyle w:val="aff2"/>
        <w:numPr>
          <w:ilvl w:val="1"/>
          <w:numId w:val="14"/>
        </w:numPr>
        <w:spacing w:before="0"/>
        <w:ind w:leftChars="0"/>
        <w:rPr>
          <w:rFonts w:cs="Times"/>
          <w:bCs/>
          <w:iCs/>
        </w:rPr>
      </w:pPr>
      <w:r w:rsidRPr="005C5B16">
        <w:rPr>
          <w:rFonts w:cs="Times"/>
          <w:bCs/>
          <w:iCs/>
        </w:rPr>
        <w:t>Mean/5%/50%/95% Median-UPT: The mean/5%/50%/95% value of Median-UPTs for all users.</w:t>
      </w:r>
    </w:p>
    <w:p w14:paraId="418FC5D2" w14:textId="77777777" w:rsidR="00A47570" w:rsidRPr="003015B0" w:rsidRDefault="00A47570" w:rsidP="00A47570">
      <w:pPr>
        <w:rPr>
          <w:rFonts w:cs="Times"/>
          <w:b/>
          <w:bCs/>
          <w:highlight w:val="green"/>
          <w:lang w:eastAsia="ko-KR"/>
        </w:rPr>
      </w:pPr>
    </w:p>
    <w:p w14:paraId="27C7105F" w14:textId="5286DB2B" w:rsidR="00A47570" w:rsidRPr="00535706" w:rsidRDefault="00A47570" w:rsidP="00A4757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1ACBD9FD" w14:textId="77777777" w:rsidR="00A47570" w:rsidRPr="00751133" w:rsidRDefault="00A47570" w:rsidP="00A47570">
      <w:pPr>
        <w:tabs>
          <w:tab w:val="num" w:pos="720"/>
        </w:tabs>
        <w:rPr>
          <w:rFonts w:cs="Times"/>
          <w:bCs/>
          <w:iCs/>
        </w:rPr>
      </w:pPr>
      <w:r w:rsidRPr="00751133">
        <w:rPr>
          <w:rFonts w:cs="Times"/>
          <w:bCs/>
          <w:iCs/>
        </w:rPr>
        <w:t>For latency related performance metric for FTP model 3 in SLS, option 1 is baseline, it is up to companies to report the latency with option 2.</w:t>
      </w:r>
    </w:p>
    <w:p w14:paraId="197691B5" w14:textId="77777777" w:rsidR="00A47570" w:rsidRPr="00751133" w:rsidRDefault="00A47570" w:rsidP="00A47570">
      <w:pPr>
        <w:pStyle w:val="aff2"/>
        <w:numPr>
          <w:ilvl w:val="0"/>
          <w:numId w:val="14"/>
        </w:numPr>
        <w:spacing w:before="0"/>
        <w:ind w:leftChars="0"/>
        <w:rPr>
          <w:rFonts w:cs="Times"/>
          <w:bCs/>
          <w:iCs/>
        </w:rPr>
      </w:pPr>
      <w:r w:rsidRPr="00751133">
        <w:rPr>
          <w:rFonts w:cs="Times"/>
          <w:bCs/>
          <w:iCs/>
        </w:rPr>
        <w:t>Packet latency: defined as the time which starts when the packet is received in the transmit buffer and ends when the last bit of the packet is correctly delivered to the receiver.</w:t>
      </w:r>
    </w:p>
    <w:p w14:paraId="74C09B93" w14:textId="77777777" w:rsidR="00A47570" w:rsidRPr="00751133" w:rsidRDefault="00A47570" w:rsidP="00A47570">
      <w:pPr>
        <w:pStyle w:val="aff2"/>
        <w:numPr>
          <w:ilvl w:val="1"/>
          <w:numId w:val="14"/>
        </w:numPr>
        <w:spacing w:before="0"/>
        <w:ind w:leftChars="0"/>
        <w:rPr>
          <w:rFonts w:cs="Times"/>
          <w:bCs/>
          <w:iCs/>
        </w:rPr>
      </w:pPr>
      <w:r w:rsidRPr="00751133">
        <w:rPr>
          <w:rFonts w:cs="Times"/>
          <w:bCs/>
          <w:iCs/>
        </w:rPr>
        <w:t xml:space="preserve">(baseline) Option 1: </w:t>
      </w:r>
      <w:r w:rsidRPr="00751133">
        <w:rPr>
          <w:rFonts w:cs="Times"/>
          <w:iCs/>
        </w:rPr>
        <w:t>Calculate the latency for each packet for each UE, and then generate CDF of latency for all these packets from all the UEs.</w:t>
      </w:r>
    </w:p>
    <w:p w14:paraId="1C1D59E7" w14:textId="77777777" w:rsidR="00A47570" w:rsidRPr="00751133" w:rsidRDefault="00A47570" w:rsidP="00A47570">
      <w:pPr>
        <w:pStyle w:val="aff2"/>
        <w:numPr>
          <w:ilvl w:val="2"/>
          <w:numId w:val="14"/>
        </w:numPr>
        <w:spacing w:before="0"/>
        <w:ind w:leftChars="0"/>
        <w:rPr>
          <w:rFonts w:cs="Times"/>
          <w:bCs/>
          <w:iCs/>
        </w:rPr>
      </w:pPr>
      <w:r w:rsidRPr="00751133">
        <w:rPr>
          <w:rFonts w:cs="Times"/>
          <w:bCs/>
          <w:iCs/>
        </w:rPr>
        <w:t>Packet-Latency CDF: The CDF of the packet latencies of all the packets from all the UEs.</w:t>
      </w:r>
    </w:p>
    <w:p w14:paraId="2D0EC45E" w14:textId="77777777" w:rsidR="00A47570" w:rsidRPr="00751133" w:rsidRDefault="00A47570" w:rsidP="00A47570">
      <w:pPr>
        <w:pStyle w:val="aff2"/>
        <w:numPr>
          <w:ilvl w:val="2"/>
          <w:numId w:val="14"/>
        </w:numPr>
        <w:spacing w:before="0"/>
        <w:ind w:leftChars="0"/>
        <w:rPr>
          <w:rFonts w:cs="Times"/>
          <w:bCs/>
          <w:iCs/>
        </w:rPr>
      </w:pPr>
      <w:r w:rsidRPr="00751133">
        <w:rPr>
          <w:rFonts w:cs="Times"/>
          <w:bCs/>
          <w:iCs/>
        </w:rPr>
        <w:t>Mean/5%/50%/95% Packet-Latency: The mean/5%/50%/95% value of Packet-Latency of all the packets from all the UEs.</w:t>
      </w:r>
    </w:p>
    <w:p w14:paraId="2A900EA2" w14:textId="77777777" w:rsidR="00A47570" w:rsidRPr="00751133" w:rsidRDefault="00A47570" w:rsidP="00A47570">
      <w:pPr>
        <w:pStyle w:val="aff2"/>
        <w:numPr>
          <w:ilvl w:val="1"/>
          <w:numId w:val="14"/>
        </w:numPr>
        <w:spacing w:before="0"/>
        <w:ind w:leftChars="0"/>
        <w:rPr>
          <w:rFonts w:cs="Times"/>
          <w:bCs/>
          <w:iCs/>
        </w:rPr>
      </w:pPr>
      <w:r w:rsidRPr="00751133">
        <w:rPr>
          <w:rFonts w:cs="Times"/>
          <w:bCs/>
          <w:iCs/>
        </w:rPr>
        <w:t>(optional) Option 2:</w:t>
      </w:r>
      <w:r w:rsidRPr="00751133">
        <w:rPr>
          <w:rFonts w:cs="Times"/>
          <w:iCs/>
        </w:rPr>
        <w:t xml:space="preserve"> Calculate the latency for each packet for each UE, and then calculate the average latency for each UE, then generate the CDF for these average latency for each UE</w:t>
      </w:r>
    </w:p>
    <w:p w14:paraId="738E3770" w14:textId="77777777" w:rsidR="00A47570" w:rsidRPr="00751133" w:rsidRDefault="00A47570" w:rsidP="00A47570">
      <w:pPr>
        <w:pStyle w:val="aff2"/>
        <w:numPr>
          <w:ilvl w:val="2"/>
          <w:numId w:val="14"/>
        </w:numPr>
        <w:spacing w:before="0"/>
        <w:ind w:leftChars="0"/>
        <w:rPr>
          <w:rFonts w:cs="Times"/>
          <w:bCs/>
          <w:iCs/>
        </w:rPr>
      </w:pPr>
      <w:r w:rsidRPr="00751133">
        <w:rPr>
          <w:rFonts w:cs="Times"/>
          <w:bCs/>
          <w:iCs/>
        </w:rPr>
        <w:t>UE-Average-Latency: defined as the average packet latency for a UE</w:t>
      </w:r>
    </w:p>
    <w:p w14:paraId="31F1B4AE" w14:textId="77777777" w:rsidR="00A47570" w:rsidRPr="00751133" w:rsidRDefault="00A47570" w:rsidP="00A47570">
      <w:pPr>
        <w:pStyle w:val="aff2"/>
        <w:numPr>
          <w:ilvl w:val="2"/>
          <w:numId w:val="14"/>
        </w:numPr>
        <w:spacing w:before="0"/>
        <w:ind w:leftChars="0"/>
        <w:rPr>
          <w:rFonts w:cs="Times"/>
          <w:bCs/>
          <w:iCs/>
        </w:rPr>
      </w:pPr>
      <w:r w:rsidRPr="00751133">
        <w:rPr>
          <w:rFonts w:cs="Times"/>
          <w:bCs/>
          <w:iCs/>
        </w:rPr>
        <w:t>UE-Average-Latency CDF: The CDF of the UE-Average-Latency for all users.</w:t>
      </w:r>
    </w:p>
    <w:p w14:paraId="20AD4DC1" w14:textId="77777777" w:rsidR="00A47570" w:rsidRPr="00751133" w:rsidRDefault="00A47570" w:rsidP="00A47570">
      <w:pPr>
        <w:pStyle w:val="aff2"/>
        <w:numPr>
          <w:ilvl w:val="2"/>
          <w:numId w:val="14"/>
        </w:numPr>
        <w:spacing w:before="0"/>
        <w:ind w:leftChars="0"/>
        <w:rPr>
          <w:rFonts w:cs="Times"/>
          <w:bCs/>
          <w:iCs/>
        </w:rPr>
      </w:pPr>
      <w:r w:rsidRPr="00751133">
        <w:rPr>
          <w:rFonts w:cs="Times"/>
          <w:bCs/>
          <w:iCs/>
        </w:rPr>
        <w:t>Mean/5%/50%/95% UE-Average-Latency: The mean/5%/50%/95% value of UE-Average-Latency for all users.</w:t>
      </w:r>
    </w:p>
    <w:p w14:paraId="338CB716" w14:textId="77777777" w:rsidR="00A47570" w:rsidRPr="00751133" w:rsidRDefault="00A47570" w:rsidP="00A47570">
      <w:pPr>
        <w:pStyle w:val="aff2"/>
        <w:numPr>
          <w:ilvl w:val="0"/>
          <w:numId w:val="14"/>
        </w:numPr>
        <w:spacing w:before="0"/>
        <w:ind w:leftChars="0"/>
        <w:rPr>
          <w:rFonts w:cs="Times"/>
          <w:bCs/>
          <w:iCs/>
        </w:rPr>
      </w:pPr>
      <w:r w:rsidRPr="00751133">
        <w:rPr>
          <w:rFonts w:cs="Times"/>
          <w:bCs/>
          <w:iCs/>
        </w:rPr>
        <w:t>Note: HARQ re-transmission should be considered for latency evaluation.</w:t>
      </w:r>
    </w:p>
    <w:p w14:paraId="385895E4" w14:textId="77777777" w:rsidR="00A47570" w:rsidRPr="00751133" w:rsidRDefault="00A47570" w:rsidP="00A47570">
      <w:pPr>
        <w:pStyle w:val="aff2"/>
        <w:numPr>
          <w:ilvl w:val="0"/>
          <w:numId w:val="14"/>
        </w:numPr>
        <w:spacing w:before="0"/>
        <w:ind w:leftChars="0"/>
        <w:rPr>
          <w:rFonts w:cs="Times"/>
          <w:bCs/>
          <w:iCs/>
          <w:color w:val="FF0000"/>
        </w:rPr>
      </w:pPr>
      <w:r w:rsidRPr="00751133">
        <w:rPr>
          <w:rFonts w:cs="Times"/>
          <w:bCs/>
          <w:iCs/>
          <w:color w:val="FF0000"/>
        </w:rPr>
        <w:t>Unfinished/dropped FTP packets are not incorporated in the packet latency calculation.</w:t>
      </w:r>
    </w:p>
    <w:p w14:paraId="397B2FEF" w14:textId="77777777" w:rsidR="00A47570" w:rsidRPr="00751133" w:rsidRDefault="00A47570" w:rsidP="00A47570">
      <w:pPr>
        <w:pStyle w:val="aff2"/>
        <w:numPr>
          <w:ilvl w:val="1"/>
          <w:numId w:val="14"/>
        </w:numPr>
        <w:spacing w:before="0"/>
        <w:ind w:leftChars="0"/>
        <w:rPr>
          <w:rFonts w:cs="Times"/>
          <w:bCs/>
          <w:iCs/>
        </w:rPr>
      </w:pPr>
      <w:r w:rsidRPr="00751133">
        <w:rPr>
          <w:rFonts w:cs="Times"/>
          <w:bCs/>
          <w:iCs/>
          <w:color w:val="FF0000"/>
        </w:rPr>
        <w:t>Unfinished/dropped Packet Rate is defined as the number of the unfinished packets for all users divided by the total number of generated packets for all users</w:t>
      </w:r>
    </w:p>
    <w:p w14:paraId="45EAB113" w14:textId="77777777" w:rsidR="00A47570" w:rsidRPr="00751133" w:rsidRDefault="00A47570" w:rsidP="00A47570">
      <w:pPr>
        <w:pStyle w:val="aff2"/>
        <w:numPr>
          <w:ilvl w:val="2"/>
          <w:numId w:val="14"/>
        </w:numPr>
        <w:spacing w:before="0"/>
        <w:ind w:leftChars="0"/>
        <w:rPr>
          <w:rFonts w:cs="Times"/>
          <w:bCs/>
          <w:iCs/>
        </w:rPr>
      </w:pPr>
      <w:r w:rsidRPr="00751133">
        <w:rPr>
          <w:rFonts w:cs="Times"/>
          <w:bCs/>
          <w:iCs/>
          <w:color w:val="FF0000"/>
        </w:rPr>
        <w:t>To be reported as part of the system level simulation results</w:t>
      </w:r>
    </w:p>
    <w:p w14:paraId="57980A28" w14:textId="77777777" w:rsidR="00A47570" w:rsidRDefault="00A47570" w:rsidP="00A47570">
      <w:pPr>
        <w:rPr>
          <w:rFonts w:cs="Times"/>
          <w:b/>
          <w:bCs/>
          <w:highlight w:val="green"/>
          <w:lang w:eastAsia="ko-KR"/>
        </w:rPr>
      </w:pPr>
    </w:p>
    <w:p w14:paraId="38F91DDB" w14:textId="11C1F0CA" w:rsidR="00A47570" w:rsidRPr="00535706" w:rsidRDefault="00A47570" w:rsidP="00A4757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47FB367F" w14:textId="77777777" w:rsidR="00A47570" w:rsidRPr="00751133" w:rsidRDefault="00A47570" w:rsidP="00A47570">
      <w:pPr>
        <w:tabs>
          <w:tab w:val="num" w:pos="720"/>
        </w:tabs>
        <w:rPr>
          <w:rFonts w:cs="Times"/>
          <w:bCs/>
          <w:iCs/>
        </w:rPr>
      </w:pPr>
      <w:r w:rsidRPr="00751133">
        <w:rPr>
          <w:rFonts w:cs="Times"/>
          <w:bCs/>
          <w:iCs/>
        </w:rPr>
        <w:t>Two types of RU (Resource utilization) are defined for SBFD evaluation.</w:t>
      </w:r>
    </w:p>
    <w:p w14:paraId="0B667B1C" w14:textId="77777777" w:rsidR="00A47570" w:rsidRPr="00751133" w:rsidRDefault="00A47570" w:rsidP="003E72E7">
      <w:pPr>
        <w:pStyle w:val="aff2"/>
        <w:numPr>
          <w:ilvl w:val="0"/>
          <w:numId w:val="56"/>
        </w:numPr>
        <w:spacing w:before="0"/>
        <w:ind w:leftChars="0" w:left="720" w:hanging="300"/>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758D93E5" w14:textId="77777777" w:rsidR="00A47570" w:rsidRPr="00751133" w:rsidRDefault="00A47570" w:rsidP="003E72E7">
      <w:pPr>
        <w:pStyle w:val="aff2"/>
        <w:numPr>
          <w:ilvl w:val="0"/>
          <w:numId w:val="56"/>
        </w:numPr>
        <w:spacing w:before="0"/>
        <w:ind w:leftChars="0" w:left="720" w:hanging="300"/>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536FB745" w14:textId="77777777" w:rsidR="00A47570" w:rsidRPr="00751133" w:rsidRDefault="00A47570" w:rsidP="003E72E7">
      <w:pPr>
        <w:pStyle w:val="aff2"/>
        <w:numPr>
          <w:ilvl w:val="0"/>
          <w:numId w:val="56"/>
        </w:numPr>
        <w:spacing w:before="0"/>
        <w:ind w:leftChars="0" w:left="720" w:hanging="300"/>
        <w:rPr>
          <w:rFonts w:cs="Times"/>
          <w:bCs/>
          <w:iCs/>
        </w:rPr>
      </w:pPr>
      <w:r w:rsidRPr="00751133">
        <w:rPr>
          <w:rFonts w:cs="Times"/>
          <w:bCs/>
          <w:iCs/>
        </w:rPr>
        <w:t>Note: In case of MU-MIMO, one RB allocated to N users within a cell is only counted as used once.</w:t>
      </w:r>
    </w:p>
    <w:p w14:paraId="7FD6AE4D" w14:textId="77777777" w:rsidR="00A47570" w:rsidRPr="00751133" w:rsidRDefault="00A47570" w:rsidP="003E72E7">
      <w:pPr>
        <w:pStyle w:val="aff2"/>
        <w:numPr>
          <w:ilvl w:val="0"/>
          <w:numId w:val="56"/>
        </w:numPr>
        <w:spacing w:before="0"/>
        <w:ind w:leftChars="0" w:left="720" w:hanging="300"/>
        <w:rPr>
          <w:rFonts w:cs="Times"/>
          <w:bCs/>
          <w:iCs/>
        </w:rPr>
      </w:pPr>
      <w:r w:rsidRPr="00751133">
        <w:rPr>
          <w:rFonts w:cs="Times"/>
          <w:bCs/>
          <w:iCs/>
        </w:rPr>
        <w:t>Companies are to submit results for both RU definitions</w:t>
      </w:r>
    </w:p>
    <w:p w14:paraId="69E9B0D0" w14:textId="77777777" w:rsidR="00A47570" w:rsidRPr="00751133" w:rsidRDefault="00A47570" w:rsidP="003E72E7">
      <w:pPr>
        <w:pStyle w:val="aff2"/>
        <w:numPr>
          <w:ilvl w:val="0"/>
          <w:numId w:val="56"/>
        </w:numPr>
        <w:spacing w:before="0"/>
        <w:ind w:leftChars="0" w:left="720" w:hanging="300"/>
        <w:rPr>
          <w:rFonts w:cs="Times"/>
          <w:bCs/>
          <w:iCs/>
        </w:rPr>
      </w:pPr>
      <w:r w:rsidRPr="00751133">
        <w:rPr>
          <w:rFonts w:cs="Times"/>
          <w:bCs/>
          <w:iCs/>
        </w:rPr>
        <w:t>FFS: RU definition for dynamic TDD evaluations</w:t>
      </w:r>
    </w:p>
    <w:p w14:paraId="525B5350" w14:textId="14980BC4" w:rsidR="008D2832" w:rsidRPr="00A47570" w:rsidRDefault="008D2832" w:rsidP="00AC157F">
      <w:pPr>
        <w:rPr>
          <w:lang w:eastAsia="zh-CN"/>
        </w:rPr>
      </w:pPr>
    </w:p>
    <w:p w14:paraId="21A1F152" w14:textId="77777777" w:rsidR="00FC71B9" w:rsidRPr="009130A4" w:rsidRDefault="00FC71B9" w:rsidP="00F64DF2">
      <w:pPr>
        <w:pStyle w:val="40"/>
        <w:numPr>
          <w:ilvl w:val="0"/>
          <w:numId w:val="0"/>
        </w:numPr>
        <w:rPr>
          <w:lang w:eastAsia="zh-CN"/>
        </w:rPr>
      </w:pPr>
      <w:r w:rsidRPr="009130A4">
        <w:rPr>
          <w:lang w:eastAsia="zh-CN"/>
        </w:rPr>
        <w:t>For SLS calibration</w:t>
      </w:r>
    </w:p>
    <w:p w14:paraId="08734F7F" w14:textId="41E5608E" w:rsidR="00300EC6" w:rsidRPr="00535706" w:rsidRDefault="00300EC6" w:rsidP="00300EC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4ABD5E6E" w14:textId="77777777" w:rsidR="00300EC6" w:rsidRPr="00300EC6" w:rsidRDefault="00300EC6" w:rsidP="00300EC6">
      <w:pPr>
        <w:tabs>
          <w:tab w:val="num" w:pos="720"/>
        </w:tabs>
        <w:rPr>
          <w:rFonts w:cs="Times"/>
          <w:bCs/>
          <w:iCs/>
        </w:rPr>
      </w:pPr>
      <w:r w:rsidRPr="00300EC6">
        <w:rPr>
          <w:rFonts w:cs="Times"/>
          <w:bCs/>
          <w:iCs/>
        </w:rPr>
        <w:t>RAN1 to conduct a SLS calibration for evaluation of SBFD operation.</w:t>
      </w:r>
    </w:p>
    <w:p w14:paraId="5DDC7624" w14:textId="77777777" w:rsidR="00300EC6" w:rsidRPr="006F4248" w:rsidRDefault="00300EC6" w:rsidP="00300EC6">
      <w:pPr>
        <w:pStyle w:val="aff2"/>
        <w:numPr>
          <w:ilvl w:val="0"/>
          <w:numId w:val="14"/>
        </w:numPr>
        <w:spacing w:before="0"/>
        <w:ind w:leftChars="0"/>
      </w:pPr>
      <w:r w:rsidRPr="006F4248">
        <w:t xml:space="preserve">The calibration focuses on </w:t>
      </w:r>
      <w:r>
        <w:t>the following scenarios</w:t>
      </w:r>
      <w:r w:rsidRPr="006F4248">
        <w:t xml:space="preserve"> of SBFD deployment case 1</w:t>
      </w:r>
    </w:p>
    <w:p w14:paraId="6DAD32DE" w14:textId="77777777" w:rsidR="00300EC6" w:rsidRPr="00CF2CB3" w:rsidRDefault="00300EC6" w:rsidP="00300EC6">
      <w:pPr>
        <w:pStyle w:val="aff2"/>
        <w:numPr>
          <w:ilvl w:val="1"/>
          <w:numId w:val="14"/>
        </w:numPr>
        <w:spacing w:before="0"/>
        <w:ind w:leftChars="0"/>
      </w:pPr>
      <w:r w:rsidRPr="00CF2CB3">
        <w:t>FR1: Urban Macro</w:t>
      </w:r>
    </w:p>
    <w:p w14:paraId="28856F27" w14:textId="77777777" w:rsidR="00300EC6" w:rsidRPr="00CF2CB3" w:rsidRDefault="00300EC6" w:rsidP="00300EC6">
      <w:pPr>
        <w:pStyle w:val="aff2"/>
        <w:numPr>
          <w:ilvl w:val="2"/>
          <w:numId w:val="14"/>
        </w:numPr>
        <w:spacing w:before="0"/>
        <w:ind w:leftChars="0"/>
      </w:pPr>
      <w:r w:rsidRPr="00CF2CB3">
        <w:rPr>
          <w:rFonts w:hint="eastAsia"/>
        </w:rPr>
        <w:t>F</w:t>
      </w:r>
      <w:r w:rsidRPr="00CF2CB3">
        <w:t>FS: Indoor office</w:t>
      </w:r>
    </w:p>
    <w:p w14:paraId="2205F26D" w14:textId="77777777" w:rsidR="00300EC6" w:rsidRPr="00CF2CB3" w:rsidRDefault="00300EC6" w:rsidP="00300EC6">
      <w:pPr>
        <w:pStyle w:val="aff2"/>
        <w:numPr>
          <w:ilvl w:val="1"/>
          <w:numId w:val="14"/>
        </w:numPr>
        <w:spacing w:before="0"/>
        <w:ind w:leftChars="0"/>
      </w:pPr>
      <w:r w:rsidRPr="00CF2CB3">
        <w:t>FR2: Dense Urban Macro layer</w:t>
      </w:r>
    </w:p>
    <w:p w14:paraId="59320F78" w14:textId="77777777" w:rsidR="00300EC6" w:rsidRPr="00FD0B97" w:rsidRDefault="00300EC6" w:rsidP="00300EC6">
      <w:pPr>
        <w:pStyle w:val="aff2"/>
        <w:numPr>
          <w:ilvl w:val="0"/>
          <w:numId w:val="14"/>
        </w:numPr>
        <w:spacing w:before="0"/>
        <w:ind w:leftChars="0"/>
      </w:pPr>
      <w:r w:rsidRPr="00FD0B97">
        <w:t>Regarding metrics used for SLS calibration, consider the following:</w:t>
      </w:r>
    </w:p>
    <w:p w14:paraId="7088608F" w14:textId="77777777" w:rsidR="00300EC6" w:rsidRPr="00FD0B97" w:rsidRDefault="00300EC6" w:rsidP="00300EC6">
      <w:pPr>
        <w:pStyle w:val="aff2"/>
        <w:numPr>
          <w:ilvl w:val="1"/>
          <w:numId w:val="14"/>
        </w:numPr>
        <w:spacing w:before="0"/>
        <w:ind w:leftChars="0"/>
      </w:pPr>
      <w:r w:rsidRPr="00FD0B97">
        <w:rPr>
          <w:bCs/>
        </w:rPr>
        <w:lastRenderedPageBreak/>
        <w:t xml:space="preserve">gNB-UE </w:t>
      </w:r>
      <w:r>
        <w:rPr>
          <w:bCs/>
        </w:rPr>
        <w:t>c</w:t>
      </w:r>
      <w:r w:rsidRPr="00FD0B97">
        <w:rPr>
          <w:bCs/>
        </w:rPr>
        <w:t>oupling loss</w:t>
      </w:r>
    </w:p>
    <w:p w14:paraId="3AED325B" w14:textId="77777777" w:rsidR="00300EC6" w:rsidRPr="00FD0B97" w:rsidRDefault="00300EC6" w:rsidP="00300EC6">
      <w:pPr>
        <w:pStyle w:val="aff2"/>
        <w:numPr>
          <w:ilvl w:val="1"/>
          <w:numId w:val="14"/>
        </w:numPr>
        <w:spacing w:before="0"/>
        <w:ind w:leftChars="0"/>
      </w:pPr>
      <w:r w:rsidRPr="00FD0B97">
        <w:rPr>
          <w:bCs/>
        </w:rPr>
        <w:t>Inter-gNB coupling loss</w:t>
      </w:r>
    </w:p>
    <w:p w14:paraId="38B18FD2" w14:textId="77777777" w:rsidR="00300EC6" w:rsidRPr="00FD0B97" w:rsidRDefault="00300EC6" w:rsidP="00300EC6">
      <w:pPr>
        <w:pStyle w:val="aff2"/>
        <w:numPr>
          <w:ilvl w:val="1"/>
          <w:numId w:val="14"/>
        </w:numPr>
        <w:spacing w:before="0"/>
        <w:ind w:leftChars="0"/>
      </w:pPr>
      <w:r w:rsidRPr="00FD0B97">
        <w:rPr>
          <w:bCs/>
        </w:rPr>
        <w:t>Inter-UE coupling loss</w:t>
      </w:r>
    </w:p>
    <w:p w14:paraId="0EE73F10" w14:textId="77777777" w:rsidR="00300EC6" w:rsidRPr="00FD0B97" w:rsidRDefault="00300EC6" w:rsidP="00300EC6">
      <w:pPr>
        <w:pStyle w:val="aff2"/>
        <w:numPr>
          <w:ilvl w:val="1"/>
          <w:numId w:val="14"/>
        </w:numPr>
        <w:spacing w:before="0"/>
        <w:ind w:leftChars="0"/>
      </w:pPr>
      <w:r w:rsidRPr="00FD0B97">
        <w:rPr>
          <w:bCs/>
        </w:rPr>
        <w:t>Optional: DL SINR for legacy TDD/ DL SINR in DL-only slots for SBFD</w:t>
      </w:r>
    </w:p>
    <w:p w14:paraId="586AFF22" w14:textId="77777777" w:rsidR="00300EC6" w:rsidRPr="00FD0B97" w:rsidRDefault="00300EC6" w:rsidP="00300EC6">
      <w:pPr>
        <w:pStyle w:val="aff2"/>
        <w:numPr>
          <w:ilvl w:val="1"/>
          <w:numId w:val="14"/>
        </w:numPr>
        <w:spacing w:before="0"/>
        <w:ind w:leftChars="0"/>
      </w:pPr>
      <w:r w:rsidRPr="00FD0B97">
        <w:rPr>
          <w:bCs/>
        </w:rPr>
        <w:t>Optional</w:t>
      </w:r>
      <w:r w:rsidRPr="00FD0B97">
        <w:t>: DL SINR in SBFD slots</w:t>
      </w:r>
    </w:p>
    <w:p w14:paraId="1BCAAFA5" w14:textId="77777777" w:rsidR="00300EC6" w:rsidRPr="00FD0B97" w:rsidRDefault="00300EC6" w:rsidP="00300EC6">
      <w:pPr>
        <w:pStyle w:val="aff2"/>
        <w:numPr>
          <w:ilvl w:val="1"/>
          <w:numId w:val="14"/>
        </w:numPr>
        <w:spacing w:before="0"/>
        <w:ind w:leftChars="0"/>
      </w:pPr>
      <w:r w:rsidRPr="00FD0B97">
        <w:rPr>
          <w:bCs/>
        </w:rPr>
        <w:t>Optional: UL SINR for legacy TDD/ UL SINR in UL-only slots for SBFD</w:t>
      </w:r>
    </w:p>
    <w:p w14:paraId="49C0FCD2" w14:textId="77777777" w:rsidR="00300EC6" w:rsidRPr="00FD0B97" w:rsidRDefault="00300EC6" w:rsidP="00300EC6">
      <w:pPr>
        <w:pStyle w:val="aff2"/>
        <w:numPr>
          <w:ilvl w:val="1"/>
          <w:numId w:val="14"/>
        </w:numPr>
        <w:spacing w:before="0"/>
        <w:ind w:leftChars="0"/>
      </w:pPr>
      <w:r w:rsidRPr="00FD0B97">
        <w:rPr>
          <w:bCs/>
        </w:rPr>
        <w:t>Optional</w:t>
      </w:r>
      <w:r w:rsidRPr="00FD0B97">
        <w:t>: UL SINR in SBFD slots</w:t>
      </w:r>
    </w:p>
    <w:p w14:paraId="280820AB" w14:textId="0BAFE0C1" w:rsidR="008D2832" w:rsidRDefault="00300EC6" w:rsidP="00300EC6">
      <w:pPr>
        <w:pStyle w:val="aff2"/>
        <w:numPr>
          <w:ilvl w:val="1"/>
          <w:numId w:val="14"/>
        </w:numPr>
        <w:spacing w:before="0"/>
        <w:ind w:leftChars="0"/>
        <w:rPr>
          <w:lang w:eastAsia="zh-CN"/>
        </w:rPr>
      </w:pPr>
      <w:r w:rsidRPr="00FD0B97">
        <w:rPr>
          <w:bCs/>
        </w:rPr>
        <w:t>FFS:</w:t>
      </w:r>
      <w:r w:rsidRPr="00FD0B97">
        <w:t xml:space="preserve"> the detailed definitions of the metrics listed above</w:t>
      </w:r>
    </w:p>
    <w:p w14:paraId="742FE64C" w14:textId="117A9467" w:rsidR="00FC71B9" w:rsidRDefault="00FC71B9" w:rsidP="00F64DF2">
      <w:pPr>
        <w:pStyle w:val="30"/>
        <w:numPr>
          <w:ilvl w:val="0"/>
          <w:numId w:val="0"/>
        </w:numPr>
        <w:ind w:left="720"/>
      </w:pPr>
      <w:r>
        <w:t>Issue#2-3: Layout and UE distribution</w:t>
      </w:r>
    </w:p>
    <w:p w14:paraId="4D79C058" w14:textId="77777777" w:rsidR="00EC594B" w:rsidRPr="00EC594B" w:rsidRDefault="00EC594B" w:rsidP="00F64DF2">
      <w:pPr>
        <w:pStyle w:val="40"/>
        <w:numPr>
          <w:ilvl w:val="0"/>
          <w:numId w:val="0"/>
        </w:numPr>
        <w:rPr>
          <w:lang w:eastAsia="zh-CN"/>
        </w:rPr>
      </w:pPr>
      <w:r w:rsidRPr="00EC594B">
        <w:rPr>
          <w:lang w:eastAsia="zh-CN"/>
        </w:rPr>
        <w:t>Urban Macro and Dense Urban Macro layer</w:t>
      </w:r>
    </w:p>
    <w:p w14:paraId="46AB2EC1" w14:textId="346E43E2"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302D6F5E" w14:textId="77777777" w:rsidR="00EC594B" w:rsidRPr="00751133" w:rsidRDefault="00EC594B" w:rsidP="00EC594B">
      <w:pPr>
        <w:rPr>
          <w:rFonts w:cs="Times"/>
        </w:rPr>
      </w:pPr>
      <w:r w:rsidRPr="00751133">
        <w:rPr>
          <w:rFonts w:cs="Times"/>
        </w:rPr>
        <w:t xml:space="preserve">For UE distribution of Urban Macro and Dense Urban Macro layer, </w:t>
      </w:r>
    </w:p>
    <w:p w14:paraId="5A16270A" w14:textId="77777777" w:rsidR="00EC594B" w:rsidRPr="00751133" w:rsidRDefault="00EC594B" w:rsidP="00EC594B">
      <w:pPr>
        <w:pStyle w:val="aff2"/>
        <w:numPr>
          <w:ilvl w:val="0"/>
          <w:numId w:val="14"/>
        </w:numPr>
        <w:spacing w:before="0"/>
        <w:ind w:leftChars="0"/>
        <w:rPr>
          <w:rFonts w:cs="Times"/>
        </w:rPr>
      </w:pPr>
      <w:r w:rsidRPr="00751133">
        <w:rPr>
          <w:rFonts w:cs="Times"/>
        </w:rPr>
        <w:t>Baseline (</w:t>
      </w:r>
      <w:bookmarkStart w:id="29" w:name="OLE_LINK16"/>
      <w:bookmarkStart w:id="30" w:name="OLE_LINK17"/>
      <w:r w:rsidRPr="00751133">
        <w:rPr>
          <w:rFonts w:cs="Times"/>
        </w:rPr>
        <w:t>UE clustering</w:t>
      </w:r>
      <w:bookmarkEnd w:id="29"/>
      <w:bookmarkEnd w:id="30"/>
      <w:r w:rsidRPr="00751133">
        <w:rPr>
          <w:rFonts w:cs="Times"/>
        </w:rPr>
        <w:t>):</w:t>
      </w:r>
    </w:p>
    <w:p w14:paraId="1EE485D3" w14:textId="77777777" w:rsidR="00EC594B" w:rsidRPr="00751133" w:rsidRDefault="00EC594B" w:rsidP="00EC594B">
      <w:pPr>
        <w:pStyle w:val="aff2"/>
        <w:numPr>
          <w:ilvl w:val="1"/>
          <w:numId w:val="14"/>
        </w:numPr>
        <w:spacing w:before="0"/>
        <w:ind w:leftChars="0"/>
        <w:rPr>
          <w:rFonts w:cs="Times"/>
        </w:rPr>
      </w:pPr>
      <w:r w:rsidRPr="00751133">
        <w:rPr>
          <w:rFonts w:cs="Times"/>
        </w:rPr>
        <w:t>10 users per macro TRP</w:t>
      </w:r>
    </w:p>
    <w:p w14:paraId="3FEEA54D" w14:textId="77777777" w:rsidR="00EC594B" w:rsidRPr="00751133" w:rsidRDefault="00EC594B" w:rsidP="00EC594B">
      <w:pPr>
        <w:pStyle w:val="aff2"/>
        <w:numPr>
          <w:ilvl w:val="2"/>
          <w:numId w:val="14"/>
        </w:numPr>
        <w:spacing w:before="0"/>
        <w:ind w:leftChars="0"/>
        <w:rPr>
          <w:rFonts w:cs="Times"/>
        </w:rPr>
      </w:pPr>
      <w:bookmarkStart w:id="31" w:name="_Hlk112083022"/>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414856E9" w14:textId="77777777" w:rsidR="00EC594B" w:rsidRPr="00751133" w:rsidRDefault="00EC594B" w:rsidP="00EC594B">
      <w:pPr>
        <w:pStyle w:val="aff2"/>
        <w:numPr>
          <w:ilvl w:val="2"/>
          <w:numId w:val="14"/>
        </w:numPr>
        <w:spacing w:before="0"/>
        <w:ind w:leftChars="0"/>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throughout the macro geographical area</w:t>
      </w:r>
    </w:p>
    <w:p w14:paraId="0F3AFD9E" w14:textId="77777777" w:rsidR="00EC594B" w:rsidRPr="00751133" w:rsidRDefault="00EC594B" w:rsidP="00EC594B">
      <w:pPr>
        <w:pStyle w:val="aff2"/>
        <w:numPr>
          <w:ilvl w:val="2"/>
          <w:numId w:val="14"/>
        </w:numPr>
        <w:spacing w:before="0"/>
        <w:ind w:leftChars="0"/>
        <w:rPr>
          <w:rFonts w:cs="Times"/>
        </w:rPr>
      </w:pPr>
      <w:r w:rsidRPr="00751133">
        <w:rPr>
          <w:rFonts w:cs="Times"/>
        </w:rPr>
        <w:t>UE outdoor/indoor proportion: 20% outdoor in cars: 30km/h; 80% indoor in houses: 3km/h</w:t>
      </w:r>
    </w:p>
    <w:p w14:paraId="6520491F" w14:textId="77777777" w:rsidR="00EC594B" w:rsidRPr="00751133" w:rsidRDefault="00EC594B" w:rsidP="00EC594B">
      <w:pPr>
        <w:pStyle w:val="aff2"/>
        <w:numPr>
          <w:ilvl w:val="2"/>
          <w:numId w:val="14"/>
        </w:numPr>
        <w:spacing w:before="0"/>
        <w:ind w:leftChars="0"/>
        <w:rPr>
          <w:rFonts w:cs="Times"/>
        </w:rPr>
      </w:pPr>
      <w:r w:rsidRPr="00751133">
        <w:rPr>
          <w:rFonts w:cs="Times"/>
        </w:rPr>
        <w:t>FFS the values of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r w:rsidRPr="00751133">
        <w:rPr>
          <w:rFonts w:cs="Times"/>
          <w:i/>
        </w:rPr>
        <w:t>, Y%</w:t>
      </w:r>
    </w:p>
    <w:bookmarkEnd w:id="31"/>
    <w:p w14:paraId="22A22958" w14:textId="77777777" w:rsidR="00EC594B" w:rsidRPr="00751133" w:rsidRDefault="00EC594B" w:rsidP="00EC594B">
      <w:pPr>
        <w:pStyle w:val="aff2"/>
        <w:numPr>
          <w:ilvl w:val="0"/>
          <w:numId w:val="14"/>
        </w:numPr>
        <w:spacing w:before="0"/>
        <w:ind w:leftChars="0"/>
        <w:rPr>
          <w:rFonts w:cs="Times"/>
        </w:rPr>
      </w:pPr>
      <w:r w:rsidRPr="00751133">
        <w:rPr>
          <w:rFonts w:cs="Times"/>
        </w:rPr>
        <w:t xml:space="preserve">Optional: </w:t>
      </w:r>
    </w:p>
    <w:p w14:paraId="4218CAD8" w14:textId="77777777" w:rsidR="00EC594B" w:rsidRPr="00751133" w:rsidRDefault="00EC594B" w:rsidP="00EC594B">
      <w:pPr>
        <w:pStyle w:val="aff2"/>
        <w:numPr>
          <w:ilvl w:val="1"/>
          <w:numId w:val="14"/>
        </w:numPr>
        <w:spacing w:before="0"/>
        <w:ind w:leftChars="0"/>
        <w:rPr>
          <w:rFonts w:cs="Times"/>
        </w:rPr>
      </w:pPr>
      <w:r w:rsidRPr="00751133">
        <w:rPr>
          <w:rFonts w:cs="Times"/>
        </w:rPr>
        <w:t>10 users per macro TRP, and all users are randomly and uniformly dropped within the macro cell</w:t>
      </w:r>
    </w:p>
    <w:p w14:paraId="4C2A8AF2" w14:textId="77777777" w:rsidR="00EC594B" w:rsidRPr="00751133" w:rsidRDefault="00EC594B" w:rsidP="00EC594B">
      <w:pPr>
        <w:pStyle w:val="aff2"/>
        <w:numPr>
          <w:ilvl w:val="1"/>
          <w:numId w:val="14"/>
        </w:numPr>
        <w:spacing w:before="0"/>
        <w:ind w:leftChars="0"/>
        <w:rPr>
          <w:rFonts w:cs="Times"/>
        </w:rPr>
      </w:pPr>
      <w:r w:rsidRPr="00751133">
        <w:rPr>
          <w:rFonts w:cs="Times"/>
        </w:rPr>
        <w:t>At least for FR1: 20% outdoor in cars: 30km/h; 80% indoor in houses: 3km/h</w:t>
      </w:r>
    </w:p>
    <w:p w14:paraId="172154E3" w14:textId="77777777" w:rsidR="00EC594B" w:rsidRPr="00751133" w:rsidRDefault="00EC594B" w:rsidP="00EC594B">
      <w:pPr>
        <w:pStyle w:val="aff2"/>
        <w:numPr>
          <w:ilvl w:val="2"/>
          <w:numId w:val="14"/>
        </w:numPr>
        <w:spacing w:before="0"/>
        <w:ind w:leftChars="0"/>
        <w:rPr>
          <w:rFonts w:cs="Times"/>
        </w:rPr>
      </w:pPr>
      <w:r w:rsidRPr="00751133">
        <w:rPr>
          <w:rFonts w:cs="Times"/>
        </w:rPr>
        <w:t>FFS: FR2 details</w:t>
      </w:r>
    </w:p>
    <w:p w14:paraId="74C23C50" w14:textId="77777777" w:rsidR="00EC594B" w:rsidRDefault="00EC594B" w:rsidP="00EC594B">
      <w:pPr>
        <w:rPr>
          <w:rFonts w:eastAsia="Malgun Gothic" w:cs="Times"/>
          <w:lang w:eastAsia="ko-KR"/>
        </w:rPr>
      </w:pPr>
    </w:p>
    <w:p w14:paraId="7DC59B9F" w14:textId="75ED6CCB"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20F02032" w14:textId="77777777" w:rsidR="00EC594B" w:rsidRPr="00751133" w:rsidRDefault="00EC594B" w:rsidP="00EC594B">
      <w:pPr>
        <w:rPr>
          <w:rFonts w:cs="Times"/>
        </w:rPr>
      </w:pPr>
      <w:r w:rsidRPr="00751133">
        <w:rPr>
          <w:rFonts w:cs="Times"/>
        </w:rPr>
        <w:t>Update the previous agreement as below:</w:t>
      </w:r>
    </w:p>
    <w:p w14:paraId="370FD457" w14:textId="77777777" w:rsidR="00EC594B" w:rsidRPr="00751133" w:rsidRDefault="00EC594B" w:rsidP="00EC594B">
      <w:pPr>
        <w:rPr>
          <w:rFonts w:cs="Times"/>
        </w:rPr>
      </w:pPr>
      <w:r w:rsidRPr="00751133">
        <w:rPr>
          <w:rFonts w:cs="Times"/>
        </w:rPr>
        <w:t xml:space="preserve">For UE distribution of Urban Macro and Dense Urban Macro layer, </w:t>
      </w:r>
    </w:p>
    <w:p w14:paraId="7551CD97" w14:textId="77777777" w:rsidR="00EC594B" w:rsidRPr="00751133" w:rsidRDefault="00EC594B" w:rsidP="00EC594B">
      <w:pPr>
        <w:pStyle w:val="aff2"/>
        <w:numPr>
          <w:ilvl w:val="0"/>
          <w:numId w:val="14"/>
        </w:numPr>
        <w:spacing w:before="0"/>
        <w:ind w:leftChars="0"/>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5E491EB4" w14:textId="77777777" w:rsidR="00EC594B" w:rsidRPr="00751133" w:rsidRDefault="00EC594B" w:rsidP="00EC594B">
      <w:pPr>
        <w:pStyle w:val="aff2"/>
        <w:numPr>
          <w:ilvl w:val="1"/>
          <w:numId w:val="14"/>
        </w:numPr>
        <w:spacing w:before="0"/>
        <w:ind w:leftChars="0"/>
        <w:rPr>
          <w:rFonts w:cs="Times"/>
        </w:rPr>
      </w:pPr>
      <w:r w:rsidRPr="00751133">
        <w:rPr>
          <w:rFonts w:cs="Times"/>
          <w:i/>
          <w:iCs/>
          <w:color w:val="FF0000"/>
        </w:rPr>
        <w:t>M</w:t>
      </w:r>
      <w:r w:rsidRPr="00751133">
        <w:rPr>
          <w:rFonts w:cs="Times"/>
        </w:rPr>
        <w:t xml:space="preserve"> users per macro TRP</w:t>
      </w:r>
    </w:p>
    <w:p w14:paraId="362BBB2E" w14:textId="77777777" w:rsidR="00EC594B" w:rsidRPr="00751133" w:rsidRDefault="00EC594B" w:rsidP="00EC594B">
      <w:pPr>
        <w:pStyle w:val="aff2"/>
        <w:numPr>
          <w:ilvl w:val="2"/>
          <w:numId w:val="14"/>
        </w:numPr>
        <w:spacing w:before="0"/>
        <w:ind w:leftChars="0"/>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46B89ABE" w14:textId="77777777" w:rsidR="00EC594B" w:rsidRPr="00751133" w:rsidRDefault="00EC594B" w:rsidP="00EC594B">
      <w:pPr>
        <w:pStyle w:val="aff2"/>
        <w:numPr>
          <w:ilvl w:val="2"/>
          <w:numId w:val="14"/>
        </w:numPr>
        <w:spacing w:before="0"/>
        <w:ind w:leftChars="0"/>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33154C5B" w14:textId="77777777" w:rsidR="00EC594B" w:rsidRPr="00751133" w:rsidRDefault="00EC594B" w:rsidP="00EC594B">
      <w:pPr>
        <w:pStyle w:val="aff2"/>
        <w:numPr>
          <w:ilvl w:val="2"/>
          <w:numId w:val="14"/>
        </w:numPr>
        <w:spacing w:before="0"/>
        <w:ind w:leftChars="0"/>
        <w:rPr>
          <w:rFonts w:cs="Times"/>
          <w:color w:val="FF0000"/>
        </w:rPr>
      </w:pPr>
      <w:r w:rsidRPr="00751133">
        <w:rPr>
          <w:rFonts w:cs="Times"/>
          <w:color w:val="FF0000"/>
        </w:rPr>
        <w:t>Note: UEs dropped within the UE cluster(s) are indoor with 3km/h; UEs dropped outside the UE cluster(s) are outdoor in car with 30km/h</w:t>
      </w:r>
    </w:p>
    <w:p w14:paraId="531F1706" w14:textId="77777777" w:rsidR="00EC594B" w:rsidRPr="00751133" w:rsidRDefault="00EC594B" w:rsidP="00EC594B">
      <w:pPr>
        <w:pStyle w:val="aff2"/>
        <w:numPr>
          <w:ilvl w:val="2"/>
          <w:numId w:val="14"/>
        </w:numPr>
        <w:spacing w:before="0"/>
        <w:ind w:leftChars="0"/>
        <w:rPr>
          <w:rFonts w:cs="Times"/>
        </w:rPr>
      </w:pPr>
      <w:r w:rsidRPr="00751133">
        <w:rPr>
          <w:rFonts w:cs="Times"/>
        </w:rPr>
        <w:t>UE outdoor/indoor proportion: 20% outdoor in cars: 30km/h; 80% indoor in houses: 3km/h</w:t>
      </w:r>
    </w:p>
    <w:p w14:paraId="6AC32475" w14:textId="77777777" w:rsidR="00EC594B" w:rsidRPr="00751133" w:rsidRDefault="00EC594B" w:rsidP="00EC594B">
      <w:pPr>
        <w:pStyle w:val="aff2"/>
        <w:numPr>
          <w:ilvl w:val="3"/>
          <w:numId w:val="14"/>
        </w:numPr>
        <w:spacing w:before="0"/>
        <w:ind w:leftChars="0"/>
        <w:rPr>
          <w:rFonts w:cs="Times"/>
          <w:color w:val="FF0000"/>
        </w:rPr>
      </w:pPr>
      <w:r w:rsidRPr="00751133">
        <w:rPr>
          <w:rFonts w:cs="Times"/>
          <w:color w:val="FF0000"/>
        </w:rPr>
        <w:t xml:space="preserve">Outdoor UEs: 1.5 m; </w:t>
      </w:r>
    </w:p>
    <w:p w14:paraId="5B5A9031" w14:textId="77777777" w:rsidR="00EC594B" w:rsidRPr="00751133" w:rsidRDefault="00EC594B" w:rsidP="00EC594B">
      <w:pPr>
        <w:pStyle w:val="aff2"/>
        <w:numPr>
          <w:ilvl w:val="3"/>
          <w:numId w:val="14"/>
        </w:numPr>
        <w:spacing w:before="0"/>
        <w:ind w:leftChars="0"/>
        <w:rPr>
          <w:rFonts w:cs="Times"/>
          <w:color w:val="FF0000"/>
        </w:rPr>
      </w:pPr>
      <w:r w:rsidRPr="00751133">
        <w:rPr>
          <w:rFonts w:cs="Times"/>
          <w:color w:val="FF0000"/>
        </w:rPr>
        <w:t xml:space="preserve">FFS: Indoor UEs height </w:t>
      </w:r>
    </w:p>
    <w:p w14:paraId="3C5A9306" w14:textId="77777777" w:rsidR="00EC594B" w:rsidRPr="00751133" w:rsidRDefault="00EC594B" w:rsidP="00EC594B">
      <w:pPr>
        <w:pStyle w:val="aff2"/>
        <w:numPr>
          <w:ilvl w:val="2"/>
          <w:numId w:val="14"/>
        </w:numPr>
        <w:spacing w:before="0"/>
        <w:ind w:leftChars="0"/>
        <w:rPr>
          <w:rFonts w:cs="Times"/>
          <w:color w:val="FF0000"/>
        </w:rPr>
      </w:pPr>
      <w:r w:rsidRPr="00751133">
        <w:rPr>
          <w:rFonts w:cs="Times"/>
          <w:color w:val="FF0000"/>
        </w:rPr>
        <w:t>Y%=80%</w:t>
      </w:r>
    </w:p>
    <w:p w14:paraId="79C7243E" w14:textId="77777777" w:rsidR="00EC594B" w:rsidRPr="00751133" w:rsidRDefault="00EC594B" w:rsidP="00EC594B">
      <w:pPr>
        <w:pStyle w:val="aff2"/>
        <w:numPr>
          <w:ilvl w:val="2"/>
          <w:numId w:val="14"/>
        </w:numPr>
        <w:spacing w:before="0"/>
        <w:ind w:leftChars="0"/>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7C66145" w14:textId="77777777" w:rsidR="00EC594B" w:rsidRPr="00751133" w:rsidRDefault="00EC594B" w:rsidP="00EC594B">
      <w:pPr>
        <w:pStyle w:val="aff2"/>
        <w:numPr>
          <w:ilvl w:val="0"/>
          <w:numId w:val="14"/>
        </w:numPr>
        <w:spacing w:before="0"/>
        <w:ind w:leftChars="0"/>
        <w:rPr>
          <w:rFonts w:cs="Times"/>
        </w:rPr>
      </w:pPr>
      <w:r w:rsidRPr="00751133">
        <w:rPr>
          <w:rFonts w:cs="Times"/>
        </w:rPr>
        <w:t xml:space="preserve">Optional: </w:t>
      </w:r>
    </w:p>
    <w:p w14:paraId="408E92EC" w14:textId="77777777" w:rsidR="00EC594B" w:rsidRPr="00751133" w:rsidRDefault="00EC594B" w:rsidP="00EC594B">
      <w:pPr>
        <w:pStyle w:val="aff2"/>
        <w:numPr>
          <w:ilvl w:val="1"/>
          <w:numId w:val="14"/>
        </w:numPr>
        <w:spacing w:before="0"/>
        <w:ind w:leftChars="0"/>
        <w:rPr>
          <w:rFonts w:cs="Times"/>
        </w:rPr>
      </w:pPr>
      <w:r w:rsidRPr="00751133">
        <w:rPr>
          <w:rFonts w:cs="Times"/>
        </w:rPr>
        <w:t>10 users per macro TRP (per direction), and all users are randomly and uniformly dropped within the macro cell</w:t>
      </w:r>
    </w:p>
    <w:p w14:paraId="38A72F11" w14:textId="77777777" w:rsidR="00EC594B" w:rsidRPr="00751133" w:rsidRDefault="00EC594B" w:rsidP="00EC594B">
      <w:pPr>
        <w:pStyle w:val="aff2"/>
        <w:numPr>
          <w:ilvl w:val="1"/>
          <w:numId w:val="14"/>
        </w:numPr>
        <w:spacing w:before="0"/>
        <w:ind w:leftChars="0"/>
        <w:rPr>
          <w:rFonts w:cs="Times"/>
        </w:rPr>
      </w:pPr>
      <w:r w:rsidRPr="00751133">
        <w:rPr>
          <w:rFonts w:cs="Times"/>
        </w:rPr>
        <w:t>At least for FR1: 20% outdoor in cars: 30km/h; 80% indoor in houses: 3km/h</w:t>
      </w:r>
    </w:p>
    <w:p w14:paraId="00C57606" w14:textId="77777777" w:rsidR="00EC594B" w:rsidRPr="00751133" w:rsidRDefault="00EC594B" w:rsidP="00EC594B">
      <w:pPr>
        <w:pStyle w:val="aff2"/>
        <w:numPr>
          <w:ilvl w:val="2"/>
          <w:numId w:val="14"/>
        </w:numPr>
        <w:spacing w:before="0"/>
        <w:ind w:leftChars="0"/>
        <w:rPr>
          <w:rFonts w:cs="Times"/>
          <w:color w:val="FF0000"/>
        </w:rPr>
      </w:pPr>
      <w:r w:rsidRPr="00751133">
        <w:rPr>
          <w:rFonts w:cs="Times"/>
          <w:color w:val="FF0000"/>
        </w:rPr>
        <w:t xml:space="preserve">Outdoor UEs: 1.5 m; </w:t>
      </w:r>
    </w:p>
    <w:p w14:paraId="324D654D" w14:textId="77777777" w:rsidR="00EC594B" w:rsidRPr="00751133" w:rsidRDefault="00EC594B" w:rsidP="00EC594B">
      <w:pPr>
        <w:pStyle w:val="aff2"/>
        <w:numPr>
          <w:ilvl w:val="2"/>
          <w:numId w:val="14"/>
        </w:numPr>
        <w:spacing w:before="0"/>
        <w:ind w:leftChars="0"/>
        <w:rPr>
          <w:rFonts w:cs="Times"/>
          <w:color w:val="FF0000"/>
        </w:rPr>
      </w:pPr>
      <w:r w:rsidRPr="00751133">
        <w:rPr>
          <w:rFonts w:cs="Times"/>
          <w:color w:val="FF0000"/>
        </w:rPr>
        <w:t>Indoor UEs: 3(n</w:t>
      </w:r>
      <w:r w:rsidRPr="00751133">
        <w:rPr>
          <w:rFonts w:cs="Times"/>
          <w:color w:val="FF0000"/>
          <w:vertAlign w:val="subscript"/>
        </w:rPr>
        <w:t>fl</w:t>
      </w:r>
      <w:r w:rsidRPr="00751133">
        <w:rPr>
          <w:rFonts w:cs="Times"/>
          <w:color w:val="FF0000"/>
        </w:rPr>
        <w:t xml:space="preserve"> – 1) + 1.5; n</w:t>
      </w:r>
      <w:r w:rsidRPr="00751133">
        <w:rPr>
          <w:rFonts w:cs="Times"/>
          <w:color w:val="FF0000"/>
          <w:vertAlign w:val="subscript"/>
        </w:rPr>
        <w:t>fl</w:t>
      </w:r>
      <w:r w:rsidRPr="00751133">
        <w:rPr>
          <w:rFonts w:cs="Times"/>
          <w:color w:val="FF0000"/>
        </w:rPr>
        <w:t xml:space="preserve"> ~ uniform(1, N</w:t>
      </w:r>
      <w:r w:rsidRPr="00751133">
        <w:rPr>
          <w:rFonts w:cs="Times"/>
          <w:color w:val="FF0000"/>
          <w:vertAlign w:val="subscript"/>
        </w:rPr>
        <w:t>fl</w:t>
      </w:r>
      <w:r w:rsidRPr="00751133">
        <w:rPr>
          <w:rFonts w:cs="Times"/>
          <w:color w:val="FF0000"/>
        </w:rPr>
        <w:t>) where N</w:t>
      </w:r>
      <w:r w:rsidRPr="00751133">
        <w:rPr>
          <w:rFonts w:cs="Times"/>
          <w:color w:val="FF0000"/>
          <w:vertAlign w:val="subscript"/>
        </w:rPr>
        <w:t>fl</w:t>
      </w:r>
      <w:r w:rsidRPr="00751133">
        <w:rPr>
          <w:rFonts w:cs="Times"/>
          <w:color w:val="FF0000"/>
        </w:rPr>
        <w:t xml:space="preserve"> ~ uniform(4,8) [refer to TR 36.873 Table 6-1]</w:t>
      </w:r>
    </w:p>
    <w:p w14:paraId="5E33F963" w14:textId="77777777" w:rsidR="00EC594B" w:rsidRPr="00751133" w:rsidRDefault="00EC594B" w:rsidP="00EC594B">
      <w:pPr>
        <w:pStyle w:val="aff2"/>
        <w:numPr>
          <w:ilvl w:val="2"/>
          <w:numId w:val="14"/>
        </w:numPr>
        <w:spacing w:before="0"/>
        <w:ind w:leftChars="0"/>
        <w:rPr>
          <w:rFonts w:cs="Times"/>
        </w:rPr>
      </w:pPr>
      <w:r w:rsidRPr="00751133">
        <w:rPr>
          <w:rFonts w:cs="Times"/>
        </w:rPr>
        <w:t>FFS: FR2 details</w:t>
      </w:r>
    </w:p>
    <w:p w14:paraId="0AF33C13" w14:textId="77777777" w:rsidR="00EC594B" w:rsidRDefault="00EC594B" w:rsidP="00EC594B">
      <w:pPr>
        <w:rPr>
          <w:rFonts w:eastAsia="Malgun Gothic" w:cs="Times"/>
          <w:lang w:eastAsia="ko-KR"/>
        </w:rPr>
      </w:pPr>
    </w:p>
    <w:p w14:paraId="2D0087BC" w14:textId="5F2FF056" w:rsidR="00EC594B" w:rsidRPr="00535706" w:rsidRDefault="00EC594B" w:rsidP="00EC594B">
      <w:pPr>
        <w:rPr>
          <w:rFonts w:cs="Times"/>
          <w:b/>
          <w:bCs/>
          <w:lang w:val="en-US" w:eastAsia="ko-KR"/>
        </w:rPr>
      </w:pPr>
      <w:r w:rsidRPr="003F051A">
        <w:rPr>
          <w:rFonts w:hint="eastAsia"/>
          <w:bCs/>
          <w:iCs/>
          <w:color w:val="0070C0"/>
          <w:highlight w:val="green"/>
          <w:lang w:eastAsia="zh-CN"/>
        </w:rPr>
        <w:lastRenderedPageBreak/>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0863F5A4" w14:textId="77777777" w:rsidR="00EC594B" w:rsidRDefault="00EC594B" w:rsidP="00EC594B">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DD34CD9" w14:textId="77777777" w:rsidR="00EC594B" w:rsidRDefault="00EC594B" w:rsidP="003E72E7">
      <w:pPr>
        <w:pStyle w:val="aff2"/>
        <w:numPr>
          <w:ilvl w:val="0"/>
          <w:numId w:val="57"/>
        </w:numPr>
        <w:spacing w:before="0"/>
        <w:ind w:leftChars="0"/>
      </w:pPr>
      <w:r w:rsidRPr="0099522D">
        <w:t>M users per macro TRP (per direction)</w:t>
      </w:r>
    </w:p>
    <w:p w14:paraId="2E380A7B" w14:textId="77777777" w:rsidR="00EC594B" w:rsidRDefault="00EC594B" w:rsidP="003E72E7">
      <w:pPr>
        <w:pStyle w:val="aff2"/>
        <w:numPr>
          <w:ilvl w:val="1"/>
          <w:numId w:val="57"/>
        </w:numPr>
        <w:spacing w:before="0"/>
        <w:ind w:leftChars="0"/>
      </w:pPr>
      <w:r w:rsidRPr="0099522D">
        <w:rPr>
          <w:bCs/>
        </w:rPr>
        <w:t>If each UE is either assigned UL traffic or DL traffic (i.e., option 1 of traffic model)</w:t>
      </w:r>
      <w:r w:rsidRPr="0099522D">
        <w:rPr>
          <w:rFonts w:cs="Times"/>
        </w:rPr>
        <w:t>, there are 2</w:t>
      </w:r>
      <w:r w:rsidRPr="0099522D">
        <w:rPr>
          <w:rFonts w:cs="Times"/>
          <w:i/>
          <w:iCs/>
        </w:rPr>
        <w:t>M</w:t>
      </w:r>
      <w:r w:rsidRPr="0099522D">
        <w:rPr>
          <w:rFonts w:cs="Times"/>
        </w:rPr>
        <w:t xml:space="preserve"> users per macro TRP, wherein, </w:t>
      </w:r>
      <w:r w:rsidRPr="0099522D">
        <w:rPr>
          <w:rFonts w:cs="Times"/>
          <w:i/>
          <w:iCs/>
        </w:rPr>
        <w:t>M</w:t>
      </w:r>
      <w:r w:rsidRPr="0099522D">
        <w:rPr>
          <w:rFonts w:cs="Times"/>
        </w:rPr>
        <w:t xml:space="preserve"> UEs </w:t>
      </w:r>
      <w:r w:rsidRPr="0099522D">
        <w:rPr>
          <w:bCs/>
        </w:rPr>
        <w:t xml:space="preserve">are assigned with UL traffic, and the other </w:t>
      </w:r>
      <w:r w:rsidRPr="0099522D">
        <w:rPr>
          <w:rFonts w:cs="Times"/>
          <w:i/>
          <w:iCs/>
        </w:rPr>
        <w:t>M</w:t>
      </w:r>
      <w:r w:rsidRPr="0099522D">
        <w:rPr>
          <w:rFonts w:cs="Times"/>
        </w:rPr>
        <w:t xml:space="preserve"> UEs </w:t>
      </w:r>
      <w:r w:rsidRPr="0099522D">
        <w:rPr>
          <w:bCs/>
        </w:rPr>
        <w:t>are assigned with DL traffic.</w:t>
      </w:r>
    </w:p>
    <w:p w14:paraId="36F6EF05" w14:textId="77777777" w:rsidR="00EC594B" w:rsidRPr="0099522D" w:rsidRDefault="00EC594B" w:rsidP="003E72E7">
      <w:pPr>
        <w:pStyle w:val="aff2"/>
        <w:numPr>
          <w:ilvl w:val="1"/>
          <w:numId w:val="57"/>
        </w:numPr>
        <w:spacing w:before="0"/>
        <w:ind w:leftChars="0"/>
      </w:pPr>
      <w:r w:rsidRPr="0099522D">
        <w:rPr>
          <w:bCs/>
        </w:rPr>
        <w:t>If each UE is assigned both UL traffic and DL traffic (i.e., option 2 of traffic model)</w:t>
      </w:r>
      <w:r w:rsidRPr="0099522D">
        <w:rPr>
          <w:rFonts w:cs="Times"/>
        </w:rPr>
        <w:t xml:space="preserve">, there are </w:t>
      </w:r>
      <w:r w:rsidRPr="0099522D">
        <w:rPr>
          <w:rFonts w:cs="Times"/>
          <w:i/>
          <w:iCs/>
        </w:rPr>
        <w:t>M</w:t>
      </w:r>
      <w:r w:rsidRPr="0099522D">
        <w:rPr>
          <w:rFonts w:cs="Times"/>
        </w:rPr>
        <w:t xml:space="preserve"> users per macro TRP.</w:t>
      </w:r>
    </w:p>
    <w:p w14:paraId="3A3C6098" w14:textId="77777777" w:rsidR="00EC594B" w:rsidRDefault="00EC594B" w:rsidP="00EC594B">
      <w:pPr>
        <w:rPr>
          <w:rFonts w:eastAsia="Malgun Gothic"/>
          <w:lang w:eastAsia="ko-KR"/>
        </w:rPr>
      </w:pPr>
    </w:p>
    <w:p w14:paraId="2A8D4C63" w14:textId="476D0F08"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09B82A3D" w14:textId="77777777" w:rsidR="00EC594B" w:rsidRPr="0099522D" w:rsidRDefault="00EC594B" w:rsidP="00EC594B">
      <w:pPr>
        <w:rPr>
          <w:rFonts w:cs="Times"/>
        </w:rPr>
      </w:pPr>
      <w:r w:rsidRPr="0099522D">
        <w:rPr>
          <w:rFonts w:cs="Times" w:hint="eastAsia"/>
        </w:rPr>
        <w:t>F</w:t>
      </w:r>
      <w:r w:rsidRPr="0099522D">
        <w:rPr>
          <w:rFonts w:cs="Times"/>
        </w:rPr>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2098"/>
      </w:tblGrid>
      <w:tr w:rsidR="00EC594B" w14:paraId="43FABE85" w14:textId="77777777" w:rsidTr="00375504">
        <w:trPr>
          <w:jc w:val="center"/>
        </w:trPr>
        <w:tc>
          <w:tcPr>
            <w:tcW w:w="735" w:type="dxa"/>
            <w:shd w:val="clear" w:color="auto" w:fill="auto"/>
          </w:tcPr>
          <w:p w14:paraId="79392971" w14:textId="77777777" w:rsidR="00EC594B" w:rsidRDefault="00EC594B" w:rsidP="00EC594B">
            <w:pPr>
              <w:spacing w:before="0" w:after="0"/>
            </w:pPr>
          </w:p>
        </w:tc>
        <w:tc>
          <w:tcPr>
            <w:tcW w:w="709" w:type="dxa"/>
            <w:shd w:val="clear" w:color="auto" w:fill="auto"/>
          </w:tcPr>
          <w:p w14:paraId="20F7D89A" w14:textId="77777777" w:rsidR="00EC594B" w:rsidRDefault="00EC594B" w:rsidP="00EC594B">
            <w:pPr>
              <w:spacing w:before="0" w:after="0"/>
            </w:pPr>
            <w:r>
              <w:rPr>
                <w:rFonts w:hint="eastAsia"/>
              </w:rPr>
              <w:t>M</w:t>
            </w:r>
          </w:p>
        </w:tc>
        <w:tc>
          <w:tcPr>
            <w:tcW w:w="788" w:type="dxa"/>
            <w:shd w:val="clear" w:color="auto" w:fill="auto"/>
          </w:tcPr>
          <w:p w14:paraId="5F3D4BDC" w14:textId="77777777" w:rsidR="00EC594B" w:rsidRDefault="00EC594B" w:rsidP="00EC594B">
            <w:pPr>
              <w:spacing w:before="0" w:after="0"/>
            </w:pPr>
            <w:r>
              <w:rPr>
                <w:rFonts w:hint="eastAsia"/>
              </w:rPr>
              <w:t>X</w:t>
            </w:r>
          </w:p>
        </w:tc>
        <w:tc>
          <w:tcPr>
            <w:tcW w:w="2098" w:type="dxa"/>
            <w:shd w:val="clear" w:color="auto" w:fill="auto"/>
          </w:tcPr>
          <w:p w14:paraId="4D940E70" w14:textId="77777777" w:rsidR="00EC594B" w:rsidRDefault="00EC594B" w:rsidP="00EC594B">
            <w:pPr>
              <w:spacing w:before="0" w:after="0"/>
            </w:pPr>
            <w:r>
              <w:t xml:space="preserve">Indoor </w:t>
            </w:r>
            <w:r>
              <w:rPr>
                <w:rFonts w:hint="eastAsia"/>
              </w:rPr>
              <w:t>U</w:t>
            </w:r>
            <w:r>
              <w:t>E height (m)</w:t>
            </w:r>
          </w:p>
        </w:tc>
      </w:tr>
      <w:tr w:rsidR="00EC594B" w:rsidRPr="006666E4" w14:paraId="3EB2D693" w14:textId="77777777" w:rsidTr="00375504">
        <w:trPr>
          <w:jc w:val="center"/>
        </w:trPr>
        <w:tc>
          <w:tcPr>
            <w:tcW w:w="735" w:type="dxa"/>
            <w:shd w:val="clear" w:color="auto" w:fill="auto"/>
          </w:tcPr>
          <w:p w14:paraId="056BDA5F" w14:textId="77777777" w:rsidR="00EC594B" w:rsidRPr="006666E4" w:rsidRDefault="00EC594B" w:rsidP="00EC594B">
            <w:pPr>
              <w:spacing w:before="0" w:after="0"/>
            </w:pPr>
            <w:r w:rsidRPr="006666E4">
              <w:rPr>
                <w:rFonts w:hint="eastAsia"/>
              </w:rPr>
              <w:t>A</w:t>
            </w:r>
            <w:r w:rsidRPr="006666E4">
              <w:t>lt-2</w:t>
            </w:r>
          </w:p>
        </w:tc>
        <w:tc>
          <w:tcPr>
            <w:tcW w:w="709" w:type="dxa"/>
            <w:shd w:val="clear" w:color="auto" w:fill="auto"/>
          </w:tcPr>
          <w:p w14:paraId="15A53120" w14:textId="77777777" w:rsidR="00EC594B" w:rsidRPr="006666E4" w:rsidRDefault="00EC594B" w:rsidP="00EC594B">
            <w:pPr>
              <w:spacing w:before="0" w:after="0"/>
            </w:pPr>
            <w:r w:rsidRPr="006666E4">
              <w:t>20</w:t>
            </w:r>
          </w:p>
        </w:tc>
        <w:tc>
          <w:tcPr>
            <w:tcW w:w="788" w:type="dxa"/>
            <w:shd w:val="clear" w:color="auto" w:fill="auto"/>
          </w:tcPr>
          <w:p w14:paraId="7D5A5E74" w14:textId="77777777" w:rsidR="00EC594B" w:rsidRPr="006666E4" w:rsidRDefault="00EC594B" w:rsidP="00EC594B">
            <w:pPr>
              <w:spacing w:before="0" w:after="0"/>
            </w:pPr>
            <w:r w:rsidRPr="006666E4">
              <w:rPr>
                <w:rFonts w:hint="eastAsia"/>
              </w:rPr>
              <w:t>2</w:t>
            </w:r>
          </w:p>
        </w:tc>
        <w:tc>
          <w:tcPr>
            <w:tcW w:w="2098" w:type="dxa"/>
            <w:shd w:val="clear" w:color="auto" w:fill="auto"/>
          </w:tcPr>
          <w:p w14:paraId="0EE69370" w14:textId="77777777" w:rsidR="00EC594B" w:rsidRPr="006666E4" w:rsidRDefault="00EC594B" w:rsidP="00EC594B">
            <w:pPr>
              <w:spacing w:before="0" w:after="0"/>
            </w:pPr>
            <w:r w:rsidRPr="006666E4">
              <w:rPr>
                <w:rFonts w:hint="eastAsia"/>
              </w:rPr>
              <w:t>1</w:t>
            </w:r>
            <w:r w:rsidRPr="006666E4">
              <w:t>.5</w:t>
            </w:r>
          </w:p>
        </w:tc>
      </w:tr>
      <w:tr w:rsidR="00EC594B" w14:paraId="43819C7F" w14:textId="77777777" w:rsidTr="00375504">
        <w:trPr>
          <w:jc w:val="center"/>
        </w:trPr>
        <w:tc>
          <w:tcPr>
            <w:tcW w:w="735" w:type="dxa"/>
            <w:shd w:val="clear" w:color="auto" w:fill="auto"/>
          </w:tcPr>
          <w:p w14:paraId="6DDEA9A7" w14:textId="77777777" w:rsidR="00EC594B" w:rsidRDefault="00EC594B" w:rsidP="00EC594B">
            <w:pPr>
              <w:spacing w:before="0" w:after="0"/>
            </w:pPr>
            <w:r>
              <w:rPr>
                <w:rFonts w:hint="eastAsia"/>
              </w:rPr>
              <w:t>A</w:t>
            </w:r>
            <w:r>
              <w:t>lt-3</w:t>
            </w:r>
          </w:p>
        </w:tc>
        <w:tc>
          <w:tcPr>
            <w:tcW w:w="709" w:type="dxa"/>
            <w:shd w:val="clear" w:color="auto" w:fill="auto"/>
          </w:tcPr>
          <w:p w14:paraId="121F6D39" w14:textId="77777777" w:rsidR="00EC594B" w:rsidRDefault="00EC594B" w:rsidP="00EC594B">
            <w:pPr>
              <w:spacing w:before="0" w:after="0"/>
            </w:pPr>
            <w:r>
              <w:rPr>
                <w:rFonts w:hint="eastAsia"/>
              </w:rPr>
              <w:t>1</w:t>
            </w:r>
            <w:r>
              <w:t>0</w:t>
            </w:r>
          </w:p>
        </w:tc>
        <w:tc>
          <w:tcPr>
            <w:tcW w:w="788" w:type="dxa"/>
            <w:shd w:val="clear" w:color="auto" w:fill="auto"/>
          </w:tcPr>
          <w:p w14:paraId="5AADD96E" w14:textId="77777777" w:rsidR="00EC594B" w:rsidRDefault="00EC594B" w:rsidP="00EC594B">
            <w:pPr>
              <w:spacing w:before="0" w:after="0"/>
            </w:pPr>
            <w:r>
              <w:rPr>
                <w:rFonts w:hint="eastAsia"/>
              </w:rPr>
              <w:t>1</w:t>
            </w:r>
          </w:p>
        </w:tc>
        <w:tc>
          <w:tcPr>
            <w:tcW w:w="2098" w:type="dxa"/>
            <w:shd w:val="clear" w:color="auto" w:fill="auto"/>
          </w:tcPr>
          <w:p w14:paraId="5A7B33DD" w14:textId="77777777" w:rsidR="00EC594B" w:rsidRDefault="00EC594B" w:rsidP="00EC594B">
            <w:pPr>
              <w:spacing w:before="0" w:after="0"/>
            </w:pPr>
            <w:r>
              <w:rPr>
                <w:rFonts w:hint="eastAsia"/>
              </w:rPr>
              <w:t>1</w:t>
            </w:r>
            <w:r>
              <w:t>.5</w:t>
            </w:r>
          </w:p>
        </w:tc>
      </w:tr>
    </w:tbl>
    <w:p w14:paraId="5E5D8D99" w14:textId="77777777" w:rsidR="00EC594B" w:rsidRDefault="00EC594B" w:rsidP="00EC594B">
      <w:pPr>
        <w:rPr>
          <w:rFonts w:eastAsia="Malgun Gothic"/>
          <w:lang w:eastAsia="ko-KR"/>
        </w:rPr>
      </w:pPr>
    </w:p>
    <w:p w14:paraId="274086B6" w14:textId="47FF1F5D"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717CC077" w14:textId="77777777" w:rsidR="00EC594B" w:rsidRDefault="00EC594B" w:rsidP="00EC594B">
      <w:pPr>
        <w:spacing w:after="120"/>
      </w:pPr>
      <w:r>
        <w:t xml:space="preserve">When UE clustering distribution </w:t>
      </w:r>
      <w:r w:rsidRPr="000B482F">
        <w:t>is used</w:t>
      </w:r>
      <w:r>
        <w:t xml:space="preserve">, </w:t>
      </w:r>
    </w:p>
    <w:p w14:paraId="59F098F4" w14:textId="77777777" w:rsidR="00EC594B" w:rsidRDefault="00EC594B" w:rsidP="003E72E7">
      <w:pPr>
        <w:pStyle w:val="aff2"/>
        <w:numPr>
          <w:ilvl w:val="0"/>
          <w:numId w:val="58"/>
        </w:numPr>
        <w:spacing w:before="0" w:line="259" w:lineRule="auto"/>
        <w:ind w:leftChars="0" w:left="357" w:hanging="357"/>
      </w:pPr>
      <w:r>
        <w:t>consider the</w:t>
      </w:r>
      <w:r w:rsidRPr="000B482F">
        <w:t xml:space="preserve"> UEs</w:t>
      </w:r>
      <w:r>
        <w:t xml:space="preserve"> in the same cluster are in the same </w:t>
      </w:r>
      <w:r w:rsidRPr="000B482F">
        <w:t>building</w:t>
      </w:r>
    </w:p>
    <w:p w14:paraId="7E28AF10" w14:textId="77777777" w:rsidR="00EC594B" w:rsidRDefault="00EC594B" w:rsidP="003E72E7">
      <w:pPr>
        <w:pStyle w:val="aff2"/>
        <w:numPr>
          <w:ilvl w:val="0"/>
          <w:numId w:val="58"/>
        </w:numPr>
        <w:spacing w:before="0" w:line="259" w:lineRule="auto"/>
        <w:ind w:leftChars="0" w:left="357" w:hanging="357"/>
      </w:pPr>
      <w:r w:rsidRPr="00AE2B88">
        <w:rPr>
          <w:color w:val="FF0000"/>
        </w:rPr>
        <w:t>For Alt-2</w:t>
      </w:r>
      <w:r>
        <w:rPr>
          <w:color w:val="FF0000"/>
        </w:rPr>
        <w:t xml:space="preserve"> (M=20, X=2)</w:t>
      </w:r>
      <w:r w:rsidRPr="00AE2B88">
        <w:rPr>
          <w:color w:val="FF0000"/>
        </w:rPr>
        <w:t xml:space="preserve">, </w:t>
      </w:r>
      <w:r>
        <w:t>consider the</w:t>
      </w:r>
      <w:r w:rsidRPr="000B482F">
        <w:t xml:space="preserve"> UEs</w:t>
      </w:r>
      <w:r>
        <w:t xml:space="preserve"> in different clusters are in different </w:t>
      </w:r>
      <w:r w:rsidRPr="000B482F">
        <w:t>building</w:t>
      </w:r>
      <w:r>
        <w:t>s</w:t>
      </w:r>
    </w:p>
    <w:p w14:paraId="79D104A0" w14:textId="77777777" w:rsidR="00EC594B" w:rsidRDefault="00EC594B" w:rsidP="00EC594B">
      <w:pPr>
        <w:rPr>
          <w:rFonts w:eastAsia="Malgun Gothic"/>
          <w:lang w:eastAsia="ko-KR"/>
        </w:rPr>
      </w:pPr>
    </w:p>
    <w:p w14:paraId="6563E1E2" w14:textId="6F724D19"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43DD7BC2" w14:textId="77777777" w:rsidR="00EC594B" w:rsidRDefault="00EC594B" w:rsidP="00EC594B">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2E1A775" w14:textId="77777777" w:rsidR="00EC594B" w:rsidRPr="0097014C" w:rsidRDefault="00EC594B" w:rsidP="00EC594B">
      <w:pPr>
        <w:pStyle w:val="aff2"/>
        <w:numPr>
          <w:ilvl w:val="0"/>
          <w:numId w:val="14"/>
        </w:numPr>
        <w:spacing w:before="0"/>
        <w:ind w:leftChars="0" w:hanging="357"/>
        <w:rPr>
          <w:rFonts w:cs="Times"/>
        </w:rPr>
      </w:pPr>
      <w:r w:rsidRPr="009B66DD">
        <w:t>R =</w:t>
      </w:r>
      <w:r>
        <w:t>[</w:t>
      </w:r>
      <w:r w:rsidRPr="009B66DD">
        <w:t>25</w:t>
      </w:r>
      <w:r>
        <w:t>]</w:t>
      </w:r>
      <w:r w:rsidRPr="009B66DD">
        <w:t xml:space="preserve"> m</w:t>
      </w:r>
      <w:r>
        <w:t>,</w:t>
      </w:r>
      <w:r w:rsidRPr="009B66DD">
        <w:t xml:space="preserve"> D</w:t>
      </w:r>
      <w:r w:rsidRPr="009B66DD">
        <w:rPr>
          <w:vertAlign w:val="subscript"/>
        </w:rPr>
        <w:t>macro-to-cluster</w:t>
      </w:r>
      <w:r w:rsidRPr="009B66DD">
        <w:t xml:space="preserve"> = </w:t>
      </w:r>
      <w:r>
        <w:t>35m+R</w:t>
      </w:r>
      <w:r w:rsidRPr="009B66DD">
        <w:t>, D</w:t>
      </w:r>
      <w:r w:rsidRPr="009B66DD">
        <w:rPr>
          <w:vertAlign w:val="subscript"/>
        </w:rPr>
        <w:t>inter-cluster</w:t>
      </w:r>
      <w:r w:rsidRPr="009B66DD">
        <w:t xml:space="preserve"> = </w:t>
      </w:r>
      <w:r>
        <w:t>2R</w:t>
      </w:r>
      <w:r w:rsidRPr="009B66DD">
        <w:t xml:space="preserve"> m</w:t>
      </w:r>
      <w:r>
        <w:t>.</w:t>
      </w:r>
      <w:r w:rsidRPr="009B66DD">
        <w:t xml:space="preserve"> </w:t>
      </w:r>
    </w:p>
    <w:p w14:paraId="45E1EF26" w14:textId="77777777" w:rsidR="00EC594B" w:rsidRDefault="00EC594B" w:rsidP="00EC594B">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partially overlap with adjacent cell area).</w:t>
      </w:r>
    </w:p>
    <w:p w14:paraId="07A04EC3" w14:textId="77777777" w:rsidR="00EC594B" w:rsidRDefault="00EC594B" w:rsidP="00EC594B">
      <w:pPr>
        <w:rPr>
          <w:lang w:eastAsia="ko-KR"/>
        </w:rPr>
      </w:pPr>
      <w:r w:rsidRPr="00CF016E">
        <w:rPr>
          <w:rFonts w:cs="Times"/>
        </w:rPr>
        <w:t>For calibration pu</w:t>
      </w:r>
      <w:r>
        <w:rPr>
          <w:rFonts w:cs="Times"/>
        </w:rPr>
        <w:t>rposes, assume clustering with R=25</w:t>
      </w:r>
    </w:p>
    <w:p w14:paraId="2BFA4D08" w14:textId="77777777" w:rsidR="00EC594B" w:rsidRDefault="00EC594B" w:rsidP="00EC594B">
      <w:pPr>
        <w:rPr>
          <w:rFonts w:eastAsia="Malgun Gothic" w:cs="Times"/>
          <w:lang w:eastAsia="ko-KR"/>
        </w:rPr>
      </w:pPr>
    </w:p>
    <w:p w14:paraId="490C91D6" w14:textId="1272E4B0"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02439C2F" w14:textId="77777777" w:rsidR="00EC594B" w:rsidRDefault="00EC594B" w:rsidP="00EC594B">
      <w:pPr>
        <w:rPr>
          <w:rFonts w:ascii="Malgun Gothic" w:eastAsia="Malgun Gothic" w:hAnsi="Malgun Gothic"/>
          <w:lang w:eastAsia="zh-CN"/>
        </w:rPr>
      </w:pPr>
      <w:r>
        <w:rPr>
          <w:rFonts w:hint="eastAsia"/>
          <w:lang w:eastAsia="zh-CN"/>
        </w:rPr>
        <w:t>Regarding random and uniform UE distribution in Dense Urban Macro layer scenario and Dense Urban Micro layer scenario for FR2-1, consider the following for UE outdoor/indoor proportion:</w:t>
      </w:r>
    </w:p>
    <w:p w14:paraId="76CB5797" w14:textId="77777777" w:rsidR="00EC594B" w:rsidRDefault="00EC594B" w:rsidP="003E72E7">
      <w:pPr>
        <w:pStyle w:val="aff2"/>
        <w:numPr>
          <w:ilvl w:val="0"/>
          <w:numId w:val="59"/>
        </w:numPr>
        <w:spacing w:before="0"/>
        <w:ind w:leftChars="0"/>
      </w:pPr>
      <w:r>
        <w:t>Baseline: 100% Outdoor without car penetration loss: 3km/h</w:t>
      </w:r>
    </w:p>
    <w:p w14:paraId="71EC359D" w14:textId="77777777" w:rsidR="00EC594B" w:rsidRDefault="00EC594B" w:rsidP="003E72E7">
      <w:pPr>
        <w:pStyle w:val="aff2"/>
        <w:numPr>
          <w:ilvl w:val="0"/>
          <w:numId w:val="59"/>
        </w:numPr>
        <w:spacing w:before="0"/>
        <w:ind w:leftChars="0"/>
      </w:pPr>
      <w:r>
        <w:t>Optional: 20% Outdoor in cars: 30km/h, 80% Indoor in houses: 3km/h</w:t>
      </w:r>
    </w:p>
    <w:p w14:paraId="0DD1BF40" w14:textId="77777777" w:rsidR="00EC594B" w:rsidRDefault="00EC594B" w:rsidP="003E72E7">
      <w:pPr>
        <w:pStyle w:val="aff2"/>
        <w:numPr>
          <w:ilvl w:val="1"/>
          <w:numId w:val="59"/>
        </w:numPr>
        <w:spacing w:before="0"/>
        <w:ind w:leftChars="0" w:left="1134" w:hanging="283"/>
      </w:pPr>
      <w:r>
        <w:rPr>
          <w:lang w:eastAsia="zh-CN"/>
        </w:rPr>
        <w:t xml:space="preserve">Outdoor UEs: 1.5 m; </w:t>
      </w:r>
    </w:p>
    <w:p w14:paraId="42A2AD6D" w14:textId="77777777" w:rsidR="00EC594B" w:rsidRDefault="00EC594B" w:rsidP="003E72E7">
      <w:pPr>
        <w:pStyle w:val="aff2"/>
        <w:numPr>
          <w:ilvl w:val="1"/>
          <w:numId w:val="59"/>
        </w:numPr>
        <w:spacing w:before="0"/>
        <w:ind w:leftChars="0" w:left="1134" w:hanging="283"/>
      </w:pPr>
      <w:r>
        <w:rPr>
          <w:lang w:eastAsia="zh-CN"/>
        </w:rPr>
        <w:t>Indoor UEs: 3(</w:t>
      </w:r>
      <w:r w:rsidRPr="00160A70">
        <w:rPr>
          <w:rFonts w:cs="Times"/>
          <w:lang w:eastAsia="zh-CN"/>
        </w:rPr>
        <w:t>n</w:t>
      </w:r>
      <w:r w:rsidRPr="00160A70">
        <w:rPr>
          <w:rFonts w:cs="Times"/>
          <w:vertAlign w:val="subscript"/>
          <w:lang w:eastAsia="zh-CN"/>
        </w:rPr>
        <w:t>fl</w:t>
      </w:r>
      <w:r>
        <w:rPr>
          <w:lang w:eastAsia="zh-CN"/>
        </w:rPr>
        <w:t xml:space="preserve"> – 1) + 1.5; </w:t>
      </w:r>
      <w:r w:rsidRPr="00160A70">
        <w:rPr>
          <w:rFonts w:cs="Times"/>
          <w:lang w:eastAsia="zh-CN"/>
        </w:rPr>
        <w:t>n</w:t>
      </w:r>
      <w:r w:rsidRPr="00160A70">
        <w:rPr>
          <w:rFonts w:cs="Times"/>
          <w:vertAlign w:val="subscript"/>
          <w:lang w:eastAsia="zh-CN"/>
        </w:rPr>
        <w:t>fl</w:t>
      </w:r>
      <w:r>
        <w:rPr>
          <w:lang w:eastAsia="zh-CN"/>
        </w:rPr>
        <w:t xml:space="preserve"> ~ uniform(1,</w:t>
      </w:r>
      <w:r w:rsidRPr="00160A70">
        <w:rPr>
          <w:rFonts w:cs="Times"/>
          <w:lang w:eastAsia="zh-CN"/>
        </w:rPr>
        <w:t xml:space="preserve"> N</w:t>
      </w:r>
      <w:r w:rsidRPr="00160A70">
        <w:rPr>
          <w:rFonts w:cs="Times"/>
          <w:vertAlign w:val="subscript"/>
          <w:lang w:eastAsia="zh-CN"/>
        </w:rPr>
        <w:t>fl</w:t>
      </w:r>
      <w:r>
        <w:rPr>
          <w:lang w:eastAsia="zh-CN"/>
        </w:rPr>
        <w:t xml:space="preserve">) where </w:t>
      </w:r>
      <w:r w:rsidRPr="00160A70">
        <w:rPr>
          <w:rFonts w:cs="Times"/>
          <w:lang w:eastAsia="zh-CN"/>
        </w:rPr>
        <w:t>N</w:t>
      </w:r>
      <w:r w:rsidRPr="00160A70">
        <w:rPr>
          <w:rFonts w:cs="Times"/>
          <w:vertAlign w:val="subscript"/>
          <w:lang w:eastAsia="zh-CN"/>
        </w:rPr>
        <w:t>fl</w:t>
      </w:r>
      <w:r>
        <w:rPr>
          <w:lang w:eastAsia="zh-CN"/>
        </w:rPr>
        <w:t xml:space="preserve"> ~ uniform(4,8)</w:t>
      </w:r>
    </w:p>
    <w:p w14:paraId="487D9E5A" w14:textId="77777777" w:rsidR="00EC594B" w:rsidRPr="00EC594B" w:rsidRDefault="00EC594B" w:rsidP="00F64DF2">
      <w:pPr>
        <w:pStyle w:val="40"/>
        <w:numPr>
          <w:ilvl w:val="0"/>
          <w:numId w:val="0"/>
        </w:numPr>
        <w:rPr>
          <w:lang w:eastAsia="zh-CN"/>
        </w:rPr>
      </w:pPr>
      <w:r w:rsidRPr="00EC594B">
        <w:rPr>
          <w:lang w:eastAsia="zh-CN"/>
        </w:rPr>
        <w:t>Dense Urban with 2-layer for FR1</w:t>
      </w:r>
    </w:p>
    <w:p w14:paraId="64C97BF1" w14:textId="23B54078"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20A4C078" w14:textId="77777777" w:rsidR="00EC594B" w:rsidRPr="00751133" w:rsidRDefault="00EC594B" w:rsidP="00EC594B">
      <w:pPr>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6B786EFE" w14:textId="77777777" w:rsidR="00EC594B" w:rsidRPr="00751133" w:rsidRDefault="00EC594B" w:rsidP="00EC594B">
      <w:pPr>
        <w:pStyle w:val="aff2"/>
        <w:numPr>
          <w:ilvl w:val="0"/>
          <w:numId w:val="14"/>
        </w:numPr>
        <w:spacing w:before="0"/>
        <w:ind w:leftChars="0"/>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0646F758" w14:textId="77777777" w:rsidR="00EC594B" w:rsidRPr="00751133" w:rsidRDefault="00EC594B" w:rsidP="00EC594B">
      <w:pPr>
        <w:pStyle w:val="aff2"/>
        <w:numPr>
          <w:ilvl w:val="0"/>
          <w:numId w:val="14"/>
        </w:numPr>
        <w:spacing w:before="0"/>
        <w:ind w:leftChars="0"/>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B8BA230" w14:textId="77777777" w:rsidR="00EC594B" w:rsidRPr="00751133" w:rsidRDefault="00EC594B" w:rsidP="00EC594B">
      <w:pPr>
        <w:pStyle w:val="aff2"/>
        <w:numPr>
          <w:ilvl w:val="0"/>
          <w:numId w:val="14"/>
        </w:numPr>
        <w:spacing w:before="0"/>
        <w:ind w:leftChars="0"/>
        <w:rPr>
          <w:rFonts w:cs="Times"/>
        </w:rPr>
      </w:pPr>
      <w:r w:rsidRPr="00751133">
        <w:rPr>
          <w:rFonts w:cs="Times"/>
        </w:rPr>
        <w:lastRenderedPageBreak/>
        <w:t>Step 3: Determine the horizontal angle of the micro TRPs with the planer facing to the micro TRP center.</w:t>
      </w:r>
    </w:p>
    <w:p w14:paraId="66DA069E" w14:textId="77777777" w:rsidR="00EC594B" w:rsidRPr="00751133" w:rsidRDefault="00EC594B" w:rsidP="00EC594B">
      <w:pPr>
        <w:pStyle w:val="aff2"/>
        <w:numPr>
          <w:ilvl w:val="0"/>
          <w:numId w:val="14"/>
        </w:numPr>
        <w:spacing w:before="0"/>
        <w:ind w:leftChars="0"/>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p w14:paraId="553CCCEA" w14:textId="77777777" w:rsidR="00EC594B" w:rsidRPr="00751133" w:rsidRDefault="00EC594B" w:rsidP="00EC594B">
      <w:pPr>
        <w:jc w:val="center"/>
        <w:rPr>
          <w:rFonts w:cs="Times"/>
        </w:rPr>
      </w:pPr>
      <w:r w:rsidRPr="00F3346C">
        <w:rPr>
          <w:noProof/>
        </w:rPr>
        <w:object w:dxaOrig="10756" w:dyaOrig="6885" w14:anchorId="7AAA6E7A">
          <v:shape id="_x0000_i1043" type="#_x0000_t75" style="width:413.15pt;height:260.15pt" o:ole="">
            <v:imagedata r:id="rId53" o:title=""/>
          </v:shape>
          <o:OLEObject Type="Embed" ProgID="Visio.Drawing.15" ShapeID="_x0000_i1043" DrawAspect="Content" ObjectID="_1729181089" r:id="rId54"/>
        </w:object>
      </w:r>
    </w:p>
    <w:p w14:paraId="188E0DF8" w14:textId="77777777" w:rsidR="00EC594B" w:rsidRDefault="00EC594B" w:rsidP="00EC594B">
      <w:pPr>
        <w:rPr>
          <w:rFonts w:eastAsia="Malgun Gothic" w:cs="Times"/>
          <w:lang w:eastAsia="ko-KR"/>
        </w:rPr>
      </w:pPr>
    </w:p>
    <w:p w14:paraId="3D6E6DDE" w14:textId="20E8C73C"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5079A91A" w14:textId="77777777" w:rsidR="00EC594B" w:rsidRPr="00751133" w:rsidRDefault="00EC594B" w:rsidP="00EC594B">
      <w:pPr>
        <w:rPr>
          <w:rFonts w:cs="Times"/>
          <w:bCs/>
        </w:rPr>
      </w:pPr>
      <w:r w:rsidRPr="00751133">
        <w:rPr>
          <w:rFonts w:cs="Times"/>
        </w:rPr>
        <w:t>F</w:t>
      </w:r>
      <w:r w:rsidRPr="00751133">
        <w:rPr>
          <w:rFonts w:cs="Times"/>
          <w:bCs/>
        </w:rPr>
        <w:t>or UE distribution of Dense Urban with 2-layer, reuse the modeling in TR38.802 as much as possible.</w:t>
      </w:r>
    </w:p>
    <w:p w14:paraId="665920E9" w14:textId="77777777" w:rsidR="00EC594B" w:rsidRPr="00751133" w:rsidRDefault="00EC594B" w:rsidP="00EC594B">
      <w:pPr>
        <w:pStyle w:val="aff2"/>
        <w:numPr>
          <w:ilvl w:val="0"/>
          <w:numId w:val="14"/>
        </w:numPr>
        <w:spacing w:before="0"/>
        <w:ind w:leftChars="0"/>
        <w:rPr>
          <w:rFonts w:cs="Times"/>
          <w:bCs/>
        </w:rPr>
      </w:pPr>
      <w:r w:rsidRPr="00751133">
        <w:rPr>
          <w:rFonts w:cs="Times"/>
          <w:bCs/>
        </w:rPr>
        <w:t>For FTP traffic model 3: 2/3 users randomly and uniformly dropped around micro TRP centers with radius of R (R = [28.9m]), 1/3 users randomly and uniformly dropped throughout the macro geographical area, and 60 users per macro geographical area.</w:t>
      </w:r>
    </w:p>
    <w:p w14:paraId="04507C04" w14:textId="77777777" w:rsidR="00EC594B" w:rsidRPr="00751133" w:rsidRDefault="00EC594B" w:rsidP="00EC594B">
      <w:pPr>
        <w:pStyle w:val="aff2"/>
        <w:numPr>
          <w:ilvl w:val="0"/>
          <w:numId w:val="14"/>
        </w:numPr>
        <w:spacing w:before="0"/>
        <w:ind w:leftChars="0"/>
        <w:rPr>
          <w:rFonts w:cs="Times"/>
        </w:rPr>
      </w:pPr>
      <w:r w:rsidRPr="00751133">
        <w:rPr>
          <w:rFonts w:cs="Times"/>
        </w:rPr>
        <w:t>UE outdoor/indoor proportion: 20% outdoor in cars: 30km/h; 80% indoor in houses: 3km/h</w:t>
      </w:r>
    </w:p>
    <w:p w14:paraId="1EB2521D" w14:textId="77777777" w:rsidR="00EC594B" w:rsidRPr="00751133" w:rsidRDefault="00EC594B" w:rsidP="00EC594B">
      <w:pPr>
        <w:pStyle w:val="aff2"/>
        <w:numPr>
          <w:ilvl w:val="1"/>
          <w:numId w:val="14"/>
        </w:numPr>
        <w:spacing w:before="0"/>
        <w:ind w:leftChars="0"/>
        <w:rPr>
          <w:rFonts w:cs="Times"/>
        </w:rPr>
      </w:pPr>
      <w:r w:rsidRPr="00751133">
        <w:rPr>
          <w:rFonts w:cs="Times"/>
        </w:rPr>
        <w:t xml:space="preserve">Outdoor UEs: 1.5 m; </w:t>
      </w:r>
    </w:p>
    <w:p w14:paraId="3A04DFE7" w14:textId="77777777" w:rsidR="00EC594B" w:rsidRPr="00751133" w:rsidRDefault="00EC594B" w:rsidP="00EC594B">
      <w:pPr>
        <w:pStyle w:val="aff2"/>
        <w:numPr>
          <w:ilvl w:val="1"/>
          <w:numId w:val="14"/>
        </w:numPr>
        <w:spacing w:before="0"/>
        <w:ind w:leftChars="0"/>
        <w:rPr>
          <w:rFonts w:cs="Times"/>
        </w:rPr>
      </w:pPr>
      <w:r w:rsidRPr="00751133">
        <w:rPr>
          <w:rFonts w:cs="Times"/>
        </w:rPr>
        <w:t>Indoor UEs: 3(n</w:t>
      </w:r>
      <w:r w:rsidRPr="00751133">
        <w:rPr>
          <w:rFonts w:cs="Times"/>
          <w:vertAlign w:val="subscript"/>
        </w:rPr>
        <w:t>fl</w:t>
      </w:r>
      <w:r w:rsidRPr="00751133">
        <w:rPr>
          <w:rFonts w:cs="Times"/>
        </w:rPr>
        <w:t xml:space="preserve"> – 1) + 1.5; n</w:t>
      </w:r>
      <w:r w:rsidRPr="00751133">
        <w:rPr>
          <w:rFonts w:cs="Times"/>
          <w:vertAlign w:val="subscript"/>
        </w:rPr>
        <w:t>fl</w:t>
      </w:r>
      <w:r w:rsidRPr="00751133">
        <w:rPr>
          <w:rFonts w:cs="Times"/>
        </w:rPr>
        <w:t xml:space="preserve"> ~ uniform(1, N</w:t>
      </w:r>
      <w:r w:rsidRPr="00751133">
        <w:rPr>
          <w:rFonts w:cs="Times"/>
          <w:vertAlign w:val="subscript"/>
        </w:rPr>
        <w:t>fl</w:t>
      </w:r>
      <w:r w:rsidRPr="00751133">
        <w:rPr>
          <w:rFonts w:cs="Times"/>
        </w:rPr>
        <w:t>) where N</w:t>
      </w:r>
      <w:r w:rsidRPr="00751133">
        <w:rPr>
          <w:rFonts w:cs="Times"/>
          <w:vertAlign w:val="subscript"/>
        </w:rPr>
        <w:t>fl</w:t>
      </w:r>
      <w:r w:rsidRPr="00751133">
        <w:rPr>
          <w:rFonts w:cs="Times"/>
        </w:rPr>
        <w:t xml:space="preserve"> ~ uniform(4,8)</w:t>
      </w:r>
    </w:p>
    <w:p w14:paraId="0D2C65CD" w14:textId="77777777" w:rsidR="00EC594B" w:rsidRPr="00EC594B" w:rsidRDefault="00EC594B" w:rsidP="00F64DF2">
      <w:pPr>
        <w:pStyle w:val="40"/>
        <w:numPr>
          <w:ilvl w:val="0"/>
          <w:numId w:val="0"/>
        </w:numPr>
        <w:rPr>
          <w:lang w:eastAsia="zh-CN"/>
        </w:rPr>
      </w:pPr>
      <w:r w:rsidRPr="00EC594B">
        <w:rPr>
          <w:lang w:eastAsia="zh-CN"/>
        </w:rPr>
        <w:t>Dense Urban Micro layer for FR2-1</w:t>
      </w:r>
    </w:p>
    <w:p w14:paraId="653148DA" w14:textId="299BF501"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2EC4C982" w14:textId="77777777" w:rsidR="00EC594B" w:rsidRPr="00751133" w:rsidRDefault="00EC594B" w:rsidP="00EC594B">
      <w:pPr>
        <w:rPr>
          <w:rFonts w:cs="Times"/>
          <w:bCs/>
        </w:rPr>
      </w:pPr>
      <w:r w:rsidRPr="00751133">
        <w:rPr>
          <w:rFonts w:cs="Times"/>
        </w:rPr>
        <w:t>F</w:t>
      </w:r>
      <w:r w:rsidRPr="00751133">
        <w:rPr>
          <w:rFonts w:cs="Times"/>
          <w:bCs/>
        </w:rPr>
        <w:t xml:space="preserve">or Dense Urban Micro layer for FR2-1, </w:t>
      </w:r>
    </w:p>
    <w:p w14:paraId="4E7352CC" w14:textId="77777777" w:rsidR="00EC594B" w:rsidRPr="00751133" w:rsidRDefault="00EC594B" w:rsidP="00EC594B">
      <w:pPr>
        <w:pStyle w:val="aff2"/>
        <w:numPr>
          <w:ilvl w:val="0"/>
          <w:numId w:val="14"/>
        </w:numPr>
        <w:spacing w:before="0"/>
        <w:ind w:leftChars="0"/>
        <w:rPr>
          <w:rFonts w:cs="Times"/>
          <w:bCs/>
        </w:rPr>
      </w:pPr>
      <w:r w:rsidRPr="00751133">
        <w:rPr>
          <w:rFonts w:cs="Times"/>
          <w:bCs/>
        </w:rPr>
        <w:t xml:space="preserve">Regarding the layout, only </w:t>
      </w:r>
      <w:r w:rsidRPr="00751133">
        <w:rPr>
          <w:rFonts w:cs="Times"/>
        </w:rPr>
        <w:t>consider</w:t>
      </w:r>
      <w:r w:rsidRPr="00751133">
        <w:rPr>
          <w:rFonts w:cs="Times"/>
          <w:bCs/>
        </w:rPr>
        <w:t xml:space="preserve"> the Micro TRPs of Dense Urban 2-layer network. All users communicate with micro TRPs, i.e. macro cell is only used for determining position of micro TRP. </w:t>
      </w:r>
    </w:p>
    <w:p w14:paraId="393C3C65" w14:textId="77777777" w:rsidR="00EC594B" w:rsidRPr="00751133" w:rsidRDefault="00EC594B" w:rsidP="00EC594B">
      <w:pPr>
        <w:pStyle w:val="aff2"/>
        <w:numPr>
          <w:ilvl w:val="0"/>
          <w:numId w:val="14"/>
        </w:numPr>
        <w:spacing w:before="0"/>
        <w:ind w:leftChars="0"/>
        <w:rPr>
          <w:rFonts w:cs="Times"/>
          <w:bCs/>
        </w:rPr>
      </w:pPr>
      <w:r w:rsidRPr="00751133">
        <w:rPr>
          <w:rFonts w:cs="Times"/>
          <w:bCs/>
        </w:rPr>
        <w:t>Regarding UE distribution, all users are randomly and uniformly dropped around Micro TRP center with the radius of R (R = [28.9m]).</w:t>
      </w:r>
    </w:p>
    <w:p w14:paraId="44E3E244" w14:textId="77777777" w:rsidR="00EC594B" w:rsidRPr="00EC594B" w:rsidRDefault="00EC594B" w:rsidP="00F64DF2">
      <w:pPr>
        <w:pStyle w:val="40"/>
        <w:numPr>
          <w:ilvl w:val="0"/>
          <w:numId w:val="0"/>
        </w:numPr>
        <w:rPr>
          <w:lang w:eastAsia="zh-CN"/>
        </w:rPr>
      </w:pPr>
      <w:r w:rsidRPr="00EC594B">
        <w:rPr>
          <w:lang w:eastAsia="zh-CN"/>
        </w:rPr>
        <w:t>Grid shifts between two networks</w:t>
      </w:r>
    </w:p>
    <w:p w14:paraId="4E1978D1" w14:textId="770DDA77"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423CD500" w14:textId="77777777" w:rsidR="00EC594B" w:rsidRDefault="00EC594B" w:rsidP="00EC594B">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32C42A22" w14:textId="77777777" w:rsidR="00EC594B" w:rsidRDefault="00EC594B" w:rsidP="00EC594B">
      <w:pPr>
        <w:pStyle w:val="aff2"/>
        <w:numPr>
          <w:ilvl w:val="0"/>
          <w:numId w:val="14"/>
        </w:numPr>
        <w:spacing w:before="0" w:after="120" w:line="259" w:lineRule="auto"/>
        <w:ind w:leftChars="0" w:left="36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2A91189E" w14:textId="77777777" w:rsidR="00EC594B" w:rsidRPr="002F1C31" w:rsidRDefault="00EC594B" w:rsidP="00EC594B">
      <w:pPr>
        <w:spacing w:after="120"/>
        <w:jc w:val="center"/>
      </w:pPr>
      <w:r>
        <w:object w:dxaOrig="9193" w:dyaOrig="5160" w14:anchorId="775D32FB">
          <v:shape id="_x0000_i1044" type="#_x0000_t75" style="width:324.85pt;height:181.3pt" o:ole="">
            <v:imagedata r:id="rId55" o:title=""/>
          </v:shape>
          <o:OLEObject Type="Embed" ProgID="Visio.Drawing.15" ShapeID="_x0000_i1044" DrawAspect="Content" ObjectID="_1729181090" r:id="rId56"/>
        </w:object>
      </w:r>
    </w:p>
    <w:p w14:paraId="55B57C95" w14:textId="77777777" w:rsidR="00EC594B" w:rsidRPr="00EC594B" w:rsidRDefault="00EC594B" w:rsidP="00F64DF2">
      <w:pPr>
        <w:pStyle w:val="40"/>
        <w:numPr>
          <w:ilvl w:val="0"/>
          <w:numId w:val="0"/>
        </w:numPr>
        <w:rPr>
          <w:lang w:eastAsia="zh-CN"/>
        </w:rPr>
      </w:pPr>
      <w:r w:rsidRPr="00EC594B">
        <w:rPr>
          <w:rFonts w:hint="eastAsia"/>
          <w:lang w:eastAsia="zh-CN"/>
        </w:rPr>
        <w:t>P</w:t>
      </w:r>
      <w:r w:rsidRPr="00EC594B">
        <w:rPr>
          <w:lang w:eastAsia="zh-CN"/>
        </w:rPr>
        <w:t>arameters</w:t>
      </w:r>
    </w:p>
    <w:p w14:paraId="7C4A09E8" w14:textId="3DEF4195" w:rsidR="00EC594B" w:rsidRPr="00B423D2" w:rsidRDefault="00EC594B" w:rsidP="00EC594B">
      <w:pPr>
        <w:rPr>
          <w:b/>
          <w:bCs/>
          <w:iCs/>
          <w:highlight w:val="darkYellow"/>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B423D2">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4"/>
        <w:gridCol w:w="1783"/>
        <w:gridCol w:w="3035"/>
        <w:gridCol w:w="3457"/>
      </w:tblGrid>
      <w:tr w:rsidR="00EC594B" w14:paraId="747F9A0E" w14:textId="77777777" w:rsidTr="00375504">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F6B14CC" w14:textId="77777777" w:rsidR="00EC594B" w:rsidRPr="008251A2" w:rsidRDefault="00EC594B" w:rsidP="00EC594B">
            <w:pPr>
              <w:spacing w:before="0" w:after="0"/>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A09B858" w14:textId="77777777" w:rsidR="00EC594B" w:rsidRPr="008251A2" w:rsidRDefault="00EC594B" w:rsidP="00EC594B">
            <w:pPr>
              <w:spacing w:before="0" w:after="0"/>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F1C077" w14:textId="77777777" w:rsidR="00EC594B" w:rsidRPr="008251A2" w:rsidRDefault="00EC594B" w:rsidP="00EC594B">
            <w:pPr>
              <w:spacing w:before="0" w:after="0"/>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2716D6C" w14:textId="77777777" w:rsidR="00EC594B" w:rsidRPr="008251A2" w:rsidRDefault="00EC594B" w:rsidP="00EC594B">
            <w:pPr>
              <w:spacing w:before="0" w:after="0"/>
              <w:jc w:val="center"/>
              <w:rPr>
                <w:b/>
                <w:bCs/>
              </w:rPr>
            </w:pPr>
            <w:r w:rsidRPr="008251A2">
              <w:rPr>
                <w:b/>
                <w:bCs/>
              </w:rPr>
              <w:t>Dense Urban with 2-layer</w:t>
            </w:r>
          </w:p>
        </w:tc>
      </w:tr>
      <w:tr w:rsidR="00EC594B" w:rsidRPr="000C4862" w14:paraId="5928CA3C" w14:textId="77777777" w:rsidTr="00375504">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E45F269" w14:textId="77777777" w:rsidR="00EC594B" w:rsidRPr="008251A2" w:rsidRDefault="00EC594B" w:rsidP="00EC594B">
            <w:pPr>
              <w:spacing w:before="0" w:after="0"/>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C719291" w14:textId="77777777" w:rsidR="00EC594B" w:rsidRPr="008251A2" w:rsidRDefault="00EC594B" w:rsidP="00EC594B">
            <w:pPr>
              <w:spacing w:before="0" w:after="0"/>
              <w:rPr>
                <w:bCs/>
                <w:u w:val="single"/>
              </w:rPr>
            </w:pPr>
            <w:r w:rsidRPr="008251A2">
              <w:rPr>
                <w:bCs/>
                <w:u w:val="single"/>
              </w:rPr>
              <w:t>Single layer</w:t>
            </w:r>
          </w:p>
          <w:p w14:paraId="6C109825" w14:textId="77777777" w:rsidR="00EC594B" w:rsidRPr="008251A2" w:rsidRDefault="00EC594B" w:rsidP="00EC594B">
            <w:pPr>
              <w:spacing w:before="0" w:after="0"/>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3A9AA9E" w14:textId="77777777" w:rsidR="00EC594B" w:rsidRPr="008251A2" w:rsidRDefault="00EC594B" w:rsidP="00EC594B">
            <w:pPr>
              <w:spacing w:before="0" w:after="0"/>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2F034DE2" w14:textId="77777777" w:rsidR="00EC594B" w:rsidRPr="008251A2" w:rsidRDefault="00EC594B" w:rsidP="00EC594B">
            <w:pPr>
              <w:pStyle w:val="aff2"/>
              <w:widowControl w:val="0"/>
              <w:numPr>
                <w:ilvl w:val="0"/>
                <w:numId w:val="19"/>
              </w:numPr>
              <w:autoSpaceDE w:val="0"/>
              <w:autoSpaceDN w:val="0"/>
              <w:adjustRightInd w:val="0"/>
              <w:spacing w:before="0"/>
              <w:ind w:leftChars="0" w:left="0" w:firstLine="0"/>
              <w:textAlignment w:val="baseline"/>
              <w:rPr>
                <w:rFonts w:ascii="Arial" w:hAnsi="Arial" w:cs="Arial"/>
                <w:sz w:val="18"/>
                <w:szCs w:val="18"/>
              </w:rPr>
            </w:pPr>
            <w:r w:rsidRPr="008251A2">
              <w:rPr>
                <w:bCs/>
              </w:rPr>
              <w:t>Baseline: Hexagonal grid with 7 macro sites and 3 sectors per site with wrap around</w:t>
            </w:r>
          </w:p>
          <w:p w14:paraId="2CCFB2D1" w14:textId="77777777" w:rsidR="00EC594B" w:rsidRPr="008251A2" w:rsidRDefault="00EC594B" w:rsidP="00EC594B">
            <w:pPr>
              <w:pStyle w:val="aff2"/>
              <w:widowControl w:val="0"/>
              <w:numPr>
                <w:ilvl w:val="0"/>
                <w:numId w:val="19"/>
              </w:numPr>
              <w:autoSpaceDE w:val="0"/>
              <w:autoSpaceDN w:val="0"/>
              <w:adjustRightInd w:val="0"/>
              <w:spacing w:before="0"/>
              <w:ind w:leftChars="0" w:left="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70BBBFE" w14:textId="77777777" w:rsidR="00EC594B" w:rsidRPr="008251A2" w:rsidRDefault="00EC594B" w:rsidP="00EC594B">
            <w:pPr>
              <w:spacing w:before="0" w:after="0"/>
              <w:rPr>
                <w:bCs/>
              </w:rPr>
            </w:pPr>
            <w:r w:rsidRPr="008251A2">
              <w:rPr>
                <w:bCs/>
              </w:rPr>
              <w:t>Two layer</w:t>
            </w:r>
          </w:p>
          <w:p w14:paraId="5837BE5D" w14:textId="77777777" w:rsidR="00EC594B" w:rsidRPr="008251A2" w:rsidRDefault="00EC594B" w:rsidP="00EC594B">
            <w:pPr>
              <w:spacing w:before="0" w:after="0"/>
              <w:rPr>
                <w:bCs/>
              </w:rPr>
            </w:pPr>
            <w:r w:rsidRPr="008251A2">
              <w:rPr>
                <w:bCs/>
              </w:rPr>
              <w:t>Macro layer:</w:t>
            </w:r>
          </w:p>
          <w:p w14:paraId="6D8ECD60" w14:textId="77777777" w:rsidR="00EC594B" w:rsidRPr="008251A2" w:rsidRDefault="00EC594B" w:rsidP="00EC594B">
            <w:pPr>
              <w:pStyle w:val="aff2"/>
              <w:widowControl w:val="0"/>
              <w:numPr>
                <w:ilvl w:val="0"/>
                <w:numId w:val="19"/>
              </w:numPr>
              <w:autoSpaceDE w:val="0"/>
              <w:autoSpaceDN w:val="0"/>
              <w:adjustRightInd w:val="0"/>
              <w:spacing w:before="0"/>
              <w:ind w:leftChars="0" w:left="0" w:firstLine="0"/>
              <w:textAlignment w:val="baseline"/>
              <w:rPr>
                <w:bCs/>
              </w:rPr>
            </w:pPr>
            <w:r w:rsidRPr="008251A2">
              <w:rPr>
                <w:bCs/>
              </w:rPr>
              <w:t>Baseline: Hexagonal grid with 7 macro sites and 3 sectors per site with wrap around</w:t>
            </w:r>
          </w:p>
          <w:p w14:paraId="1A69C2AE" w14:textId="77777777" w:rsidR="00EC594B" w:rsidRPr="008251A2" w:rsidRDefault="00EC594B" w:rsidP="00EC594B">
            <w:pPr>
              <w:pStyle w:val="aff2"/>
              <w:widowControl w:val="0"/>
              <w:numPr>
                <w:ilvl w:val="0"/>
                <w:numId w:val="19"/>
              </w:numPr>
              <w:autoSpaceDE w:val="0"/>
              <w:autoSpaceDN w:val="0"/>
              <w:adjustRightInd w:val="0"/>
              <w:spacing w:before="0"/>
              <w:ind w:leftChars="0" w:left="0" w:firstLine="0"/>
              <w:textAlignment w:val="baseline"/>
              <w:rPr>
                <w:bCs/>
              </w:rPr>
            </w:pPr>
            <w:r w:rsidRPr="008251A2">
              <w:rPr>
                <w:bCs/>
              </w:rPr>
              <w:t>Optional: Hexagonal grid with 19 macro sites and 3 sectors per site with wrap around.</w:t>
            </w:r>
          </w:p>
          <w:p w14:paraId="665E48C7" w14:textId="77777777" w:rsidR="00EC594B" w:rsidRPr="008251A2" w:rsidRDefault="00EC594B" w:rsidP="00EC594B">
            <w:pPr>
              <w:spacing w:before="0" w:after="0"/>
              <w:rPr>
                <w:bCs/>
              </w:rPr>
            </w:pPr>
          </w:p>
          <w:p w14:paraId="4A1AE3A4" w14:textId="77777777" w:rsidR="00EC594B" w:rsidRPr="008251A2" w:rsidRDefault="00EC594B" w:rsidP="00EC594B">
            <w:pPr>
              <w:spacing w:before="0" w:after="0"/>
              <w:rPr>
                <w:bCs/>
              </w:rPr>
            </w:pPr>
            <w:r w:rsidRPr="008251A2">
              <w:rPr>
                <w:bCs/>
              </w:rPr>
              <w:t>Micro layer: According to previous agreement</w:t>
            </w:r>
          </w:p>
          <w:p w14:paraId="049BF342" w14:textId="77777777" w:rsidR="00EC594B" w:rsidRPr="008251A2" w:rsidRDefault="00EC594B" w:rsidP="00EC594B">
            <w:pPr>
              <w:pStyle w:val="aff2"/>
              <w:widowControl w:val="0"/>
              <w:numPr>
                <w:ilvl w:val="0"/>
                <w:numId w:val="19"/>
              </w:numPr>
              <w:autoSpaceDE w:val="0"/>
              <w:autoSpaceDN w:val="0"/>
              <w:adjustRightInd w:val="0"/>
              <w:spacing w:before="0"/>
              <w:ind w:leftChars="0" w:left="0" w:firstLine="0"/>
              <w:textAlignment w:val="baseline"/>
              <w:rPr>
                <w:bCs/>
              </w:rPr>
            </w:pPr>
            <w:r w:rsidRPr="008251A2">
              <w:rPr>
                <w:bCs/>
              </w:rPr>
              <w:t>Baseline: 3 Micro BSs per Macro BS</w:t>
            </w:r>
          </w:p>
          <w:p w14:paraId="6DCFD4EF" w14:textId="77777777" w:rsidR="00EC594B" w:rsidRPr="008251A2" w:rsidRDefault="00EC594B" w:rsidP="00EC594B">
            <w:pPr>
              <w:pStyle w:val="aff2"/>
              <w:widowControl w:val="0"/>
              <w:numPr>
                <w:ilvl w:val="0"/>
                <w:numId w:val="19"/>
              </w:numPr>
              <w:autoSpaceDE w:val="0"/>
              <w:autoSpaceDN w:val="0"/>
              <w:adjustRightInd w:val="0"/>
              <w:spacing w:before="0"/>
              <w:ind w:leftChars="0" w:left="0" w:firstLine="0"/>
              <w:textAlignment w:val="baseline"/>
              <w:rPr>
                <w:bCs/>
              </w:rPr>
            </w:pPr>
            <w:r w:rsidRPr="008251A2">
              <w:rPr>
                <w:bCs/>
              </w:rPr>
              <w:t>Optional: 6, or 9 Micro BSs per Macro BS</w:t>
            </w:r>
          </w:p>
        </w:tc>
      </w:tr>
      <w:tr w:rsidR="00EC594B" w:rsidRPr="005F112A" w14:paraId="61FA79C0" w14:textId="77777777" w:rsidTr="00375504">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CE351EB" w14:textId="77777777" w:rsidR="00EC594B" w:rsidRPr="008251A2" w:rsidRDefault="00EC594B" w:rsidP="00EC594B">
            <w:pPr>
              <w:spacing w:before="0" w:after="0"/>
              <w:rPr>
                <w:b/>
                <w:bCs/>
              </w:rPr>
            </w:pPr>
            <w:r w:rsidRPr="008251A2">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7CA49FD" w14:textId="77777777" w:rsidR="00EC594B" w:rsidRPr="008251A2" w:rsidRDefault="00EC594B" w:rsidP="00EC594B">
            <w:pPr>
              <w:spacing w:before="0" w:after="0"/>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685296D" w14:textId="77777777" w:rsidR="00EC594B" w:rsidRPr="008251A2" w:rsidRDefault="00EC594B" w:rsidP="00EC594B">
            <w:pPr>
              <w:spacing w:before="0" w:after="0"/>
              <w:rPr>
                <w:bCs/>
              </w:rPr>
            </w:pPr>
            <w:r w:rsidRPr="008251A2">
              <w:rPr>
                <w:bCs/>
              </w:rPr>
              <w:t xml:space="preserve">500m for Urban Macro </w:t>
            </w:r>
            <w:r w:rsidRPr="008251A2">
              <w:rPr>
                <w:bCs/>
                <w:color w:val="4472C4"/>
              </w:rPr>
              <w:t>[TR 38.802 Table A.2.1-11]</w:t>
            </w:r>
          </w:p>
          <w:p w14:paraId="6D93357A" w14:textId="77777777" w:rsidR="00EC594B" w:rsidRPr="008251A2" w:rsidRDefault="00EC594B" w:rsidP="00EC594B">
            <w:pPr>
              <w:spacing w:before="0" w:after="0"/>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3778554" w14:textId="77777777" w:rsidR="00EC594B" w:rsidRPr="008251A2" w:rsidRDefault="00EC594B" w:rsidP="00EC594B">
            <w:pPr>
              <w:spacing w:before="0" w:after="0"/>
              <w:rPr>
                <w:bCs/>
              </w:rPr>
            </w:pPr>
            <w:r w:rsidRPr="008251A2">
              <w:rPr>
                <w:b/>
                <w:bCs/>
              </w:rPr>
              <w:t xml:space="preserve">Macro-to-macro: </w:t>
            </w:r>
            <w:r w:rsidRPr="008251A2">
              <w:rPr>
                <w:bCs/>
              </w:rPr>
              <w:t>200m</w:t>
            </w:r>
          </w:p>
          <w:p w14:paraId="5B42B2AB" w14:textId="77777777" w:rsidR="00EC594B" w:rsidRPr="008251A2" w:rsidRDefault="00EC594B" w:rsidP="00EC594B">
            <w:pPr>
              <w:spacing w:before="0" w:after="0"/>
              <w:rPr>
                <w:bCs/>
              </w:rPr>
            </w:pPr>
            <w:r w:rsidRPr="008251A2">
              <w:rPr>
                <w:b/>
                <w:bCs/>
              </w:rPr>
              <w:t xml:space="preserve">Minimum Macro-to-micro-center distance: </w:t>
            </w:r>
            <w:r w:rsidRPr="008251A2">
              <w:rPr>
                <w:bCs/>
              </w:rPr>
              <w:t xml:space="preserve">105m </w:t>
            </w:r>
          </w:p>
          <w:p w14:paraId="28CD2B14" w14:textId="77777777" w:rsidR="00EC594B" w:rsidRPr="008251A2" w:rsidRDefault="00EC594B" w:rsidP="00EC594B">
            <w:pPr>
              <w:spacing w:before="0" w:after="0"/>
              <w:rPr>
                <w:b/>
                <w:bCs/>
              </w:rPr>
            </w:pPr>
            <w:r w:rsidRPr="008251A2">
              <w:rPr>
                <w:b/>
                <w:bCs/>
              </w:rPr>
              <w:t xml:space="preserve">Minimum Micro-center-to-micro-center distance: </w:t>
            </w:r>
            <w:r w:rsidRPr="008251A2">
              <w:rPr>
                <w:bCs/>
              </w:rPr>
              <w:t>57.9m</w:t>
            </w:r>
          </w:p>
        </w:tc>
      </w:tr>
      <w:tr w:rsidR="00EC594B" w14:paraId="3894BA05" w14:textId="77777777" w:rsidTr="00375504">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11DB2A2" w14:textId="77777777" w:rsidR="00EC594B" w:rsidRPr="008251A2" w:rsidRDefault="00EC594B" w:rsidP="00EC594B">
            <w:pPr>
              <w:spacing w:before="0" w:after="0"/>
              <w:rPr>
                <w:b/>
                <w:bCs/>
              </w:rPr>
            </w:pPr>
            <w:r w:rsidRPr="008251A2">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B5AE2AB" w14:textId="77777777" w:rsidR="00EC594B" w:rsidRPr="008251A2" w:rsidRDefault="00EC594B" w:rsidP="00EC594B">
            <w:pPr>
              <w:spacing w:before="0" w:after="0"/>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8B69096" w14:textId="77777777" w:rsidR="00EC594B" w:rsidRPr="008251A2" w:rsidRDefault="00EC594B" w:rsidP="00EC594B">
            <w:pPr>
              <w:spacing w:before="0" w:after="0"/>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ED5BBDD" w14:textId="77777777" w:rsidR="00EC594B" w:rsidRPr="008251A2" w:rsidRDefault="00EC594B" w:rsidP="00EC594B">
            <w:pPr>
              <w:spacing w:before="0" w:after="0"/>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EC594B" w14:paraId="103DD7B2" w14:textId="77777777" w:rsidTr="00EC594B">
        <w:trPr>
          <w:trHeight w:val="333"/>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CB11627" w14:textId="77777777" w:rsidR="00EC594B" w:rsidRPr="008251A2" w:rsidRDefault="00EC594B" w:rsidP="00EC594B">
            <w:pPr>
              <w:spacing w:before="0" w:after="0"/>
              <w:rPr>
                <w:b/>
                <w:bCs/>
              </w:rPr>
            </w:pPr>
            <w:bookmarkStart w:id="32" w:name="OLE_LINK20"/>
            <w:bookmarkStart w:id="33" w:name="OLE_LINK21"/>
            <w:r w:rsidRPr="008251A2">
              <w:rPr>
                <w:b/>
                <w:bCs/>
              </w:rPr>
              <w:t>Minimum UE-UE (2D) distance</w:t>
            </w:r>
            <w:bookmarkEnd w:id="32"/>
            <w:bookmarkEnd w:id="33"/>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0ABA2D1" w14:textId="77777777" w:rsidR="00EC594B" w:rsidRPr="008251A2" w:rsidRDefault="00EC594B" w:rsidP="00EC594B">
            <w:pPr>
              <w:spacing w:before="0" w:after="0"/>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92252A" w14:textId="77777777" w:rsidR="00EC594B" w:rsidRPr="008251A2" w:rsidRDefault="00EC594B" w:rsidP="00EC594B">
            <w:pPr>
              <w:spacing w:before="0" w:after="0"/>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8A86BD7" w14:textId="77777777" w:rsidR="00EC594B" w:rsidRPr="008251A2" w:rsidRDefault="00EC594B" w:rsidP="00EC594B">
            <w:pPr>
              <w:spacing w:before="0" w:after="0"/>
              <w:rPr>
                <w:bCs/>
              </w:rPr>
            </w:pPr>
            <w:r w:rsidRPr="008251A2">
              <w:rPr>
                <w:bCs/>
                <w:color w:val="FF0000"/>
              </w:rPr>
              <w:t>FFS:</w:t>
            </w:r>
            <w:r w:rsidRPr="008251A2">
              <w:rPr>
                <w:bCs/>
              </w:rPr>
              <w:t xml:space="preserve"> 3m </w:t>
            </w:r>
            <w:r w:rsidRPr="008251A2">
              <w:rPr>
                <w:bCs/>
                <w:color w:val="0070C0"/>
              </w:rPr>
              <w:t>[TR 38.802 Table A.2.1-11]</w:t>
            </w:r>
          </w:p>
        </w:tc>
      </w:tr>
      <w:tr w:rsidR="00EC594B" w14:paraId="4B83A993" w14:textId="77777777" w:rsidTr="00EC594B">
        <w:trPr>
          <w:trHeight w:val="187"/>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F88912C" w14:textId="77777777" w:rsidR="00EC594B" w:rsidRPr="008251A2" w:rsidRDefault="00EC594B" w:rsidP="00EC594B">
            <w:pPr>
              <w:spacing w:before="0" w:after="0"/>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535FFBB" w14:textId="77777777" w:rsidR="00EC594B" w:rsidRPr="008251A2" w:rsidRDefault="00EC594B" w:rsidP="00EC594B">
            <w:pPr>
              <w:spacing w:before="0" w:after="0"/>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23A06BFF" w14:textId="77777777" w:rsidR="00EC594B" w:rsidRPr="008251A2" w:rsidRDefault="00EC594B" w:rsidP="00EC594B">
            <w:pPr>
              <w:spacing w:before="0" w:after="0"/>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5C5BDEEA" w14:textId="77777777" w:rsidR="00EC594B" w:rsidRPr="008251A2" w:rsidRDefault="00EC594B" w:rsidP="00EC594B">
            <w:pPr>
              <w:spacing w:before="0" w:after="0"/>
              <w:rPr>
                <w:bCs/>
              </w:rPr>
            </w:pPr>
            <w:r w:rsidRPr="008251A2">
              <w:rPr>
                <w:rFonts w:cs="Times"/>
              </w:rPr>
              <w:t>25m for macro cells and 10m for micro cells [TR 38.802 Table A.2.1-1]</w:t>
            </w:r>
          </w:p>
        </w:tc>
      </w:tr>
    </w:tbl>
    <w:p w14:paraId="37BCFC2C" w14:textId="77777777" w:rsidR="00EC594B" w:rsidRDefault="00EC594B" w:rsidP="00EC594B"/>
    <w:p w14:paraId="20FA7EA1" w14:textId="1C2E29EA" w:rsidR="00EC594B" w:rsidRPr="00535706" w:rsidRDefault="00EC594B" w:rsidP="00EC594B">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44D8A906" w14:textId="77777777" w:rsidR="00EC594B" w:rsidRPr="00596382" w:rsidRDefault="00EC594B" w:rsidP="00EC594B">
      <w:r w:rsidRPr="00596382">
        <w:rPr>
          <w:bCs/>
        </w:rPr>
        <w:t>Confirm</w:t>
      </w:r>
      <w:r w:rsidRPr="00596382">
        <w:rPr>
          <w:rFonts w:cs="Times"/>
        </w:rPr>
        <w:t xml:space="preserve"> the </w:t>
      </w:r>
      <w:r w:rsidRPr="00596382">
        <w:t>working assumption made in RAN1#110 on layout related simulation assumptions with modifications (red text).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9"/>
        <w:gridCol w:w="1753"/>
        <w:gridCol w:w="3059"/>
        <w:gridCol w:w="3468"/>
      </w:tblGrid>
      <w:tr w:rsidR="00EC594B" w:rsidRPr="00596382" w14:paraId="60206ADE" w14:textId="77777777" w:rsidTr="00375504">
        <w:trPr>
          <w:trHeight w:val="276"/>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46D93068" w14:textId="77777777" w:rsidR="00EC594B" w:rsidRPr="00596382" w:rsidRDefault="00EC594B" w:rsidP="00EC594B">
            <w:pPr>
              <w:spacing w:before="0" w:after="0"/>
              <w:jc w:val="center"/>
              <w:rPr>
                <w:b/>
                <w:bCs/>
              </w:rPr>
            </w:pPr>
            <w:r w:rsidRPr="00596382">
              <w:rPr>
                <w:b/>
                <w:bCs/>
              </w:rPr>
              <w:t>Parameters</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1522EED5" w14:textId="77777777" w:rsidR="00EC594B" w:rsidRPr="00596382" w:rsidRDefault="00EC594B" w:rsidP="00EC594B">
            <w:pPr>
              <w:spacing w:before="0" w:after="0"/>
              <w:jc w:val="center"/>
              <w:rPr>
                <w:b/>
                <w:bCs/>
              </w:rPr>
            </w:pPr>
            <w:r w:rsidRPr="00596382">
              <w:rPr>
                <w:b/>
                <w:bCs/>
              </w:rPr>
              <w:t>Indoor office</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78312E2D" w14:textId="77777777" w:rsidR="00EC594B" w:rsidRPr="00596382" w:rsidRDefault="00EC594B" w:rsidP="00EC594B">
            <w:pPr>
              <w:spacing w:before="0" w:after="0"/>
              <w:jc w:val="center"/>
              <w:rPr>
                <w:b/>
                <w:bCs/>
              </w:rPr>
            </w:pPr>
            <w:r w:rsidRPr="00596382">
              <w:rPr>
                <w:b/>
                <w:bCs/>
              </w:rPr>
              <w:t>Urban macro / Dense Urban Macro layer</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11C57B85" w14:textId="77777777" w:rsidR="00EC594B" w:rsidRPr="00596382" w:rsidRDefault="00EC594B" w:rsidP="00EC594B">
            <w:pPr>
              <w:spacing w:before="0" w:after="0"/>
              <w:jc w:val="center"/>
              <w:rPr>
                <w:b/>
                <w:bCs/>
              </w:rPr>
            </w:pPr>
            <w:r w:rsidRPr="00596382">
              <w:rPr>
                <w:b/>
                <w:bCs/>
              </w:rPr>
              <w:t>Dense Urban with 2-layer</w:t>
            </w:r>
            <w:r w:rsidRPr="00596382">
              <w:rPr>
                <w:b/>
                <w:bCs/>
                <w:color w:val="FF0000"/>
              </w:rPr>
              <w:t xml:space="preserve"> (Optional)</w:t>
            </w:r>
          </w:p>
        </w:tc>
      </w:tr>
      <w:tr w:rsidR="00EC594B" w:rsidRPr="00596382" w14:paraId="2D7C1D7C" w14:textId="77777777" w:rsidTr="00375504">
        <w:trPr>
          <w:trHeight w:val="42"/>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56B0A069" w14:textId="77777777" w:rsidR="00EC594B" w:rsidRPr="00596382" w:rsidRDefault="00EC594B" w:rsidP="00EC594B">
            <w:pPr>
              <w:spacing w:before="0" w:after="0"/>
              <w:rPr>
                <w:b/>
                <w:bCs/>
              </w:rPr>
            </w:pPr>
            <w:r w:rsidRPr="00596382">
              <w:rPr>
                <w:b/>
                <w:bCs/>
              </w:rPr>
              <w:lastRenderedPageBreak/>
              <w:t>Layout</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5106CD36" w14:textId="77777777" w:rsidR="00EC594B" w:rsidRPr="00596382" w:rsidRDefault="00EC594B" w:rsidP="00EC594B">
            <w:pPr>
              <w:spacing w:before="0" w:after="0"/>
              <w:rPr>
                <w:bCs/>
                <w:u w:val="single"/>
              </w:rPr>
            </w:pPr>
            <w:r w:rsidRPr="00596382">
              <w:rPr>
                <w:bCs/>
                <w:u w:val="single"/>
              </w:rPr>
              <w:t>Single layer</w:t>
            </w:r>
          </w:p>
          <w:p w14:paraId="0CFB6E22" w14:textId="77777777" w:rsidR="00EC594B" w:rsidRPr="00596382" w:rsidRDefault="00EC594B" w:rsidP="00EC594B">
            <w:pPr>
              <w:spacing w:before="0" w:after="0"/>
              <w:rPr>
                <w:bCs/>
              </w:rPr>
            </w:pPr>
            <w:r w:rsidRPr="00596382">
              <w:rPr>
                <w:bCs/>
              </w:rPr>
              <w:t xml:space="preserve">Indoor floor: (12BSs per 120m x 50m) </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24BCB5D7" w14:textId="77777777" w:rsidR="00EC594B" w:rsidRPr="00596382" w:rsidRDefault="00EC594B" w:rsidP="00EC594B">
            <w:pPr>
              <w:spacing w:before="0" w:after="0"/>
              <w:rPr>
                <w:rFonts w:cs="Arial"/>
              </w:rPr>
            </w:pPr>
            <w:r w:rsidRPr="00596382">
              <w:rPr>
                <w:rFonts w:cs="Arial"/>
                <w:u w:val="single"/>
              </w:rPr>
              <w:t>Single layer</w:t>
            </w:r>
            <w:r w:rsidRPr="00596382">
              <w:rPr>
                <w:rFonts w:cs="Arial"/>
              </w:rPr>
              <w:br/>
              <w:t xml:space="preserve">Macro layer: </w:t>
            </w:r>
          </w:p>
          <w:p w14:paraId="7698C860" w14:textId="77777777" w:rsidR="00EC594B" w:rsidRPr="00596382" w:rsidRDefault="00EC594B" w:rsidP="00EC594B">
            <w:pPr>
              <w:pStyle w:val="aff2"/>
              <w:numPr>
                <w:ilvl w:val="0"/>
                <w:numId w:val="19"/>
              </w:numPr>
              <w:spacing w:before="0"/>
              <w:ind w:leftChars="0" w:left="0" w:firstLine="0"/>
              <w:textAlignment w:val="baseline"/>
              <w:rPr>
                <w:rFonts w:cs="Arial"/>
              </w:rPr>
            </w:pPr>
            <w:r w:rsidRPr="00596382">
              <w:rPr>
                <w:bCs/>
              </w:rPr>
              <w:t>Baseline: Hexagonal grid with 7 macro sites and 3 sectors per site with wrap around</w:t>
            </w:r>
          </w:p>
          <w:p w14:paraId="5E4C11D2" w14:textId="77777777" w:rsidR="00EC594B" w:rsidRPr="00596382" w:rsidRDefault="00EC594B" w:rsidP="00EC594B">
            <w:pPr>
              <w:pStyle w:val="aff2"/>
              <w:numPr>
                <w:ilvl w:val="0"/>
                <w:numId w:val="19"/>
              </w:numPr>
              <w:spacing w:before="0"/>
              <w:ind w:leftChars="0" w:left="0" w:firstLine="0"/>
              <w:textAlignment w:val="baseline"/>
              <w:rPr>
                <w:rFonts w:cs="Arial"/>
              </w:rPr>
            </w:pPr>
            <w:r w:rsidRPr="00596382">
              <w:rPr>
                <w:bCs/>
              </w:rPr>
              <w:t>Optional: Hexagonal grid with 19 macro sites and 3 sectors per site with wrap around.</w:t>
            </w:r>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27548460" w14:textId="77777777" w:rsidR="00EC594B" w:rsidRPr="00596382" w:rsidRDefault="00EC594B" w:rsidP="00EC594B">
            <w:pPr>
              <w:spacing w:before="0" w:after="0"/>
              <w:rPr>
                <w:bCs/>
              </w:rPr>
            </w:pPr>
            <w:r w:rsidRPr="00596382">
              <w:rPr>
                <w:bCs/>
              </w:rPr>
              <w:t>Two layer</w:t>
            </w:r>
          </w:p>
          <w:p w14:paraId="70671D9B" w14:textId="77777777" w:rsidR="00EC594B" w:rsidRPr="00596382" w:rsidRDefault="00EC594B" w:rsidP="00EC594B">
            <w:pPr>
              <w:spacing w:before="0" w:after="0"/>
              <w:rPr>
                <w:bCs/>
              </w:rPr>
            </w:pPr>
            <w:r w:rsidRPr="00596382">
              <w:rPr>
                <w:bCs/>
              </w:rPr>
              <w:t>Macro layer:</w:t>
            </w:r>
          </w:p>
          <w:p w14:paraId="3EE7AF21" w14:textId="77777777" w:rsidR="00EC594B" w:rsidRPr="00596382" w:rsidRDefault="00EC594B" w:rsidP="00EC594B">
            <w:pPr>
              <w:pStyle w:val="aff2"/>
              <w:numPr>
                <w:ilvl w:val="0"/>
                <w:numId w:val="19"/>
              </w:numPr>
              <w:spacing w:before="0"/>
              <w:ind w:leftChars="0" w:left="0" w:firstLine="0"/>
              <w:textAlignment w:val="baseline"/>
              <w:rPr>
                <w:bCs/>
              </w:rPr>
            </w:pPr>
            <w:r w:rsidRPr="00596382">
              <w:rPr>
                <w:bCs/>
              </w:rPr>
              <w:t>Baseline: Hexagonal grid with 7 macro sites and 3 sectors per site with wrap around</w:t>
            </w:r>
          </w:p>
          <w:p w14:paraId="59366D83" w14:textId="77777777" w:rsidR="00EC594B" w:rsidRPr="00596382" w:rsidRDefault="00EC594B" w:rsidP="00EC594B">
            <w:pPr>
              <w:pStyle w:val="aff2"/>
              <w:numPr>
                <w:ilvl w:val="0"/>
                <w:numId w:val="19"/>
              </w:numPr>
              <w:spacing w:before="0"/>
              <w:ind w:leftChars="0" w:left="0" w:firstLine="0"/>
              <w:textAlignment w:val="baseline"/>
              <w:rPr>
                <w:bCs/>
              </w:rPr>
            </w:pPr>
            <w:r w:rsidRPr="00596382">
              <w:rPr>
                <w:bCs/>
              </w:rPr>
              <w:t>Optional: Hexagonal grid with 19 macro sites and 3 sectors per site with wrap around.</w:t>
            </w:r>
          </w:p>
          <w:p w14:paraId="18142358" w14:textId="77777777" w:rsidR="00EC594B" w:rsidRPr="00596382" w:rsidRDefault="00EC594B" w:rsidP="00EC594B">
            <w:pPr>
              <w:spacing w:before="0" w:after="0"/>
              <w:rPr>
                <w:bCs/>
              </w:rPr>
            </w:pPr>
          </w:p>
          <w:p w14:paraId="579C97E5" w14:textId="77777777" w:rsidR="00EC594B" w:rsidRPr="00596382" w:rsidRDefault="00EC594B" w:rsidP="00EC594B">
            <w:pPr>
              <w:spacing w:before="0" w:after="0"/>
              <w:rPr>
                <w:bCs/>
              </w:rPr>
            </w:pPr>
            <w:r w:rsidRPr="00596382">
              <w:rPr>
                <w:bCs/>
              </w:rPr>
              <w:t xml:space="preserve">Micro layer: </w:t>
            </w:r>
            <w:r w:rsidRPr="00596382">
              <w:rPr>
                <w:bCs/>
                <w:color w:val="FF0000"/>
              </w:rPr>
              <w:t>1/3/6/9 Micro BSs per Macro BS, up to companies report</w:t>
            </w:r>
          </w:p>
        </w:tc>
      </w:tr>
      <w:tr w:rsidR="00EC594B" w:rsidRPr="00596382" w14:paraId="087E462E" w14:textId="77777777" w:rsidTr="00375504">
        <w:trPr>
          <w:trHeight w:val="979"/>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0D83EA1A" w14:textId="77777777" w:rsidR="00EC594B" w:rsidRPr="00596382" w:rsidRDefault="00EC594B" w:rsidP="00EC594B">
            <w:pPr>
              <w:spacing w:before="0" w:after="0"/>
              <w:rPr>
                <w:b/>
                <w:bCs/>
              </w:rPr>
            </w:pPr>
            <w:r w:rsidRPr="00596382">
              <w:rPr>
                <w:b/>
                <w:bCs/>
              </w:rPr>
              <w:t>Inter-BS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18B8A8EF" w14:textId="77777777" w:rsidR="00EC594B" w:rsidRPr="00596382" w:rsidRDefault="00EC594B" w:rsidP="00EC594B">
            <w:pPr>
              <w:spacing w:before="0" w:after="0"/>
              <w:rPr>
                <w:bCs/>
              </w:rPr>
            </w:pPr>
            <w:r w:rsidRPr="00596382">
              <w:rPr>
                <w:bCs/>
              </w:rPr>
              <w:t xml:space="preserve">20m </w:t>
            </w:r>
            <w:r w:rsidRPr="00596382">
              <w:rPr>
                <w:bCs/>
                <w:color w:val="4472C4"/>
              </w:rPr>
              <w:t>[TR 38.802 Table A.2.1-11]</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7F35A938" w14:textId="77777777" w:rsidR="00EC594B" w:rsidRPr="00596382" w:rsidRDefault="00EC594B" w:rsidP="00EC594B">
            <w:pPr>
              <w:spacing w:before="0" w:after="0"/>
              <w:rPr>
                <w:bCs/>
              </w:rPr>
            </w:pPr>
            <w:r w:rsidRPr="00596382">
              <w:rPr>
                <w:bCs/>
              </w:rPr>
              <w:t xml:space="preserve">500m for Urban Macro </w:t>
            </w:r>
            <w:r w:rsidRPr="00596382">
              <w:rPr>
                <w:bCs/>
                <w:color w:val="4472C4"/>
              </w:rPr>
              <w:t>[TR 38.802 Table A.2.1-11]</w:t>
            </w:r>
          </w:p>
          <w:p w14:paraId="48A9C5B9" w14:textId="77777777" w:rsidR="00EC594B" w:rsidRPr="00596382" w:rsidRDefault="00EC594B" w:rsidP="00EC594B">
            <w:pPr>
              <w:spacing w:before="0" w:after="0"/>
              <w:rPr>
                <w:bCs/>
              </w:rPr>
            </w:pPr>
            <w:r w:rsidRPr="00596382">
              <w:rPr>
                <w:bCs/>
              </w:rPr>
              <w:t>200m for Dense Urban Macro layer</w:t>
            </w:r>
            <w:r w:rsidRPr="00596382">
              <w:rPr>
                <w:bCs/>
                <w:color w:val="4472C4"/>
              </w:rPr>
              <w:t xml:space="preserve"> [TR 38.802 Table A.2.1-1]</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34133821" w14:textId="77777777" w:rsidR="00EC594B" w:rsidRPr="00596382" w:rsidRDefault="00EC594B" w:rsidP="00EC594B">
            <w:pPr>
              <w:spacing w:before="0" w:after="0"/>
              <w:rPr>
                <w:bCs/>
              </w:rPr>
            </w:pPr>
            <w:r w:rsidRPr="00596382">
              <w:rPr>
                <w:b/>
                <w:bCs/>
              </w:rPr>
              <w:t xml:space="preserve">Macro-to-macro: </w:t>
            </w:r>
            <w:r w:rsidRPr="00596382">
              <w:rPr>
                <w:bCs/>
              </w:rPr>
              <w:t>200m</w:t>
            </w:r>
          </w:p>
          <w:p w14:paraId="605D0F5F" w14:textId="77777777" w:rsidR="00EC594B" w:rsidRPr="00596382" w:rsidRDefault="00EC594B" w:rsidP="00EC594B">
            <w:pPr>
              <w:spacing w:before="0" w:after="0"/>
              <w:rPr>
                <w:bCs/>
              </w:rPr>
            </w:pPr>
            <w:r w:rsidRPr="00596382">
              <w:rPr>
                <w:b/>
              </w:rPr>
              <w:t>Minimum Macro-to-micro-center distance:</w:t>
            </w:r>
            <w:r w:rsidRPr="00596382">
              <w:rPr>
                <w:bCs/>
              </w:rPr>
              <w:t xml:space="preserve"> </w:t>
            </w:r>
            <w:r w:rsidRPr="00596382">
              <w:rPr>
                <w:rFonts w:cs="Times"/>
                <w:bCs/>
                <w:color w:val="FF0000"/>
              </w:rPr>
              <w:t>42m</w:t>
            </w:r>
          </w:p>
          <w:p w14:paraId="6D2390FE" w14:textId="77777777" w:rsidR="00EC594B" w:rsidRPr="00596382" w:rsidRDefault="00EC594B" w:rsidP="00EC594B">
            <w:pPr>
              <w:spacing w:before="0" w:after="0"/>
              <w:rPr>
                <w:bCs/>
              </w:rPr>
            </w:pPr>
            <w:r w:rsidRPr="00596382">
              <w:rPr>
                <w:b/>
              </w:rPr>
              <w:t>Minimum Micro-center-to-micro-center distance:</w:t>
            </w:r>
            <w:r w:rsidRPr="00596382">
              <w:rPr>
                <w:bCs/>
              </w:rPr>
              <w:t xml:space="preserve"> </w:t>
            </w:r>
            <w:r w:rsidRPr="00596382">
              <w:rPr>
                <w:bCs/>
                <w:color w:val="FF0000"/>
              </w:rPr>
              <w:t>40m</w:t>
            </w:r>
            <w:r w:rsidRPr="00596382">
              <w:rPr>
                <w:bCs/>
              </w:rPr>
              <w:t xml:space="preserve"> </w:t>
            </w:r>
          </w:p>
        </w:tc>
      </w:tr>
      <w:tr w:rsidR="00EC594B" w:rsidRPr="00596382" w14:paraId="2E7AD584" w14:textId="77777777" w:rsidTr="00EC594B">
        <w:trPr>
          <w:trHeight w:val="263"/>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6F570762" w14:textId="77777777" w:rsidR="00EC594B" w:rsidRPr="00596382" w:rsidRDefault="00EC594B" w:rsidP="00EC594B">
            <w:pPr>
              <w:spacing w:before="0" w:after="0"/>
              <w:rPr>
                <w:b/>
                <w:bCs/>
              </w:rPr>
            </w:pPr>
            <w:r w:rsidRPr="00596382">
              <w:rPr>
                <w:b/>
                <w:bCs/>
              </w:rPr>
              <w:t>Minimum BS-UE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78C32F09" w14:textId="77777777" w:rsidR="00EC594B" w:rsidRPr="00596382" w:rsidRDefault="00EC594B" w:rsidP="00EC594B">
            <w:pPr>
              <w:spacing w:before="0" w:after="0"/>
              <w:rPr>
                <w:bCs/>
              </w:rPr>
            </w:pPr>
            <w:r w:rsidRPr="00596382">
              <w:rPr>
                <w:bCs/>
              </w:rPr>
              <w:t xml:space="preserve">0m </w:t>
            </w:r>
            <w:r w:rsidRPr="00596382">
              <w:rPr>
                <w:bCs/>
                <w:color w:val="0070C0"/>
              </w:rPr>
              <w:t>[TR 38.802 Table A.2.1-11]</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72F076F6" w14:textId="77777777" w:rsidR="00EC594B" w:rsidRPr="00596382" w:rsidRDefault="00EC594B" w:rsidP="00EC594B">
            <w:pPr>
              <w:spacing w:before="0" w:after="0"/>
              <w:rPr>
                <w:bCs/>
              </w:rPr>
            </w:pPr>
            <w:r w:rsidRPr="00596382">
              <w:rPr>
                <w:bCs/>
              </w:rPr>
              <w:t xml:space="preserve">35m </w:t>
            </w:r>
            <w:r w:rsidRPr="00596382">
              <w:rPr>
                <w:bCs/>
                <w:color w:val="0070C0"/>
              </w:rPr>
              <w:t>[TR 38.802 Table A.2.1-11]</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0E109D9A" w14:textId="77777777" w:rsidR="00EC594B" w:rsidRPr="00596382" w:rsidRDefault="00EC594B" w:rsidP="00EC594B">
            <w:pPr>
              <w:spacing w:before="0" w:after="0"/>
              <w:rPr>
                <w:bCs/>
              </w:rPr>
            </w:pPr>
            <w:r w:rsidRPr="00596382">
              <w:rPr>
                <w:b/>
                <w:bCs/>
              </w:rPr>
              <w:t>Macro-to-UE</w:t>
            </w:r>
            <w:r w:rsidRPr="00596382">
              <w:rPr>
                <w:bCs/>
              </w:rPr>
              <w:t xml:space="preserve">: 35m </w:t>
            </w:r>
            <w:r w:rsidRPr="00596382">
              <w:rPr>
                <w:bCs/>
              </w:rPr>
              <w:br/>
            </w:r>
            <w:r w:rsidRPr="00596382">
              <w:rPr>
                <w:b/>
                <w:bCs/>
              </w:rPr>
              <w:t>Micro-to-UE</w:t>
            </w:r>
            <w:r w:rsidRPr="00596382">
              <w:rPr>
                <w:bCs/>
              </w:rPr>
              <w:t xml:space="preserve">: 10m </w:t>
            </w:r>
            <w:r w:rsidRPr="00596382">
              <w:rPr>
                <w:bCs/>
              </w:rPr>
              <w:br/>
            </w:r>
            <w:r w:rsidRPr="00596382">
              <w:rPr>
                <w:bCs/>
                <w:color w:val="0070C0"/>
              </w:rPr>
              <w:t>[TR 38.802 Table A.2.1-11]</w:t>
            </w:r>
          </w:p>
        </w:tc>
      </w:tr>
      <w:tr w:rsidR="00EC594B" w:rsidRPr="00596382" w14:paraId="66AFFEA0" w14:textId="77777777" w:rsidTr="00EC594B">
        <w:trPr>
          <w:trHeight w:val="38"/>
        </w:trPr>
        <w:tc>
          <w:tcPr>
            <w:tcW w:w="1355" w:type="dxa"/>
            <w:tcBorders>
              <w:top w:val="single" w:sz="4" w:space="0" w:color="auto"/>
              <w:left w:val="single" w:sz="4" w:space="0" w:color="auto"/>
              <w:bottom w:val="single" w:sz="4" w:space="0" w:color="auto"/>
              <w:right w:val="single" w:sz="4" w:space="0" w:color="auto"/>
            </w:tcBorders>
            <w:shd w:val="clear" w:color="auto" w:fill="auto"/>
            <w:hideMark/>
          </w:tcPr>
          <w:p w14:paraId="395E081D" w14:textId="77777777" w:rsidR="00EC594B" w:rsidRPr="00596382" w:rsidRDefault="00EC594B" w:rsidP="00EC594B">
            <w:pPr>
              <w:spacing w:before="0" w:after="0"/>
              <w:rPr>
                <w:b/>
                <w:bCs/>
              </w:rPr>
            </w:pPr>
            <w:r w:rsidRPr="00596382">
              <w:rPr>
                <w:b/>
                <w:bCs/>
              </w:rPr>
              <w:t>Minimum UE-UE (2D) distance</w:t>
            </w:r>
          </w:p>
        </w:tc>
        <w:tc>
          <w:tcPr>
            <w:tcW w:w="1795" w:type="dxa"/>
            <w:tcBorders>
              <w:top w:val="single" w:sz="4" w:space="0" w:color="auto"/>
              <w:left w:val="single" w:sz="4" w:space="0" w:color="auto"/>
              <w:bottom w:val="single" w:sz="4" w:space="0" w:color="auto"/>
              <w:right w:val="single" w:sz="4" w:space="0" w:color="auto"/>
            </w:tcBorders>
            <w:shd w:val="clear" w:color="auto" w:fill="auto"/>
            <w:hideMark/>
          </w:tcPr>
          <w:p w14:paraId="676A0E3C" w14:textId="77777777" w:rsidR="00EC594B" w:rsidRPr="00596382" w:rsidRDefault="00EC594B" w:rsidP="00EC594B">
            <w:pPr>
              <w:spacing w:before="0" w:after="0"/>
              <w:rPr>
                <w:rFonts w:eastAsia="MS Mincho"/>
                <w:bCs/>
              </w:rPr>
            </w:pPr>
            <w:r w:rsidRPr="00596382">
              <w:rPr>
                <w:bCs/>
                <w:color w:val="FF0000"/>
              </w:rPr>
              <w:t>1m</w:t>
            </w:r>
          </w:p>
        </w:tc>
        <w:tc>
          <w:tcPr>
            <w:tcW w:w="3140" w:type="dxa"/>
            <w:tcBorders>
              <w:top w:val="single" w:sz="4" w:space="0" w:color="auto"/>
              <w:left w:val="single" w:sz="4" w:space="0" w:color="auto"/>
              <w:bottom w:val="single" w:sz="4" w:space="0" w:color="auto"/>
              <w:right w:val="single" w:sz="4" w:space="0" w:color="auto"/>
            </w:tcBorders>
            <w:shd w:val="clear" w:color="auto" w:fill="auto"/>
            <w:hideMark/>
          </w:tcPr>
          <w:p w14:paraId="6AB0FB7F" w14:textId="77777777" w:rsidR="00EC594B" w:rsidRPr="00596382" w:rsidRDefault="00EC594B" w:rsidP="00EC594B">
            <w:pPr>
              <w:spacing w:before="0" w:after="0"/>
              <w:rPr>
                <w:bCs/>
              </w:rPr>
            </w:pPr>
            <w:r w:rsidRPr="00596382">
              <w:rPr>
                <w:bCs/>
                <w:color w:val="FF0000"/>
              </w:rPr>
              <w:t>1m</w:t>
            </w:r>
          </w:p>
        </w:tc>
        <w:tc>
          <w:tcPr>
            <w:tcW w:w="3567" w:type="dxa"/>
            <w:tcBorders>
              <w:top w:val="single" w:sz="4" w:space="0" w:color="auto"/>
              <w:left w:val="single" w:sz="4" w:space="0" w:color="auto"/>
              <w:bottom w:val="single" w:sz="4" w:space="0" w:color="auto"/>
              <w:right w:val="single" w:sz="4" w:space="0" w:color="auto"/>
            </w:tcBorders>
            <w:shd w:val="clear" w:color="auto" w:fill="auto"/>
            <w:hideMark/>
          </w:tcPr>
          <w:p w14:paraId="22AD1FF7" w14:textId="77777777" w:rsidR="00EC594B" w:rsidRPr="00596382" w:rsidRDefault="00EC594B" w:rsidP="00EC594B">
            <w:pPr>
              <w:spacing w:before="0" w:after="0"/>
              <w:rPr>
                <w:bCs/>
              </w:rPr>
            </w:pPr>
            <w:r w:rsidRPr="00596382">
              <w:rPr>
                <w:bCs/>
                <w:color w:val="FF0000"/>
              </w:rPr>
              <w:t>1m</w:t>
            </w:r>
          </w:p>
        </w:tc>
      </w:tr>
      <w:tr w:rsidR="00EC594B" w:rsidRPr="00596382" w14:paraId="5E9D068D" w14:textId="77777777" w:rsidTr="00EC594B">
        <w:trPr>
          <w:trHeight w:val="285"/>
        </w:trPr>
        <w:tc>
          <w:tcPr>
            <w:tcW w:w="1355" w:type="dxa"/>
            <w:tcBorders>
              <w:top w:val="single" w:sz="4" w:space="0" w:color="auto"/>
              <w:left w:val="single" w:sz="4" w:space="0" w:color="auto"/>
              <w:bottom w:val="single" w:sz="4" w:space="0" w:color="auto"/>
              <w:right w:val="single" w:sz="4" w:space="0" w:color="auto"/>
            </w:tcBorders>
            <w:shd w:val="clear" w:color="auto" w:fill="auto"/>
            <w:vAlign w:val="center"/>
          </w:tcPr>
          <w:p w14:paraId="08C82D4D" w14:textId="77777777" w:rsidR="00EC594B" w:rsidRPr="00596382" w:rsidRDefault="00EC594B" w:rsidP="00EC594B">
            <w:pPr>
              <w:spacing w:before="0" w:after="0"/>
              <w:rPr>
                <w:b/>
                <w:bCs/>
              </w:rPr>
            </w:pPr>
            <w:r w:rsidRPr="00596382">
              <w:rPr>
                <w:rFonts w:cs="Times"/>
                <w:b/>
                <w:bCs/>
              </w:rPr>
              <w:t>BS antenna height</w:t>
            </w:r>
          </w:p>
        </w:tc>
        <w:tc>
          <w:tcPr>
            <w:tcW w:w="1795" w:type="dxa"/>
            <w:tcBorders>
              <w:top w:val="single" w:sz="4" w:space="0" w:color="auto"/>
              <w:left w:val="single" w:sz="4" w:space="0" w:color="auto"/>
              <w:bottom w:val="single" w:sz="4" w:space="0" w:color="auto"/>
              <w:right w:val="single" w:sz="4" w:space="0" w:color="auto"/>
            </w:tcBorders>
            <w:shd w:val="clear" w:color="auto" w:fill="auto"/>
            <w:vAlign w:val="center"/>
          </w:tcPr>
          <w:p w14:paraId="027E890A" w14:textId="77777777" w:rsidR="00EC594B" w:rsidRPr="00596382" w:rsidRDefault="00EC594B" w:rsidP="00EC594B">
            <w:pPr>
              <w:spacing w:before="0" w:after="0"/>
              <w:rPr>
                <w:bCs/>
              </w:rPr>
            </w:pPr>
            <w:r w:rsidRPr="00596382">
              <w:rPr>
                <w:rFonts w:cs="Times"/>
              </w:rPr>
              <w:t>3 m [TR 38.802 Table A.2.1-1]</w:t>
            </w:r>
          </w:p>
        </w:tc>
        <w:tc>
          <w:tcPr>
            <w:tcW w:w="3140" w:type="dxa"/>
            <w:tcBorders>
              <w:top w:val="single" w:sz="4" w:space="0" w:color="auto"/>
              <w:left w:val="single" w:sz="4" w:space="0" w:color="auto"/>
              <w:bottom w:val="single" w:sz="4" w:space="0" w:color="auto"/>
              <w:right w:val="single" w:sz="4" w:space="0" w:color="auto"/>
            </w:tcBorders>
            <w:shd w:val="clear" w:color="auto" w:fill="auto"/>
            <w:vAlign w:val="center"/>
          </w:tcPr>
          <w:p w14:paraId="4B5C0299" w14:textId="77777777" w:rsidR="00EC594B" w:rsidRPr="00596382" w:rsidRDefault="00EC594B" w:rsidP="00EC594B">
            <w:pPr>
              <w:spacing w:before="0" w:after="0"/>
              <w:rPr>
                <w:bCs/>
              </w:rPr>
            </w:pPr>
            <w:r w:rsidRPr="00596382">
              <w:rPr>
                <w:rFonts w:cs="Times"/>
              </w:rPr>
              <w:t>25 m [TR 38.802 Table A.2.1-1]</w:t>
            </w:r>
          </w:p>
        </w:tc>
        <w:tc>
          <w:tcPr>
            <w:tcW w:w="3567" w:type="dxa"/>
            <w:tcBorders>
              <w:top w:val="single" w:sz="4" w:space="0" w:color="auto"/>
              <w:left w:val="single" w:sz="4" w:space="0" w:color="auto"/>
              <w:bottom w:val="single" w:sz="4" w:space="0" w:color="auto"/>
              <w:right w:val="single" w:sz="4" w:space="0" w:color="auto"/>
            </w:tcBorders>
            <w:shd w:val="clear" w:color="auto" w:fill="auto"/>
            <w:vAlign w:val="center"/>
          </w:tcPr>
          <w:p w14:paraId="23DC89BE" w14:textId="77777777" w:rsidR="00EC594B" w:rsidRPr="00596382" w:rsidRDefault="00EC594B" w:rsidP="00EC594B">
            <w:pPr>
              <w:spacing w:before="0" w:after="0"/>
              <w:rPr>
                <w:bCs/>
              </w:rPr>
            </w:pPr>
            <w:r w:rsidRPr="00596382">
              <w:rPr>
                <w:rFonts w:cs="Times"/>
              </w:rPr>
              <w:t>25m for macro cells and 10m for micro cells [TR 38.802 Table A.2.1-1]</w:t>
            </w:r>
          </w:p>
        </w:tc>
      </w:tr>
    </w:tbl>
    <w:p w14:paraId="755BA2CF" w14:textId="77777777" w:rsidR="00FC71B9" w:rsidRDefault="00FC71B9" w:rsidP="00F64DF2">
      <w:pPr>
        <w:pStyle w:val="30"/>
        <w:numPr>
          <w:ilvl w:val="0"/>
          <w:numId w:val="0"/>
        </w:numPr>
        <w:ind w:left="720"/>
      </w:pPr>
      <w:r>
        <w:t>Issue#2-4: SBFD s</w:t>
      </w:r>
      <w:r w:rsidRPr="00AD547A">
        <w:t>ubband</w:t>
      </w:r>
      <w:r w:rsidRPr="00F51071">
        <w:t xml:space="preserve"> </w:t>
      </w:r>
      <w:r w:rsidRPr="00AD547A">
        <w:t>and</w:t>
      </w:r>
      <w:r>
        <w:t>/or</w:t>
      </w:r>
      <w:r w:rsidRPr="00AD547A">
        <w:t xml:space="preserve"> slot configurations</w:t>
      </w:r>
    </w:p>
    <w:p w14:paraId="6EC1239E" w14:textId="7BF3166B" w:rsidR="001815E5" w:rsidRPr="00535706" w:rsidRDefault="001815E5" w:rsidP="001815E5">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02804416" w14:textId="77777777" w:rsidR="001815E5" w:rsidRDefault="001815E5" w:rsidP="001815E5">
      <w:r w:rsidRPr="008D7F25">
        <w:t>For performance evaluation and comparison between baseline legacy TDD operation and SBFD operation under SBFD Deployment Case 1 (Non-coexistence case with single SBFD subband configuration), consider the following alternatives:</w:t>
      </w:r>
    </w:p>
    <w:p w14:paraId="0DC0B1D3" w14:textId="77777777" w:rsidR="001815E5" w:rsidRPr="00647EBB" w:rsidRDefault="001815E5" w:rsidP="003E72E7">
      <w:pPr>
        <w:numPr>
          <w:ilvl w:val="0"/>
          <w:numId w:val="61"/>
        </w:numPr>
        <w:spacing w:before="0" w:after="0"/>
      </w:pPr>
      <w:r w:rsidRPr="00E010D2">
        <w:t xml:space="preserve">Alt 2 (No SBFD DL subband in the slots/symbols that correspond to UL slots/symbols in legacy TDD): </w:t>
      </w:r>
    </w:p>
    <w:p w14:paraId="3472971D" w14:textId="77777777" w:rsidR="001815E5" w:rsidRPr="00E010D2" w:rsidRDefault="001815E5" w:rsidP="003E72E7">
      <w:pPr>
        <w:numPr>
          <w:ilvl w:val="1"/>
          <w:numId w:val="61"/>
        </w:numPr>
        <w:spacing w:before="0" w:after="0"/>
      </w:pPr>
      <w:r w:rsidRPr="00E010D2">
        <w:rPr>
          <w:rFonts w:hint="eastAsia"/>
        </w:rPr>
        <w:t>L</w:t>
      </w:r>
      <w:r w:rsidRPr="00E010D2">
        <w:t>egacy TDD: Static TDD UL/DL configuration with {DDDSU}, where S=[12D:2G:0U]</w:t>
      </w:r>
    </w:p>
    <w:p w14:paraId="2B1C0B81" w14:textId="77777777" w:rsidR="001815E5" w:rsidRPr="008D7F25" w:rsidRDefault="001815E5" w:rsidP="003E72E7">
      <w:pPr>
        <w:numPr>
          <w:ilvl w:val="1"/>
          <w:numId w:val="61"/>
        </w:numPr>
        <w:spacing w:before="0" w:after="0"/>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6DF210C7" w14:textId="77777777" w:rsidR="001815E5" w:rsidRPr="008D7F25" w:rsidRDefault="001815E5" w:rsidP="003E72E7">
      <w:pPr>
        <w:numPr>
          <w:ilvl w:val="0"/>
          <w:numId w:val="61"/>
        </w:numPr>
        <w:spacing w:before="0" w:after="0"/>
      </w:pPr>
      <w:r w:rsidRPr="008D7F25">
        <w:t xml:space="preserve">Alt 4 (strive for the same UL/DL resource ratio between </w:t>
      </w:r>
      <w:r w:rsidRPr="008D7F25">
        <w:rPr>
          <w:rFonts w:hint="eastAsia"/>
        </w:rPr>
        <w:t>L</w:t>
      </w:r>
      <w:r w:rsidRPr="008D7F25">
        <w:t xml:space="preserve">egacy TDD and SBFD): </w:t>
      </w:r>
    </w:p>
    <w:p w14:paraId="7A7A95FB" w14:textId="77777777" w:rsidR="001815E5" w:rsidRPr="008D7F25" w:rsidRDefault="001815E5" w:rsidP="003E72E7">
      <w:pPr>
        <w:numPr>
          <w:ilvl w:val="1"/>
          <w:numId w:val="61"/>
        </w:numPr>
        <w:spacing w:before="0" w:after="0"/>
      </w:pPr>
      <w:r w:rsidRPr="008D7F25">
        <w:rPr>
          <w:rFonts w:hint="eastAsia"/>
        </w:rPr>
        <w:t>L</w:t>
      </w:r>
      <w:r w:rsidRPr="008D7F25">
        <w:t>egacy TDD: Static TDD UL/DL configuration with {DDDSU}, where S=[12D:2G:0U]</w:t>
      </w:r>
    </w:p>
    <w:p w14:paraId="4BD8A968" w14:textId="77777777" w:rsidR="001815E5" w:rsidRPr="008D7F25" w:rsidRDefault="001815E5" w:rsidP="003E72E7">
      <w:pPr>
        <w:numPr>
          <w:ilvl w:val="1"/>
          <w:numId w:val="61"/>
        </w:numPr>
        <w:spacing w:before="0" w:after="0"/>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51E7D1EC" w14:textId="77777777" w:rsidR="001815E5" w:rsidRPr="008D7F25" w:rsidRDefault="001815E5" w:rsidP="003E72E7">
      <w:pPr>
        <w:numPr>
          <w:ilvl w:val="0"/>
          <w:numId w:val="61"/>
        </w:numPr>
        <w:spacing w:before="0" w:after="0"/>
      </w:pPr>
      <w:r w:rsidRPr="008D7F25">
        <w:t xml:space="preserve">Alt 1 (No SBFD DL subband in the slots/symbols that correspond to UL slots/symbols in legacy TDD): </w:t>
      </w:r>
    </w:p>
    <w:p w14:paraId="456D2E17" w14:textId="77777777" w:rsidR="001815E5" w:rsidRPr="008D7F25" w:rsidRDefault="001815E5" w:rsidP="003E72E7">
      <w:pPr>
        <w:numPr>
          <w:ilvl w:val="1"/>
          <w:numId w:val="61"/>
        </w:numPr>
        <w:spacing w:before="0" w:after="0"/>
      </w:pPr>
      <w:r w:rsidRPr="008D7F25">
        <w:rPr>
          <w:rFonts w:hint="eastAsia"/>
        </w:rPr>
        <w:t>L</w:t>
      </w:r>
      <w:r w:rsidRPr="008D7F25">
        <w:t>egacy TDD: Static TDD UL/DL configuration with {DDDSU}, where S=[12D:2G:0U]</w:t>
      </w:r>
    </w:p>
    <w:p w14:paraId="088DFCA7" w14:textId="77777777" w:rsidR="001815E5" w:rsidRPr="008D7F25" w:rsidRDefault="001815E5" w:rsidP="003E72E7">
      <w:pPr>
        <w:numPr>
          <w:ilvl w:val="1"/>
          <w:numId w:val="61"/>
        </w:numPr>
        <w:spacing w:before="0" w:after="0"/>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4A225368" w14:textId="77777777" w:rsidR="001815E5" w:rsidRPr="008D7F25" w:rsidRDefault="001815E5" w:rsidP="003E72E7">
      <w:pPr>
        <w:numPr>
          <w:ilvl w:val="0"/>
          <w:numId w:val="61"/>
        </w:numPr>
        <w:spacing w:before="0" w:after="0"/>
      </w:pPr>
      <w:r w:rsidRPr="008D7F25">
        <w:t xml:space="preserve">Alt 3 (strive for the same UL/DL resource ratio between </w:t>
      </w:r>
      <w:r w:rsidRPr="008D7F25">
        <w:rPr>
          <w:rFonts w:hint="eastAsia"/>
        </w:rPr>
        <w:t>L</w:t>
      </w:r>
      <w:r w:rsidRPr="008D7F25">
        <w:t xml:space="preserve">egacy TDD and SBFD): </w:t>
      </w:r>
    </w:p>
    <w:p w14:paraId="21E6943A" w14:textId="77777777" w:rsidR="001815E5" w:rsidRPr="008D7F25" w:rsidRDefault="001815E5" w:rsidP="003E72E7">
      <w:pPr>
        <w:numPr>
          <w:ilvl w:val="1"/>
          <w:numId w:val="61"/>
        </w:numPr>
        <w:spacing w:before="0" w:after="0"/>
      </w:pPr>
      <w:r w:rsidRPr="008D7F25">
        <w:rPr>
          <w:rFonts w:hint="eastAsia"/>
        </w:rPr>
        <w:t>L</w:t>
      </w:r>
      <w:r w:rsidRPr="008D7F25">
        <w:t>egacy TDD: Static TDD UL/DL configuration with {DDSUU}, where S=[12D:2G:0U]</w:t>
      </w:r>
    </w:p>
    <w:p w14:paraId="25D12793" w14:textId="77777777" w:rsidR="001815E5" w:rsidRPr="008D7F25" w:rsidRDefault="001815E5" w:rsidP="003E72E7">
      <w:pPr>
        <w:numPr>
          <w:ilvl w:val="1"/>
          <w:numId w:val="61"/>
        </w:numPr>
        <w:spacing w:before="0" w:after="0"/>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63E7F636" w14:textId="77777777" w:rsidR="001815E5" w:rsidRPr="00E010D2" w:rsidRDefault="001815E5" w:rsidP="001815E5">
      <w:r w:rsidRPr="00E010D2">
        <w:t>FFS: whether dynamic TDD can optionally be used for legacy TDD for comparison.</w:t>
      </w:r>
    </w:p>
    <w:p w14:paraId="54DD5E37" w14:textId="77777777" w:rsidR="001815E5" w:rsidRDefault="001815E5" w:rsidP="001815E5">
      <w:pPr>
        <w:spacing w:after="0"/>
        <w:jc w:val="both"/>
        <w:rPr>
          <w:lang w:eastAsia="zh-CN"/>
        </w:rPr>
      </w:pPr>
    </w:p>
    <w:p w14:paraId="48BBCD33" w14:textId="3B616DA8" w:rsidR="001815E5" w:rsidRPr="00535706" w:rsidRDefault="001815E5" w:rsidP="001815E5">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67BBE8D4" w14:textId="77777777" w:rsidR="001815E5" w:rsidRPr="000D5083" w:rsidRDefault="001815E5" w:rsidP="001815E5">
      <w:r w:rsidRPr="000D5083">
        <w:t>For SBFD evaluation, consider the following for SBFD subband configurations:</w:t>
      </w:r>
    </w:p>
    <w:p w14:paraId="2EDFFBE9" w14:textId="77777777" w:rsidR="001815E5" w:rsidRPr="000D5083" w:rsidRDefault="001815E5" w:rsidP="003E72E7">
      <w:pPr>
        <w:pStyle w:val="aff2"/>
        <w:numPr>
          <w:ilvl w:val="0"/>
          <w:numId w:val="60"/>
        </w:numPr>
        <w:spacing w:before="0"/>
        <w:ind w:leftChars="0"/>
      </w:pPr>
      <w:r w:rsidRPr="000D5083">
        <w:lastRenderedPageBreak/>
        <w:t>SBFD Subband configuration#1 with {DUD} pattern, which means one SBFD slot consists of one UL subband at the center of the channel bandwidth and two DL subbands at two sides of the channel bandwidth.</w:t>
      </w:r>
    </w:p>
    <w:p w14:paraId="61CFECE3" w14:textId="77777777" w:rsidR="001815E5" w:rsidRDefault="001815E5" w:rsidP="003E72E7">
      <w:pPr>
        <w:pStyle w:val="aff2"/>
        <w:numPr>
          <w:ilvl w:val="0"/>
          <w:numId w:val="60"/>
        </w:numPr>
        <w:spacing w:before="0"/>
        <w:ind w:leftChars="0"/>
      </w:pPr>
      <w:r>
        <w:t>SBFD Subband configuration#2 with {DU} pattern, which means one SBFD slot consists of one UL subband at one side of the channel bandwidth and one DL subband at the other side of the channel bandwidth.</w:t>
      </w:r>
    </w:p>
    <w:p w14:paraId="00BFB91B" w14:textId="77777777" w:rsidR="001815E5" w:rsidRDefault="001815E5" w:rsidP="003E72E7">
      <w:pPr>
        <w:pStyle w:val="aff2"/>
        <w:numPr>
          <w:ilvl w:val="0"/>
          <w:numId w:val="60"/>
        </w:numPr>
        <w:spacing w:before="0"/>
        <w:ind w:leftChars="0"/>
      </w:pPr>
      <w:r>
        <w:t>Use the following parameters for description of SBFD subband configuration in evaluation assumptions:</w:t>
      </w:r>
    </w:p>
    <w:p w14:paraId="562CDEDB" w14:textId="77777777" w:rsidR="001815E5" w:rsidRDefault="001815E5" w:rsidP="003E72E7">
      <w:pPr>
        <w:pStyle w:val="aff2"/>
        <w:numPr>
          <w:ilvl w:val="1"/>
          <w:numId w:val="60"/>
        </w:numPr>
        <w:spacing w:before="0"/>
        <w:ind w:leftChars="0"/>
      </w:pPr>
      <w:r>
        <w:t>N</w:t>
      </w:r>
      <w:r w:rsidRPr="00242AC5">
        <w:rPr>
          <w:vertAlign w:val="subscript"/>
        </w:rPr>
        <w:t>D</w:t>
      </w:r>
      <w:r>
        <w:t>: the number of RBs in one DL subband</w:t>
      </w:r>
    </w:p>
    <w:p w14:paraId="126E4B2F" w14:textId="77777777" w:rsidR="001815E5" w:rsidRDefault="001815E5" w:rsidP="003E72E7">
      <w:pPr>
        <w:pStyle w:val="aff2"/>
        <w:numPr>
          <w:ilvl w:val="1"/>
          <w:numId w:val="60"/>
        </w:numPr>
        <w:spacing w:before="0"/>
        <w:ind w:leftChars="0"/>
      </w:pPr>
      <w:r>
        <w:t>N</w:t>
      </w:r>
      <w:r w:rsidRPr="00242AC5">
        <w:rPr>
          <w:vertAlign w:val="subscript"/>
        </w:rPr>
        <w:t>U</w:t>
      </w:r>
      <w:r>
        <w:t>: the number of RBs in one UL subband</w:t>
      </w:r>
    </w:p>
    <w:p w14:paraId="2C46FDED" w14:textId="77777777" w:rsidR="001815E5" w:rsidRDefault="001815E5" w:rsidP="003E72E7">
      <w:pPr>
        <w:pStyle w:val="aff2"/>
        <w:numPr>
          <w:ilvl w:val="1"/>
          <w:numId w:val="60"/>
        </w:numPr>
        <w:spacing w:before="0"/>
        <w:ind w:leftChars="0"/>
      </w:pPr>
      <w:r>
        <w:t>N</w:t>
      </w:r>
      <w:r w:rsidRPr="00242AC5">
        <w:rPr>
          <w:vertAlign w:val="subscript"/>
        </w:rPr>
        <w:t>G</w:t>
      </w:r>
      <w:r>
        <w:t>: the number of RBs in one guard band between one UL subband and one DL subband</w:t>
      </w:r>
    </w:p>
    <w:p w14:paraId="3A883B40" w14:textId="77777777" w:rsidR="001815E5" w:rsidRDefault="001815E5" w:rsidP="001815E5">
      <w:pPr>
        <w:spacing w:after="0"/>
        <w:jc w:val="both"/>
        <w:rPr>
          <w:lang w:eastAsia="zh-CN"/>
        </w:rPr>
      </w:pPr>
    </w:p>
    <w:p w14:paraId="515AE85E" w14:textId="7D109D39" w:rsidR="001815E5" w:rsidRPr="00535706" w:rsidRDefault="001815E5" w:rsidP="001815E5">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27913EA8" w14:textId="77777777" w:rsidR="001815E5" w:rsidRDefault="001815E5" w:rsidP="001815E5">
      <w:pPr>
        <w:rPr>
          <w:rFonts w:ascii="Malgun Gothic" w:eastAsia="Malgun Gothic" w:hAnsi="Malgun Gothic"/>
          <w:lang w:eastAsia="zh-CN"/>
        </w:rPr>
      </w:pPr>
      <w:r>
        <w:rPr>
          <w:rFonts w:hint="eastAsia"/>
          <w:lang w:eastAsia="zh-CN"/>
        </w:rPr>
        <w:t xml:space="preserve">For SLS evaluation purposes only, Alt 1/2/4 (SBFD UL subband is about 20% of the channel bandwidth) and SBFD Subband configuration#1 with {DUD} pattern, the following is assumed: </w:t>
      </w:r>
    </w:p>
    <w:p w14:paraId="0A1D8B13" w14:textId="77777777" w:rsidR="001815E5" w:rsidRDefault="001815E5" w:rsidP="003E72E7">
      <w:pPr>
        <w:pStyle w:val="aff2"/>
        <w:numPr>
          <w:ilvl w:val="0"/>
          <w:numId w:val="59"/>
        </w:numPr>
        <w:spacing w:before="0"/>
        <w:ind w:leftChars="0"/>
      </w:pPr>
      <w:r>
        <w:t xml:space="preserve">For FR1 </w:t>
      </w:r>
    </w:p>
    <w:p w14:paraId="2A6D1BCA" w14:textId="77777777" w:rsidR="001815E5" w:rsidRDefault="001815E5" w:rsidP="003E72E7">
      <w:pPr>
        <w:pStyle w:val="aff2"/>
        <w:numPr>
          <w:ilvl w:val="1"/>
          <w:numId w:val="59"/>
        </w:numPr>
        <w:spacing w:before="0"/>
        <w:ind w:leftChars="0" w:left="1134" w:hanging="283"/>
      </w:pPr>
      <w:r>
        <w:rPr>
          <w:lang w:eastAsia="zh-CN"/>
        </w:rPr>
        <w:t>Baseline: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&lt;104, 55, 5&gt;</w:t>
      </w:r>
    </w:p>
    <w:p w14:paraId="36CFDD97" w14:textId="77777777" w:rsidR="001815E5" w:rsidRDefault="001815E5" w:rsidP="003E72E7">
      <w:pPr>
        <w:pStyle w:val="aff2"/>
        <w:numPr>
          <w:ilvl w:val="1"/>
          <w:numId w:val="59"/>
        </w:numPr>
        <w:spacing w:before="0"/>
        <w:ind w:leftChars="0" w:left="1134" w:hanging="283"/>
      </w:pPr>
      <w:r>
        <w:rPr>
          <w:lang w:eastAsia="zh-CN"/>
        </w:rPr>
        <w:t>Optional: 100MHz channel bandwidth and 30kHz SCS (273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&lt;106, 51, 5&gt;</w:t>
      </w:r>
    </w:p>
    <w:p w14:paraId="5F74AF16" w14:textId="77777777" w:rsidR="001815E5" w:rsidRDefault="001815E5" w:rsidP="003E72E7">
      <w:pPr>
        <w:pStyle w:val="aff2"/>
        <w:numPr>
          <w:ilvl w:val="0"/>
          <w:numId w:val="59"/>
        </w:numPr>
        <w:spacing w:before="0"/>
        <w:ind w:leftChars="0"/>
      </w:pPr>
      <w:r>
        <w:t>For FR2</w:t>
      </w:r>
    </w:p>
    <w:p w14:paraId="1A6DD8E7" w14:textId="77777777" w:rsidR="001815E5" w:rsidRDefault="001815E5" w:rsidP="003E72E7">
      <w:pPr>
        <w:pStyle w:val="aff2"/>
        <w:numPr>
          <w:ilvl w:val="1"/>
          <w:numId w:val="59"/>
        </w:numPr>
        <w:spacing w:before="0"/>
        <w:ind w:leftChars="0" w:left="1134" w:hanging="283"/>
      </w:pPr>
      <w:r>
        <w:rPr>
          <w:lang w:eastAsia="zh-CN"/>
        </w:rPr>
        <w:t>Baseline: 100MHz channel bandwidth and 120kHz SCS (66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&lt;25, 14, 1&gt;</w:t>
      </w:r>
    </w:p>
    <w:p w14:paraId="0326DDB4" w14:textId="77777777" w:rsidR="001815E5" w:rsidRDefault="001815E5" w:rsidP="003E72E7">
      <w:pPr>
        <w:pStyle w:val="aff2"/>
        <w:numPr>
          <w:ilvl w:val="1"/>
          <w:numId w:val="59"/>
        </w:numPr>
        <w:spacing w:before="0"/>
        <w:ind w:leftChars="0" w:left="1134" w:hanging="283"/>
      </w:pPr>
      <w:r>
        <w:rPr>
          <w:lang w:eastAsia="zh-CN"/>
        </w:rPr>
        <w:t>Optional: 200MHz channel bandwidth and 120kHz SCS (132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&lt;47, 32, 3&gt;</w:t>
      </w:r>
    </w:p>
    <w:p w14:paraId="0513F652" w14:textId="77777777" w:rsidR="001815E5" w:rsidRPr="00160A70" w:rsidRDefault="001815E5" w:rsidP="003E72E7">
      <w:pPr>
        <w:pStyle w:val="aff2"/>
        <w:numPr>
          <w:ilvl w:val="0"/>
          <w:numId w:val="59"/>
        </w:numPr>
        <w:spacing w:before="0"/>
        <w:ind w:leftChars="0"/>
      </w:pPr>
      <w:r>
        <w:rPr>
          <w:lang w:eastAsia="zh-CN"/>
        </w:rPr>
        <w:t>Other values of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are not precluded and can be reported by companies.</w:t>
      </w:r>
    </w:p>
    <w:p w14:paraId="69DD568B" w14:textId="77777777" w:rsidR="001815E5" w:rsidRDefault="001815E5" w:rsidP="001815E5">
      <w:pPr>
        <w:rPr>
          <w:rFonts w:eastAsiaTheme="minorEastAsia"/>
          <w:lang w:eastAsia="zh-CN"/>
        </w:rPr>
      </w:pPr>
    </w:p>
    <w:p w14:paraId="2CDC7670" w14:textId="3D2586CF" w:rsidR="001815E5" w:rsidRPr="00535706" w:rsidRDefault="001815E5" w:rsidP="001815E5">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1870018E" w14:textId="20B8827A" w:rsidR="008D2832" w:rsidRDefault="001815E5" w:rsidP="001815E5">
      <w:pPr>
        <w:rPr>
          <w:lang w:eastAsia="zh-CN"/>
        </w:rPr>
      </w:pPr>
      <w:r>
        <w:rPr>
          <w:rFonts w:hint="eastAsia"/>
          <w:lang w:eastAsia="zh-CN"/>
        </w:rPr>
        <w:t>For SBFD evaluation, companies should report the guard symbols assumed in the SBFD operation.</w:t>
      </w:r>
    </w:p>
    <w:p w14:paraId="334D0626" w14:textId="77777777" w:rsidR="00FC71B9" w:rsidRDefault="00FC71B9" w:rsidP="00F64DF2">
      <w:pPr>
        <w:pStyle w:val="30"/>
        <w:numPr>
          <w:ilvl w:val="0"/>
          <w:numId w:val="0"/>
        </w:numPr>
        <w:ind w:left="720"/>
      </w:pPr>
      <w:r>
        <w:t xml:space="preserve">Issue#2-5: </w:t>
      </w:r>
      <w:r w:rsidRPr="006645B9">
        <w:t>Traffic model</w:t>
      </w:r>
      <w:r>
        <w:t xml:space="preserve"> </w:t>
      </w:r>
    </w:p>
    <w:p w14:paraId="24E02BF2" w14:textId="3B00891E" w:rsidR="00427543" w:rsidRPr="00535706" w:rsidRDefault="00427543" w:rsidP="00427543">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4702A0A8" w14:textId="77777777" w:rsidR="00427543" w:rsidRPr="005544C4" w:rsidRDefault="00427543" w:rsidP="00427543">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4ADA1A48" w14:textId="77777777" w:rsidR="00427543" w:rsidRPr="005544C4" w:rsidRDefault="00427543" w:rsidP="003E72E7">
      <w:pPr>
        <w:pStyle w:val="aff2"/>
        <w:numPr>
          <w:ilvl w:val="0"/>
          <w:numId w:val="62"/>
        </w:numPr>
        <w:spacing w:before="0" w:after="180"/>
        <w:ind w:leftChars="0"/>
        <w:contextualSpacing/>
      </w:pPr>
      <w:r w:rsidRPr="005544C4">
        <w:t>FFS: other traffic models, e.g., XR, VoIP</w:t>
      </w:r>
    </w:p>
    <w:p w14:paraId="2C2F2069" w14:textId="77777777" w:rsidR="00427543" w:rsidRPr="005544C4" w:rsidRDefault="00427543" w:rsidP="003E72E7">
      <w:pPr>
        <w:pStyle w:val="aff2"/>
        <w:numPr>
          <w:ilvl w:val="0"/>
          <w:numId w:val="62"/>
        </w:numPr>
        <w:spacing w:before="0" w:after="180"/>
        <w:ind w:leftChars="0"/>
        <w:contextualSpacing/>
      </w:pPr>
      <w:r w:rsidRPr="005544C4">
        <w:t>FFS: Packet size, traffic load, ratio of DL/UL traffic</w:t>
      </w:r>
    </w:p>
    <w:p w14:paraId="26FB3756" w14:textId="77777777" w:rsidR="00427543" w:rsidRPr="005544C4" w:rsidRDefault="00427543" w:rsidP="003E72E7">
      <w:pPr>
        <w:pStyle w:val="aff2"/>
        <w:numPr>
          <w:ilvl w:val="0"/>
          <w:numId w:val="62"/>
        </w:numPr>
        <w:spacing w:before="0" w:after="180"/>
        <w:ind w:leftChars="0"/>
        <w:contextualSpacing/>
      </w:pPr>
      <w:r w:rsidRPr="005544C4">
        <w:t>FFS: additionally consider different amount of input traffic at least for adjacent-channel</w:t>
      </w:r>
      <w:r w:rsidRPr="005544C4">
        <w:rPr>
          <w:strike/>
          <w:color w:val="FF0000"/>
        </w:rPr>
        <w:t>/co-channel</w:t>
      </w:r>
      <w:r w:rsidRPr="005544C4">
        <w:t xml:space="preserve"> coexistence studies</w:t>
      </w:r>
    </w:p>
    <w:p w14:paraId="0E8693E5" w14:textId="77777777" w:rsidR="00427543" w:rsidRDefault="00427543" w:rsidP="00427543">
      <w:pPr>
        <w:spacing w:after="0"/>
        <w:jc w:val="both"/>
        <w:rPr>
          <w:lang w:eastAsia="zh-CN"/>
        </w:rPr>
      </w:pPr>
    </w:p>
    <w:p w14:paraId="6553CD2B" w14:textId="72A6925F" w:rsidR="00427543" w:rsidRPr="00535706" w:rsidRDefault="00427543" w:rsidP="00427543">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5AF2EA13" w14:textId="77777777" w:rsidR="00427543" w:rsidRPr="00751133" w:rsidRDefault="00427543" w:rsidP="00427543">
      <w:pPr>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5"/>
        <w:gridCol w:w="1233"/>
        <w:gridCol w:w="1098"/>
        <w:gridCol w:w="1231"/>
        <w:gridCol w:w="1234"/>
        <w:gridCol w:w="3468"/>
      </w:tblGrid>
      <w:tr w:rsidR="00427543" w:rsidRPr="00A04B79" w14:paraId="0C37CC7D" w14:textId="77777777" w:rsidTr="00375504">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340AB39E" w14:textId="77777777" w:rsidR="00427543" w:rsidRPr="00A04B79" w:rsidRDefault="00427543" w:rsidP="00427543">
            <w:pPr>
              <w:spacing w:before="0" w:after="0"/>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9990A3" w14:textId="77777777" w:rsidR="00427543" w:rsidRPr="00A04B79" w:rsidRDefault="00427543" w:rsidP="00427543">
            <w:pPr>
              <w:spacing w:before="0" w:after="0"/>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E87B2" w14:textId="77777777" w:rsidR="00427543" w:rsidRPr="00A04B79" w:rsidRDefault="00427543" w:rsidP="00427543">
            <w:pPr>
              <w:spacing w:before="0" w:after="0"/>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88044" w14:textId="77777777" w:rsidR="00427543" w:rsidRPr="00A04B79" w:rsidRDefault="00427543" w:rsidP="00427543">
            <w:pPr>
              <w:spacing w:before="0" w:after="0"/>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4F1DB148" w14:textId="77777777" w:rsidR="00427543" w:rsidRPr="00A04B79" w:rsidRDefault="00427543" w:rsidP="00427543">
            <w:pPr>
              <w:spacing w:before="0" w:after="0"/>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26E54F" w14:textId="77777777" w:rsidR="00427543" w:rsidRPr="00A04B79" w:rsidRDefault="00427543" w:rsidP="00427543">
            <w:pPr>
              <w:spacing w:before="0" w:after="0"/>
              <w:rPr>
                <w:rFonts w:cs="Times"/>
                <w:iCs/>
              </w:rPr>
            </w:pPr>
            <w:r w:rsidRPr="00A04B79">
              <w:rPr>
                <w:rFonts w:cs="Times"/>
                <w:iCs/>
              </w:rPr>
              <w:t>Dense Urban with 2-layer (FR1)</w:t>
            </w:r>
          </w:p>
        </w:tc>
      </w:tr>
      <w:tr w:rsidR="00427543" w:rsidRPr="00A04B79" w14:paraId="7077481D" w14:textId="77777777" w:rsidTr="0037550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53AC8125" w14:textId="77777777" w:rsidR="00427543" w:rsidRPr="00A04B79" w:rsidRDefault="00427543" w:rsidP="00427543">
            <w:pPr>
              <w:spacing w:before="0" w:after="0"/>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BE348F4" w14:textId="77777777" w:rsidR="00427543" w:rsidRPr="00A04B79" w:rsidRDefault="00427543" w:rsidP="00427543">
            <w:pPr>
              <w:spacing w:before="0" w:after="0"/>
              <w:rPr>
                <w:rFonts w:cs="Times"/>
                <w:iCs/>
              </w:rPr>
            </w:pPr>
            <w:r w:rsidRPr="00A04B79">
              <w:rPr>
                <w:rFonts w:cs="Times"/>
                <w:iCs/>
              </w:rPr>
              <w:t>UL and DL are simulated simultaneously. Companies to report which option is used.</w:t>
            </w:r>
          </w:p>
          <w:p w14:paraId="79726A51" w14:textId="77777777" w:rsidR="00427543" w:rsidRPr="00A04B79" w:rsidRDefault="00427543" w:rsidP="00427543">
            <w:pPr>
              <w:pStyle w:val="aff2"/>
              <w:widowControl w:val="0"/>
              <w:numPr>
                <w:ilvl w:val="0"/>
                <w:numId w:val="16"/>
              </w:numPr>
              <w:spacing w:before="0"/>
              <w:ind w:leftChars="0"/>
              <w:rPr>
                <w:rFonts w:cs="Times"/>
                <w:iCs/>
              </w:rPr>
            </w:pPr>
            <w:r w:rsidRPr="00A04B79">
              <w:rPr>
                <w:rFonts w:cs="Times"/>
                <w:iCs/>
              </w:rPr>
              <w:t>Option 1: Each UE is either assigned UL traffic or DL traffic.</w:t>
            </w:r>
          </w:p>
          <w:p w14:paraId="35658FAD" w14:textId="77777777" w:rsidR="00427543" w:rsidRPr="00A04B79" w:rsidRDefault="00427543" w:rsidP="00427543">
            <w:pPr>
              <w:pStyle w:val="aff2"/>
              <w:widowControl w:val="0"/>
              <w:numPr>
                <w:ilvl w:val="1"/>
                <w:numId w:val="16"/>
              </w:numPr>
              <w:spacing w:before="0"/>
              <w:ind w:leftChars="0"/>
              <w:rPr>
                <w:rFonts w:cs="Times"/>
                <w:iCs/>
              </w:rPr>
            </w:pPr>
            <w:r w:rsidRPr="00A04B79">
              <w:rPr>
                <w:rFonts w:cs="Times"/>
                <w:iCs/>
              </w:rPr>
              <w:t>assume the same number of UEs for UL and DL, FFS the total number of UEs</w:t>
            </w:r>
          </w:p>
          <w:p w14:paraId="1445A935" w14:textId="77777777" w:rsidR="00427543" w:rsidRPr="00A04B79" w:rsidRDefault="00427543" w:rsidP="00427543">
            <w:pPr>
              <w:pStyle w:val="aff2"/>
              <w:widowControl w:val="0"/>
              <w:numPr>
                <w:ilvl w:val="1"/>
                <w:numId w:val="16"/>
              </w:numPr>
              <w:spacing w:before="0"/>
              <w:ind w:leftChars="0"/>
              <w:rPr>
                <w:rFonts w:cs="Times"/>
                <w:iCs/>
              </w:rPr>
            </w:pPr>
            <w:r w:rsidRPr="00A04B79">
              <w:rPr>
                <w:rFonts w:cs="Times"/>
                <w:iCs/>
              </w:rPr>
              <w:t>FFS how to handle the UE clustering case</w:t>
            </w:r>
          </w:p>
          <w:p w14:paraId="4F79030F" w14:textId="77777777" w:rsidR="00427543" w:rsidRPr="00A04B79" w:rsidRDefault="00427543" w:rsidP="00427543">
            <w:pPr>
              <w:pStyle w:val="aff2"/>
              <w:widowControl w:val="0"/>
              <w:numPr>
                <w:ilvl w:val="0"/>
                <w:numId w:val="16"/>
              </w:numPr>
              <w:spacing w:before="0"/>
              <w:ind w:leftChars="0"/>
              <w:rPr>
                <w:rFonts w:cs="Times"/>
                <w:iCs/>
              </w:rPr>
            </w:pPr>
            <w:r w:rsidRPr="00A04B79">
              <w:rPr>
                <w:rFonts w:cs="Times"/>
                <w:iCs/>
              </w:rPr>
              <w:t>Option 2: Each UE is assigned both UL traffic and DL traffic.</w:t>
            </w:r>
          </w:p>
        </w:tc>
      </w:tr>
      <w:tr w:rsidR="00427543" w:rsidRPr="00A04B79" w14:paraId="1816C707" w14:textId="77777777" w:rsidTr="0037550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2B166F6E" w14:textId="77777777" w:rsidR="00427543" w:rsidRPr="00A04B79" w:rsidRDefault="00427543" w:rsidP="00427543">
            <w:pPr>
              <w:spacing w:before="0" w:after="0"/>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6BDA236" w14:textId="77777777" w:rsidR="00427543" w:rsidRPr="00A04B79" w:rsidRDefault="00427543" w:rsidP="00427543">
            <w:pPr>
              <w:spacing w:before="0" w:after="0"/>
              <w:rPr>
                <w:rFonts w:cs="Times"/>
                <w:iCs/>
              </w:rPr>
            </w:pPr>
            <w:r w:rsidRPr="00A04B79">
              <w:rPr>
                <w:rFonts w:cs="Times"/>
                <w:iCs/>
              </w:rPr>
              <w:t>Both symmetric and asymmetric packet size for UL and DL can be considered. Companies to report which option is used.</w:t>
            </w:r>
          </w:p>
          <w:p w14:paraId="04049D87" w14:textId="77777777" w:rsidR="00427543" w:rsidRPr="00A04B79" w:rsidRDefault="00427543" w:rsidP="00427543">
            <w:pPr>
              <w:pStyle w:val="aff2"/>
              <w:widowControl w:val="0"/>
              <w:numPr>
                <w:ilvl w:val="0"/>
                <w:numId w:val="17"/>
              </w:numPr>
              <w:spacing w:before="0"/>
              <w:ind w:leftChars="0"/>
              <w:rPr>
                <w:rFonts w:cs="Times"/>
                <w:iCs/>
              </w:rPr>
            </w:pPr>
            <w:r w:rsidRPr="00A04B79">
              <w:rPr>
                <w:rFonts w:cs="Times"/>
                <w:iCs/>
              </w:rPr>
              <w:t xml:space="preserve">Option 1: Symmetric packet size: </w:t>
            </w:r>
          </w:p>
          <w:p w14:paraId="401C0874" w14:textId="77777777" w:rsidR="00427543" w:rsidRPr="00A04B79" w:rsidRDefault="00427543" w:rsidP="00427543">
            <w:pPr>
              <w:pStyle w:val="aff2"/>
              <w:widowControl w:val="0"/>
              <w:numPr>
                <w:ilvl w:val="1"/>
                <w:numId w:val="17"/>
              </w:numPr>
              <w:spacing w:before="0"/>
              <w:ind w:leftChars="0"/>
              <w:rPr>
                <w:rFonts w:cs="Times"/>
                <w:iCs/>
              </w:rPr>
            </w:pPr>
            <w:r w:rsidRPr="00A04B79">
              <w:rPr>
                <w:rFonts w:cs="Times"/>
                <w:iCs/>
              </w:rPr>
              <w:t>1Kbyte for DL/UL, 0.1Mbytes for DL/UL, 0.5Mbytes for DL/UL, 2Mbytes for DL/UL</w:t>
            </w:r>
          </w:p>
          <w:p w14:paraId="0E7D1DC4" w14:textId="77777777" w:rsidR="00427543" w:rsidRPr="00A04B79" w:rsidRDefault="00427543" w:rsidP="00427543">
            <w:pPr>
              <w:pStyle w:val="aff2"/>
              <w:widowControl w:val="0"/>
              <w:numPr>
                <w:ilvl w:val="0"/>
                <w:numId w:val="17"/>
              </w:numPr>
              <w:spacing w:before="0"/>
              <w:ind w:leftChars="0"/>
              <w:rPr>
                <w:rFonts w:cs="Times"/>
                <w:iCs/>
              </w:rPr>
            </w:pPr>
            <w:r w:rsidRPr="00A04B79">
              <w:rPr>
                <w:rFonts w:cs="Times"/>
                <w:iCs/>
              </w:rPr>
              <w:t xml:space="preserve">Option 2: Asymmetric packet size: </w:t>
            </w:r>
          </w:p>
          <w:p w14:paraId="70EB9096" w14:textId="77777777" w:rsidR="00427543" w:rsidRPr="00A04B79" w:rsidRDefault="00427543" w:rsidP="00427543">
            <w:pPr>
              <w:pStyle w:val="aff2"/>
              <w:widowControl w:val="0"/>
              <w:numPr>
                <w:ilvl w:val="1"/>
                <w:numId w:val="17"/>
              </w:numPr>
              <w:spacing w:before="0"/>
              <w:ind w:leftChars="0"/>
              <w:rPr>
                <w:rFonts w:cs="Times"/>
                <w:iCs/>
              </w:rPr>
            </w:pPr>
            <w:r w:rsidRPr="00A04B79">
              <w:rPr>
                <w:rFonts w:cs="Times"/>
                <w:iCs/>
              </w:rPr>
              <w:t xml:space="preserve"> 4Kbytes for DL and 1Kbyte for UL, 0.5Mbyte for DL and 0.125 Mbytes for UL</w:t>
            </w:r>
          </w:p>
        </w:tc>
      </w:tr>
      <w:tr w:rsidR="00427543" w:rsidRPr="00A04B79" w14:paraId="419FCC1F" w14:textId="77777777" w:rsidTr="0037550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3CDE06D3" w14:textId="77777777" w:rsidR="00427543" w:rsidRPr="00A04B79" w:rsidRDefault="00427543" w:rsidP="00427543">
            <w:pPr>
              <w:spacing w:before="0" w:after="0"/>
              <w:rPr>
                <w:rFonts w:cs="Times"/>
                <w:iCs/>
              </w:rPr>
            </w:pPr>
            <w:r w:rsidRPr="00A04B79">
              <w:rPr>
                <w:rFonts w:cs="Times"/>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CB897BB"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The UL arrival rate is selected to reach a target UL traffic load (RU).</w:t>
            </w:r>
          </w:p>
          <w:p w14:paraId="40A1BAEC"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UL Traffic load: low UL RU ([&lt;10%]), medium UL RU ([20%-30%]), and high UL RU ([~50%]).</w:t>
            </w:r>
          </w:p>
          <w:p w14:paraId="178CCF58"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0FFB341F"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30B31E0"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UL Traffic load: low UL RU ([&lt;10%]), medium UL RU ([20%-30%]), and high UL RU ([~50%]).</w:t>
            </w:r>
          </w:p>
          <w:p w14:paraId="4F852315"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Note: Type-2 RU definition (calculated per link direction) is used</w:t>
            </w:r>
          </w:p>
        </w:tc>
      </w:tr>
      <w:tr w:rsidR="00427543" w:rsidRPr="00A04B79" w14:paraId="6E093177" w14:textId="77777777" w:rsidTr="00375504">
        <w:tc>
          <w:tcPr>
            <w:tcW w:w="709" w:type="pct"/>
            <w:tcBorders>
              <w:top w:val="single" w:sz="4" w:space="0" w:color="auto"/>
              <w:left w:val="single" w:sz="4" w:space="0" w:color="auto"/>
              <w:bottom w:val="single" w:sz="4" w:space="0" w:color="auto"/>
              <w:right w:val="single" w:sz="4" w:space="0" w:color="auto"/>
            </w:tcBorders>
            <w:shd w:val="clear" w:color="auto" w:fill="auto"/>
          </w:tcPr>
          <w:p w14:paraId="2A66A5E4" w14:textId="77777777" w:rsidR="00427543" w:rsidRPr="00A04B79" w:rsidRDefault="00427543" w:rsidP="00427543">
            <w:pPr>
              <w:spacing w:before="0" w:after="0"/>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EF6F37F"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The DL arrival rate is selected to reach a target DL traffic load (RU).</w:t>
            </w:r>
          </w:p>
          <w:p w14:paraId="22E8168C"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DL Traffic load: low DL RU ([&lt;10%]), medium DL RU ([20%-30%]), and high DL RU ([~50%]).</w:t>
            </w:r>
          </w:p>
          <w:p w14:paraId="3CB5B04F" w14:textId="77777777" w:rsidR="00427543" w:rsidRPr="00A04B79" w:rsidRDefault="00427543" w:rsidP="00427543">
            <w:pPr>
              <w:pStyle w:val="aff2"/>
              <w:widowControl w:val="0"/>
              <w:numPr>
                <w:ilvl w:val="0"/>
                <w:numId w:val="18"/>
              </w:numPr>
              <w:autoSpaceDE w:val="0"/>
              <w:autoSpaceDN w:val="0"/>
              <w:adjustRightInd w:val="0"/>
              <w:spacing w:before="0"/>
              <w:ind w:left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21398A10"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772469A" w14:textId="77777777" w:rsidR="00427543" w:rsidRPr="00A04B79" w:rsidRDefault="00427543" w:rsidP="00427543">
            <w:pPr>
              <w:pStyle w:val="aff2"/>
              <w:widowControl w:val="0"/>
              <w:numPr>
                <w:ilvl w:val="0"/>
                <w:numId w:val="18"/>
              </w:numPr>
              <w:spacing w:before="0"/>
              <w:ind w:leftChars="0"/>
              <w:rPr>
                <w:rFonts w:cs="Times"/>
                <w:iCs/>
              </w:rPr>
            </w:pPr>
            <w:r w:rsidRPr="00A04B79">
              <w:rPr>
                <w:rFonts w:cs="Times"/>
                <w:iCs/>
              </w:rPr>
              <w:t>DL Traffic load: low DL RU ([&lt;10%]), medium DL RU ([20%-30%]), and high DL RU ([~50%]).</w:t>
            </w:r>
          </w:p>
          <w:p w14:paraId="360B6407" w14:textId="77777777" w:rsidR="00427543" w:rsidRPr="00A04B79" w:rsidRDefault="00427543" w:rsidP="00427543">
            <w:pPr>
              <w:pStyle w:val="aff2"/>
              <w:widowControl w:val="0"/>
              <w:numPr>
                <w:ilvl w:val="0"/>
                <w:numId w:val="18"/>
              </w:numPr>
              <w:autoSpaceDE w:val="0"/>
              <w:autoSpaceDN w:val="0"/>
              <w:adjustRightInd w:val="0"/>
              <w:spacing w:before="0"/>
              <w:ind w:leftChars="0"/>
              <w:rPr>
                <w:rFonts w:cs="Times"/>
                <w:iCs/>
              </w:rPr>
            </w:pPr>
            <w:r w:rsidRPr="00A04B79">
              <w:rPr>
                <w:rFonts w:cs="Times"/>
                <w:iCs/>
              </w:rPr>
              <w:t>Note: Type-2 RU definition (calculated per link direction) is used</w:t>
            </w:r>
          </w:p>
        </w:tc>
      </w:tr>
      <w:tr w:rsidR="00427543" w:rsidRPr="00A04B79" w14:paraId="60478754" w14:textId="77777777" w:rsidTr="00375504">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1BB82A9" w14:textId="77777777" w:rsidR="00427543" w:rsidRPr="00A04B79" w:rsidRDefault="00427543" w:rsidP="00427543">
            <w:pPr>
              <w:spacing w:before="0" w:after="0"/>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19084E8" w14:textId="77777777" w:rsidR="00427543" w:rsidRPr="00A04B79" w:rsidRDefault="00427543" w:rsidP="00427543">
            <w:pPr>
              <w:spacing w:before="0" w:after="0"/>
              <w:rPr>
                <w:rFonts w:cs="Times"/>
                <w:iCs/>
              </w:rPr>
            </w:pPr>
            <w:r w:rsidRPr="00A04B79">
              <w:rPr>
                <w:rFonts w:cs="Times"/>
                <w:iCs/>
              </w:rPr>
              <w:t>The UL and DL FTP packet arrival rate for SBFD are the same as legacy TDD.</w:t>
            </w:r>
          </w:p>
        </w:tc>
      </w:tr>
    </w:tbl>
    <w:p w14:paraId="331F938F" w14:textId="77777777" w:rsidR="00427543" w:rsidRDefault="00427543" w:rsidP="00427543">
      <w:pPr>
        <w:rPr>
          <w:rFonts w:eastAsia="Malgun Gothic" w:cs="Times"/>
          <w:lang w:val="en-US" w:eastAsia="ko-KR"/>
        </w:rPr>
      </w:pPr>
    </w:p>
    <w:p w14:paraId="2A5B3102" w14:textId="4F9E18BE" w:rsidR="00427543" w:rsidRPr="00535706" w:rsidRDefault="00427543" w:rsidP="00427543">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0773EDE0" w14:textId="77777777" w:rsidR="00427543" w:rsidRPr="009155C6" w:rsidRDefault="00427543" w:rsidP="00427543">
      <w:pPr>
        <w:rPr>
          <w:rFonts w:cs="Times"/>
        </w:rPr>
      </w:pPr>
      <w:r w:rsidRPr="009155C6">
        <w:rPr>
          <w:rFonts w:cs="Times"/>
        </w:rPr>
        <w:t xml:space="preserve">Remove square bracket for the traffic load and update the high traffic load from ~50% to </w:t>
      </w:r>
      <w:r w:rsidRPr="009155C6">
        <w:rPr>
          <w:rFonts w:cs="Times"/>
          <w:color w:val="FF0000"/>
        </w:rPr>
        <w:t>≥</w:t>
      </w:r>
      <w:r w:rsidRPr="009155C6">
        <w:rPr>
          <w:rFonts w:cs="Times"/>
        </w:rPr>
        <w:t>50% (i.e., low (&lt;10%), medium (20%-40%) and high (</w:t>
      </w:r>
      <w:r w:rsidRPr="009155C6">
        <w:rPr>
          <w:rFonts w:cs="Times"/>
          <w:color w:val="FF0000"/>
        </w:rPr>
        <w:t>≥</w:t>
      </w:r>
      <w:r w:rsidRPr="009155C6">
        <w:rPr>
          <w:rFonts w:cs="Times"/>
        </w:rPr>
        <w:t>50%)) in previous agreement made in RAN1#110.</w:t>
      </w:r>
    </w:p>
    <w:p w14:paraId="05795D2E" w14:textId="77777777" w:rsidR="00427543" w:rsidRDefault="00427543" w:rsidP="00427543">
      <w:pPr>
        <w:rPr>
          <w:rFonts w:eastAsia="Malgun Gothic" w:cs="Times"/>
          <w:lang w:val="en-US" w:eastAsia="ko-KR"/>
        </w:rPr>
      </w:pPr>
    </w:p>
    <w:p w14:paraId="23957606" w14:textId="3F8E8270" w:rsidR="00427543" w:rsidRPr="00535706" w:rsidRDefault="00427543" w:rsidP="00427543">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37DD8F09" w14:textId="77777777" w:rsidR="00427543" w:rsidRPr="00596382" w:rsidRDefault="00427543" w:rsidP="00427543">
      <w:r w:rsidRPr="00596382">
        <w:t>For SBFD deployment case 3-2, reuse the traffic model assumptions of SBFD deployment case 1 as much as possible.</w:t>
      </w:r>
    </w:p>
    <w:p w14:paraId="49C5115A" w14:textId="77777777" w:rsidR="00427543" w:rsidRPr="00596382" w:rsidRDefault="00427543" w:rsidP="003E72E7">
      <w:pPr>
        <w:pStyle w:val="aff2"/>
        <w:numPr>
          <w:ilvl w:val="0"/>
          <w:numId w:val="57"/>
        </w:numPr>
        <w:spacing w:before="0"/>
        <w:ind w:leftChars="0"/>
      </w:pPr>
      <w:r w:rsidRPr="00596382">
        <w:t xml:space="preserve">For comparison, </w:t>
      </w:r>
      <w:r w:rsidRPr="00596382">
        <w:rPr>
          <w:color w:val="FF0000"/>
        </w:rPr>
        <w:t>the packet arrival rates are kept the same for each corresponding layer in</w:t>
      </w:r>
      <w:r w:rsidRPr="00596382">
        <w:t xml:space="preserve"> baseline legacy TDD </w:t>
      </w:r>
      <w:r w:rsidRPr="00596382">
        <w:rPr>
          <w:color w:val="FF0000"/>
        </w:rPr>
        <w:t xml:space="preserve">case </w:t>
      </w:r>
      <w:r w:rsidRPr="00596382">
        <w:t xml:space="preserve">(i.e., legacy TDD for both Layer 1 and Layer 2) and SBFD deployment case 3-2 (i.e., legacy TDD for Layer 1 and SBFD for Layer 2) </w:t>
      </w:r>
      <w:r w:rsidRPr="00596382">
        <w:rPr>
          <w:color w:val="FF0000"/>
        </w:rPr>
        <w:t>respectively</w:t>
      </w:r>
      <w:r w:rsidRPr="00596382">
        <w:t>.</w:t>
      </w:r>
    </w:p>
    <w:p w14:paraId="283795AB" w14:textId="77777777" w:rsidR="00427543" w:rsidRPr="00596382" w:rsidRDefault="00427543" w:rsidP="003E72E7">
      <w:pPr>
        <w:pStyle w:val="aff2"/>
        <w:numPr>
          <w:ilvl w:val="0"/>
          <w:numId w:val="57"/>
        </w:numPr>
        <w:spacing w:before="0"/>
        <w:ind w:leftChars="0"/>
      </w:pPr>
      <w:r w:rsidRPr="00596382">
        <w:t>The UL traffic load and DL traffic load can be independently selected for each layer.</w:t>
      </w:r>
    </w:p>
    <w:p w14:paraId="77759124" w14:textId="77777777" w:rsidR="00427543" w:rsidRPr="00596382" w:rsidRDefault="00427543" w:rsidP="00427543">
      <w:pPr>
        <w:rPr>
          <w:lang w:eastAsia="ko-KR"/>
        </w:rPr>
      </w:pPr>
    </w:p>
    <w:p w14:paraId="7214A66B" w14:textId="766471FD" w:rsidR="00427543" w:rsidRPr="00535706" w:rsidRDefault="00427543" w:rsidP="00427543">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1D4147CA" w14:textId="77777777" w:rsidR="00427543" w:rsidRPr="00596382" w:rsidRDefault="00427543" w:rsidP="00427543">
      <w:r w:rsidRPr="00596382">
        <w:t>For SBFD deployment case 4, reuse the traffic model assumptions of SBFD deployment case 1 as much as possible.</w:t>
      </w:r>
    </w:p>
    <w:p w14:paraId="6C6BE007" w14:textId="77777777" w:rsidR="00427543" w:rsidRDefault="00427543" w:rsidP="003E72E7">
      <w:pPr>
        <w:pStyle w:val="aff2"/>
        <w:numPr>
          <w:ilvl w:val="0"/>
          <w:numId w:val="63"/>
        </w:numPr>
        <w:spacing w:before="0"/>
        <w:ind w:leftChars="0"/>
      </w:pPr>
      <w:r w:rsidRPr="00596382">
        <w:t xml:space="preserve">For comparison, </w:t>
      </w:r>
      <w:r w:rsidRPr="00596382">
        <w:rPr>
          <w:color w:val="FF0000"/>
        </w:rPr>
        <w:t>the packet arrival rates are kept the same for each corresponding operator in</w:t>
      </w:r>
      <w:r w:rsidRPr="00596382">
        <w:t xml:space="preserve"> baseline legacy TDD </w:t>
      </w:r>
      <w:r w:rsidRPr="00596382">
        <w:rPr>
          <w:color w:val="FF0000"/>
        </w:rPr>
        <w:t xml:space="preserve">case </w:t>
      </w:r>
      <w:r w:rsidRPr="00596382">
        <w:t xml:space="preserve">(i.e., legacy TDD for both Operator#1 and Operator#2) and SBFD deployment case 4 (i.e., legacy TDD for Operator#1 and SBFD for Operator#2) </w:t>
      </w:r>
      <w:r w:rsidRPr="00596382">
        <w:rPr>
          <w:color w:val="FF0000"/>
        </w:rPr>
        <w:t>respectively</w:t>
      </w:r>
      <w:r w:rsidRPr="00596382">
        <w:t>.</w:t>
      </w:r>
    </w:p>
    <w:p w14:paraId="017E6FF9" w14:textId="77777777" w:rsidR="00427543" w:rsidRPr="00596382" w:rsidRDefault="00427543" w:rsidP="003E72E7">
      <w:pPr>
        <w:pStyle w:val="aff2"/>
        <w:numPr>
          <w:ilvl w:val="0"/>
          <w:numId w:val="63"/>
        </w:numPr>
        <w:spacing w:before="0"/>
        <w:ind w:leftChars="0"/>
      </w:pPr>
      <w:r w:rsidRPr="00596382">
        <w:t>The UL traffic load and DL traffic load can be independently selected for each operator.</w:t>
      </w:r>
    </w:p>
    <w:p w14:paraId="44D29490" w14:textId="0675E030" w:rsidR="00FC71B9" w:rsidRDefault="00FC71B9" w:rsidP="00AC157F">
      <w:pPr>
        <w:rPr>
          <w:lang w:eastAsia="zh-CN"/>
        </w:rPr>
      </w:pPr>
    </w:p>
    <w:p w14:paraId="65C691CC" w14:textId="28D2BFF7" w:rsidR="005019C3" w:rsidRPr="00535706" w:rsidRDefault="005019C3" w:rsidP="005019C3">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0DD41A4D" w14:textId="77777777" w:rsidR="005019C3" w:rsidRPr="00377A54" w:rsidRDefault="005019C3" w:rsidP="005019C3">
      <w:pPr>
        <w:rPr>
          <w:rFonts w:cs="Times"/>
          <w:bCs/>
          <w:iCs/>
        </w:rPr>
      </w:pPr>
      <w:r w:rsidRPr="00377A54">
        <w:t xml:space="preserve">For dynamic TDD evaluations, the following is assumed.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9"/>
        <w:gridCol w:w="2939"/>
        <w:gridCol w:w="2721"/>
        <w:gridCol w:w="2770"/>
      </w:tblGrid>
      <w:tr w:rsidR="005019C3" w:rsidRPr="00377A54" w14:paraId="2C64365D" w14:textId="77777777" w:rsidTr="00375504">
        <w:tc>
          <w:tcPr>
            <w:tcW w:w="1203" w:type="dxa"/>
            <w:shd w:val="clear" w:color="auto" w:fill="auto"/>
          </w:tcPr>
          <w:p w14:paraId="1D01B1A0" w14:textId="77777777" w:rsidR="005019C3" w:rsidRPr="0067772F" w:rsidRDefault="005019C3" w:rsidP="005019C3">
            <w:pPr>
              <w:spacing w:before="0" w:after="0"/>
              <w:rPr>
                <w:b/>
                <w:bCs/>
              </w:rPr>
            </w:pPr>
          </w:p>
        </w:tc>
        <w:tc>
          <w:tcPr>
            <w:tcW w:w="3045" w:type="dxa"/>
            <w:shd w:val="clear" w:color="auto" w:fill="auto"/>
          </w:tcPr>
          <w:p w14:paraId="6507FCB2" w14:textId="77777777" w:rsidR="005019C3" w:rsidRPr="0067772F" w:rsidRDefault="005019C3" w:rsidP="005019C3">
            <w:pPr>
              <w:spacing w:before="0" w:after="0"/>
              <w:jc w:val="center"/>
              <w:rPr>
                <w:b/>
                <w:bCs/>
              </w:rPr>
            </w:pPr>
            <w:r w:rsidRPr="0067772F">
              <w:rPr>
                <w:b/>
                <w:bCs/>
              </w:rPr>
              <w:t>Target dynamic/flexible TDD operation</w:t>
            </w:r>
          </w:p>
        </w:tc>
        <w:tc>
          <w:tcPr>
            <w:tcW w:w="2835" w:type="dxa"/>
            <w:shd w:val="clear" w:color="auto" w:fill="auto"/>
          </w:tcPr>
          <w:p w14:paraId="7E7633FE" w14:textId="77777777" w:rsidR="005019C3" w:rsidRPr="0067772F" w:rsidRDefault="005019C3" w:rsidP="005019C3">
            <w:pPr>
              <w:spacing w:before="0" w:after="0"/>
              <w:jc w:val="center"/>
              <w:rPr>
                <w:b/>
                <w:bCs/>
              </w:rPr>
            </w:pPr>
            <w:r w:rsidRPr="0067772F">
              <w:rPr>
                <w:rFonts w:hint="eastAsia"/>
                <w:b/>
                <w:bCs/>
              </w:rPr>
              <w:t>B</w:t>
            </w:r>
            <w:r w:rsidRPr="0067772F">
              <w:rPr>
                <w:b/>
                <w:bCs/>
              </w:rPr>
              <w:t>aseline operation for comparison</w:t>
            </w:r>
          </w:p>
        </w:tc>
        <w:tc>
          <w:tcPr>
            <w:tcW w:w="2879" w:type="dxa"/>
            <w:shd w:val="clear" w:color="auto" w:fill="auto"/>
          </w:tcPr>
          <w:p w14:paraId="17B596BB" w14:textId="77777777" w:rsidR="005019C3" w:rsidRPr="0067772F" w:rsidRDefault="005019C3" w:rsidP="005019C3">
            <w:pPr>
              <w:spacing w:before="0" w:after="0"/>
              <w:jc w:val="center"/>
              <w:rPr>
                <w:b/>
                <w:bCs/>
              </w:rPr>
            </w:pPr>
            <w:r w:rsidRPr="0067772F">
              <w:rPr>
                <w:b/>
                <w:bCs/>
              </w:rPr>
              <w:t>UL/DL arrival rate determination method</w:t>
            </w:r>
          </w:p>
        </w:tc>
      </w:tr>
      <w:tr w:rsidR="005019C3" w:rsidRPr="00377A54" w14:paraId="6B9AB485" w14:textId="77777777" w:rsidTr="00375504">
        <w:tc>
          <w:tcPr>
            <w:tcW w:w="1203" w:type="dxa"/>
            <w:shd w:val="clear" w:color="auto" w:fill="auto"/>
          </w:tcPr>
          <w:p w14:paraId="1B864AA1" w14:textId="77777777" w:rsidR="005019C3" w:rsidRPr="0067772F" w:rsidRDefault="005019C3" w:rsidP="005019C3">
            <w:pPr>
              <w:spacing w:before="0" w:after="0"/>
              <w:rPr>
                <w:b/>
              </w:rPr>
            </w:pPr>
            <w:r w:rsidRPr="0067772F">
              <w:rPr>
                <w:b/>
                <w:iCs/>
              </w:rPr>
              <w:lastRenderedPageBreak/>
              <w:t>1-layer scenario (FR1/FR2-1)</w:t>
            </w:r>
          </w:p>
        </w:tc>
        <w:tc>
          <w:tcPr>
            <w:tcW w:w="3045" w:type="dxa"/>
            <w:shd w:val="clear" w:color="auto" w:fill="auto"/>
          </w:tcPr>
          <w:p w14:paraId="09E9C8D9" w14:textId="77777777" w:rsidR="005019C3" w:rsidRPr="00377A54" w:rsidRDefault="005019C3" w:rsidP="005019C3">
            <w:pPr>
              <w:spacing w:before="0" w:after="0"/>
            </w:pPr>
            <w:r w:rsidRPr="0067772F">
              <w:rPr>
                <w:bCs/>
                <w:iCs/>
              </w:rPr>
              <w:t>Using dynamic TDD UL/DL assignment based on potential enhancements discussed in AI 9.3.3</w:t>
            </w:r>
          </w:p>
        </w:tc>
        <w:tc>
          <w:tcPr>
            <w:tcW w:w="2835" w:type="dxa"/>
            <w:shd w:val="clear" w:color="auto" w:fill="auto"/>
          </w:tcPr>
          <w:p w14:paraId="68CAF5CF" w14:textId="77777777" w:rsidR="005019C3" w:rsidRPr="00377A54" w:rsidRDefault="005019C3" w:rsidP="005019C3">
            <w:pPr>
              <w:spacing w:before="0" w:after="0"/>
            </w:pPr>
            <w:r w:rsidRPr="0067772F">
              <w:rPr>
                <w:bCs/>
                <w:iCs/>
              </w:rPr>
              <w:t>using dynamic TDD UL/DL assignment</w:t>
            </w:r>
            <w:r w:rsidRPr="00377A54">
              <w:t xml:space="preserve"> based on Rel-17 specifications</w:t>
            </w:r>
          </w:p>
        </w:tc>
        <w:tc>
          <w:tcPr>
            <w:tcW w:w="2879" w:type="dxa"/>
            <w:shd w:val="clear" w:color="auto" w:fill="auto"/>
          </w:tcPr>
          <w:p w14:paraId="4D450341" w14:textId="77777777" w:rsidR="005019C3" w:rsidRPr="0067772F" w:rsidRDefault="005019C3" w:rsidP="005019C3">
            <w:pPr>
              <w:spacing w:before="0" w:after="0"/>
              <w:rPr>
                <w:bCs/>
                <w:iCs/>
              </w:rPr>
            </w:pPr>
            <w:r w:rsidRPr="00377A54">
              <w:t xml:space="preserve">UL/DL arrival rate is selected so that network using </w:t>
            </w:r>
            <w:r w:rsidRPr="0067772F">
              <w:rPr>
                <w:bCs/>
                <w:iCs/>
              </w:rPr>
              <w:t xml:space="preserve">legacy </w:t>
            </w:r>
            <w:r w:rsidRPr="00377A54">
              <w:t>static</w:t>
            </w:r>
            <w:r w:rsidRPr="0067772F">
              <w:rPr>
                <w:bCs/>
                <w:iCs/>
              </w:rPr>
              <w:t xml:space="preserve"> TDD </w:t>
            </w:r>
            <w:r w:rsidRPr="00377A54">
              <w:t xml:space="preserve">{DDDSU} achieves a certain level of Type-2 RU**(i.e., &lt;10%, 20%-40% and </w:t>
            </w:r>
            <w:r w:rsidRPr="0067772F">
              <w:rPr>
                <w:rFonts w:cs="Calibri"/>
              </w:rPr>
              <w:t>≥</w:t>
            </w:r>
            <w:r w:rsidRPr="00377A54">
              <w:t>50% for low, medium and high load).</w:t>
            </w:r>
          </w:p>
        </w:tc>
      </w:tr>
      <w:tr w:rsidR="005019C3" w:rsidRPr="00377A54" w14:paraId="062C2206" w14:textId="77777777" w:rsidTr="00375504">
        <w:tc>
          <w:tcPr>
            <w:tcW w:w="1203" w:type="dxa"/>
            <w:vMerge w:val="restart"/>
            <w:shd w:val="clear" w:color="auto" w:fill="auto"/>
          </w:tcPr>
          <w:p w14:paraId="290C3F57" w14:textId="77777777" w:rsidR="005019C3" w:rsidRPr="0067772F" w:rsidRDefault="005019C3" w:rsidP="005019C3">
            <w:pPr>
              <w:spacing w:before="0" w:after="0"/>
              <w:rPr>
                <w:b/>
              </w:rPr>
            </w:pPr>
            <w:r w:rsidRPr="0067772F">
              <w:rPr>
                <w:b/>
                <w:iCs/>
              </w:rPr>
              <w:t>2-layer Scenario B (FR1)*</w:t>
            </w:r>
          </w:p>
        </w:tc>
        <w:tc>
          <w:tcPr>
            <w:tcW w:w="3045" w:type="dxa"/>
            <w:shd w:val="clear" w:color="auto" w:fill="auto"/>
          </w:tcPr>
          <w:p w14:paraId="55E6AB2B" w14:textId="77777777" w:rsidR="005019C3" w:rsidRPr="00377A54" w:rsidRDefault="005019C3" w:rsidP="005019C3">
            <w:pPr>
              <w:spacing w:before="0" w:after="0"/>
            </w:pPr>
            <w:r w:rsidRPr="0067772F">
              <w:rPr>
                <w:bCs/>
                <w:iCs/>
              </w:rPr>
              <w:t xml:space="preserve">Layer 2 using legacy static TDD </w:t>
            </w:r>
            <w:r w:rsidRPr="00377A54">
              <w:t>{DSUUU}</w:t>
            </w:r>
            <w:r w:rsidRPr="0067772F">
              <w:rPr>
                <w:bCs/>
                <w:iCs/>
              </w:rPr>
              <w:t xml:space="preserve"> based on potential enhancements discussed in AI 9.3.3</w:t>
            </w:r>
          </w:p>
        </w:tc>
        <w:tc>
          <w:tcPr>
            <w:tcW w:w="2835" w:type="dxa"/>
            <w:shd w:val="clear" w:color="auto" w:fill="auto"/>
          </w:tcPr>
          <w:p w14:paraId="0D41842A" w14:textId="77777777" w:rsidR="005019C3" w:rsidRPr="00377A54" w:rsidRDefault="005019C3" w:rsidP="005019C3">
            <w:pPr>
              <w:spacing w:before="0" w:after="0"/>
            </w:pPr>
            <w:r w:rsidRPr="0067772F">
              <w:rPr>
                <w:bCs/>
                <w:iCs/>
              </w:rPr>
              <w:t xml:space="preserve">Layer 2 using legacy static TDD </w:t>
            </w:r>
            <w:r w:rsidRPr="00377A54">
              <w:t xml:space="preserve">{DDDSU} </w:t>
            </w:r>
            <w:r w:rsidRPr="0067772F">
              <w:rPr>
                <w:bCs/>
                <w:iCs/>
              </w:rPr>
              <w:t xml:space="preserve">based on </w:t>
            </w:r>
            <w:r w:rsidRPr="00377A54">
              <w:t>Rel-17 specifications</w:t>
            </w:r>
          </w:p>
        </w:tc>
        <w:tc>
          <w:tcPr>
            <w:tcW w:w="2879" w:type="dxa"/>
            <w:vMerge w:val="restart"/>
            <w:shd w:val="clear" w:color="auto" w:fill="auto"/>
          </w:tcPr>
          <w:p w14:paraId="2577F62F" w14:textId="77777777" w:rsidR="005019C3" w:rsidRPr="00377A54" w:rsidRDefault="005019C3" w:rsidP="005019C3">
            <w:pPr>
              <w:spacing w:before="0" w:after="0"/>
            </w:pPr>
            <w:r w:rsidRPr="00377A54">
              <w:t xml:space="preserve">UL/DL arrival rate is selected for each layer independently so that each layer using </w:t>
            </w:r>
            <w:r w:rsidRPr="0067772F">
              <w:rPr>
                <w:bCs/>
                <w:iCs/>
              </w:rPr>
              <w:t xml:space="preserve">legacy </w:t>
            </w:r>
            <w:r w:rsidRPr="00377A54">
              <w:t>static</w:t>
            </w:r>
            <w:r w:rsidRPr="0067772F">
              <w:rPr>
                <w:bCs/>
                <w:iCs/>
              </w:rPr>
              <w:t xml:space="preserve"> TDD </w:t>
            </w:r>
            <w:r w:rsidRPr="00377A54">
              <w:t xml:space="preserve">{DDDSU} achieves a certain level of Type-2 RU**(i.e., &lt;10%, 20%-40% and </w:t>
            </w:r>
            <w:r w:rsidRPr="0067772F">
              <w:rPr>
                <w:rFonts w:cs="Calibri"/>
              </w:rPr>
              <w:t>≥</w:t>
            </w:r>
            <w:r w:rsidRPr="00377A54">
              <w:t>50% for low, medium and high load).</w:t>
            </w:r>
          </w:p>
        </w:tc>
      </w:tr>
      <w:tr w:rsidR="005019C3" w:rsidRPr="00377A54" w14:paraId="532903B6" w14:textId="77777777" w:rsidTr="00375504">
        <w:tc>
          <w:tcPr>
            <w:tcW w:w="1203" w:type="dxa"/>
            <w:vMerge/>
            <w:shd w:val="clear" w:color="auto" w:fill="auto"/>
          </w:tcPr>
          <w:p w14:paraId="6621F574" w14:textId="77777777" w:rsidR="005019C3" w:rsidRPr="00377A54" w:rsidRDefault="005019C3" w:rsidP="005019C3">
            <w:pPr>
              <w:spacing w:before="0" w:after="0"/>
            </w:pPr>
          </w:p>
        </w:tc>
        <w:tc>
          <w:tcPr>
            <w:tcW w:w="3045" w:type="dxa"/>
            <w:shd w:val="clear" w:color="auto" w:fill="auto"/>
          </w:tcPr>
          <w:p w14:paraId="3FD24299" w14:textId="77777777" w:rsidR="005019C3" w:rsidRPr="00377A54" w:rsidRDefault="005019C3" w:rsidP="005019C3">
            <w:pPr>
              <w:spacing w:before="0" w:after="0"/>
            </w:pPr>
            <w:r w:rsidRPr="0067772F">
              <w:rPr>
                <w:bCs/>
                <w:iCs/>
              </w:rPr>
              <w:t>Layer 2 using dynamic TDD UL/DL assignment based on potential enhancements discussed in AI 9.3.3</w:t>
            </w:r>
          </w:p>
        </w:tc>
        <w:tc>
          <w:tcPr>
            <w:tcW w:w="2835" w:type="dxa"/>
            <w:shd w:val="clear" w:color="auto" w:fill="auto"/>
          </w:tcPr>
          <w:p w14:paraId="0051D129" w14:textId="77777777" w:rsidR="005019C3" w:rsidRPr="00377A54" w:rsidRDefault="005019C3" w:rsidP="005019C3">
            <w:pPr>
              <w:spacing w:before="0" w:after="0"/>
            </w:pPr>
            <w:r w:rsidRPr="0067772F">
              <w:rPr>
                <w:bCs/>
                <w:iCs/>
              </w:rPr>
              <w:t xml:space="preserve">Layer 2 using dynamic TDD UL/DL assignment based on </w:t>
            </w:r>
            <w:r w:rsidRPr="00377A54">
              <w:t>Rel-17 specifications</w:t>
            </w:r>
          </w:p>
        </w:tc>
        <w:tc>
          <w:tcPr>
            <w:tcW w:w="2879" w:type="dxa"/>
            <w:vMerge/>
            <w:shd w:val="clear" w:color="auto" w:fill="auto"/>
          </w:tcPr>
          <w:p w14:paraId="5DD1C2BF" w14:textId="77777777" w:rsidR="005019C3" w:rsidRPr="0067772F" w:rsidRDefault="005019C3" w:rsidP="005019C3">
            <w:pPr>
              <w:spacing w:before="0" w:after="0"/>
              <w:rPr>
                <w:bCs/>
                <w:iCs/>
              </w:rPr>
            </w:pPr>
          </w:p>
        </w:tc>
      </w:tr>
      <w:tr w:rsidR="005019C3" w:rsidRPr="00377A54" w14:paraId="2F31A35A" w14:textId="77777777" w:rsidTr="00375504">
        <w:tc>
          <w:tcPr>
            <w:tcW w:w="9962" w:type="dxa"/>
            <w:gridSpan w:val="4"/>
            <w:shd w:val="clear" w:color="auto" w:fill="auto"/>
          </w:tcPr>
          <w:p w14:paraId="67803BAD" w14:textId="77777777" w:rsidR="005019C3" w:rsidRPr="0067772F" w:rsidRDefault="005019C3" w:rsidP="005019C3">
            <w:pPr>
              <w:spacing w:before="0" w:after="0"/>
              <w:rPr>
                <w:bCs/>
                <w:iCs/>
              </w:rPr>
            </w:pPr>
            <w:r w:rsidRPr="0067772F">
              <w:rPr>
                <w:bCs/>
                <w:iCs/>
              </w:rPr>
              <w:t>*: For 2-layer Scenario B (FR1), layer 1 using legacy static TDD {DDDSU} for both target and baseline operation</w:t>
            </w:r>
          </w:p>
          <w:p w14:paraId="3D7E3E87" w14:textId="77777777" w:rsidR="005019C3" w:rsidRPr="00377A54" w:rsidRDefault="005019C3" w:rsidP="005019C3">
            <w:pPr>
              <w:spacing w:before="0" w:after="0"/>
            </w:pPr>
            <w:r w:rsidRPr="0067772F">
              <w:rPr>
                <w:rFonts w:hint="eastAsia"/>
                <w:bCs/>
                <w:iCs/>
              </w:rPr>
              <w:t>*</w:t>
            </w:r>
            <w:r w:rsidRPr="0067772F">
              <w:rPr>
                <w:bCs/>
                <w:iCs/>
              </w:rPr>
              <w:t>*: Type-2 RU definition is the same as that defined for SBFD evaluation</w:t>
            </w:r>
          </w:p>
        </w:tc>
      </w:tr>
    </w:tbl>
    <w:p w14:paraId="5043826C" w14:textId="77777777" w:rsidR="00FC71B9" w:rsidRDefault="00FC71B9" w:rsidP="00F64DF2">
      <w:pPr>
        <w:pStyle w:val="30"/>
        <w:numPr>
          <w:ilvl w:val="0"/>
          <w:numId w:val="0"/>
        </w:numPr>
        <w:ind w:left="720"/>
      </w:pPr>
      <w:r>
        <w:t xml:space="preserve">Issue#2-6: </w:t>
      </w:r>
      <w:r w:rsidRPr="006645B9">
        <w:t>Antenna configurations</w:t>
      </w:r>
    </w:p>
    <w:p w14:paraId="1B3126D9" w14:textId="77777777" w:rsidR="00202DF6" w:rsidRPr="00202DF6" w:rsidRDefault="00202DF6" w:rsidP="00F64DF2">
      <w:pPr>
        <w:pStyle w:val="40"/>
        <w:numPr>
          <w:ilvl w:val="0"/>
          <w:numId w:val="0"/>
        </w:numPr>
        <w:rPr>
          <w:lang w:eastAsia="zh-CN"/>
        </w:rPr>
      </w:pPr>
      <w:r w:rsidRPr="00202DF6">
        <w:rPr>
          <w:lang w:eastAsia="zh-CN"/>
        </w:rPr>
        <w:t>BS antenna configuration &amp; antenna radiation pattern</w:t>
      </w:r>
    </w:p>
    <w:p w14:paraId="46A6E571" w14:textId="6830BBFA"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sidR="00375504">
        <w:rPr>
          <w:bCs/>
          <w:iCs/>
          <w:color w:val="0070C0"/>
          <w:highlight w:val="green"/>
          <w:lang w:eastAsia="zh-CN"/>
        </w:rPr>
        <w:t xml:space="preserve"> </w:t>
      </w:r>
      <w:r w:rsidRPr="00535706">
        <w:rPr>
          <w:rFonts w:cs="Times"/>
          <w:b/>
          <w:bCs/>
          <w:highlight w:val="green"/>
        </w:rPr>
        <w:t>Agreement</w:t>
      </w:r>
    </w:p>
    <w:p w14:paraId="0BBD01B0" w14:textId="77777777" w:rsidR="00202DF6" w:rsidRDefault="00202DF6" w:rsidP="00202DF6">
      <w:pPr>
        <w:rPr>
          <w:lang w:eastAsia="zh-CN"/>
        </w:rPr>
      </w:pPr>
      <w:r>
        <w:rPr>
          <w:lang w:eastAsia="zh-CN"/>
        </w:rPr>
        <w:t>For evaluation of legacy TDD operation, BS uses the same antenna array for downlink transmission and uplink reception, we can call it shared-Tx/Rx antenna array for description of evaluation assumption.</w:t>
      </w:r>
    </w:p>
    <w:p w14:paraId="6CF6640C" w14:textId="77777777" w:rsidR="00202DF6" w:rsidRDefault="00202DF6" w:rsidP="00202DF6">
      <w:pPr>
        <w:rPr>
          <w:bCs/>
          <w:highlight w:val="green"/>
          <w:lang w:eastAsia="ko-KR"/>
        </w:rPr>
      </w:pPr>
    </w:p>
    <w:p w14:paraId="3204D238" w14:textId="43BB6FC1"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sidR="00375504">
        <w:rPr>
          <w:bCs/>
          <w:iCs/>
          <w:color w:val="0070C0"/>
          <w:highlight w:val="green"/>
          <w:lang w:eastAsia="zh-CN"/>
        </w:rPr>
        <w:t xml:space="preserve"> </w:t>
      </w:r>
      <w:r w:rsidRPr="00535706">
        <w:rPr>
          <w:rFonts w:cs="Times"/>
          <w:b/>
          <w:bCs/>
          <w:highlight w:val="green"/>
        </w:rPr>
        <w:t>Agreement</w:t>
      </w:r>
    </w:p>
    <w:p w14:paraId="7E016C15" w14:textId="77777777" w:rsidR="00202DF6" w:rsidRDefault="00202DF6" w:rsidP="00202DF6">
      <w:pPr>
        <w:rPr>
          <w:lang w:eastAsia="zh-CN"/>
        </w:rPr>
      </w:pPr>
      <w:r>
        <w:rPr>
          <w:lang w:eastAsia="zh-CN"/>
        </w:rPr>
        <w:t>For evaluation of SBFD operation, BS uses separate panels for simultaneous downlink transmission and uplink reception, we can call it separate-Tx/Rx antenna array for description of evaluation assumption.</w:t>
      </w:r>
    </w:p>
    <w:p w14:paraId="179C553F" w14:textId="77777777" w:rsidR="00202DF6" w:rsidRPr="00616DD0" w:rsidRDefault="00202DF6" w:rsidP="003E72E7">
      <w:pPr>
        <w:pStyle w:val="aff2"/>
        <w:numPr>
          <w:ilvl w:val="0"/>
          <w:numId w:val="64"/>
        </w:numPr>
        <w:spacing w:before="0" w:after="180"/>
        <w:ind w:leftChars="0"/>
        <w:contextualSpacing/>
      </w:pPr>
      <w:r>
        <w:rPr>
          <w:rFonts w:hint="eastAsia"/>
        </w:rPr>
        <w:t>Companies can report the separation of the Tx panel and Rx panel assumed in their simulation.</w:t>
      </w:r>
    </w:p>
    <w:p w14:paraId="637F0FDA" w14:textId="77777777" w:rsidR="00202DF6" w:rsidRDefault="00202DF6" w:rsidP="003E72E7">
      <w:pPr>
        <w:pStyle w:val="aff2"/>
        <w:numPr>
          <w:ilvl w:val="0"/>
          <w:numId w:val="64"/>
        </w:numPr>
        <w:spacing w:before="0" w:after="180"/>
        <w:ind w:leftChars="0"/>
        <w:contextualSpacing/>
      </w:pPr>
      <w:r>
        <w:rPr>
          <w:rFonts w:hint="eastAsia"/>
        </w:rPr>
        <w:t>Companies can report how the antenna elements are used for transmission or reception in a slot if BS does not perform simultaneous downlink transmission and uplink reception.</w:t>
      </w:r>
    </w:p>
    <w:p w14:paraId="1C90005B" w14:textId="77777777" w:rsidR="00202DF6" w:rsidRDefault="00202DF6" w:rsidP="00202DF6">
      <w:pPr>
        <w:rPr>
          <w:lang w:eastAsia="zh-CN"/>
        </w:rPr>
      </w:pPr>
    </w:p>
    <w:p w14:paraId="193BDACE" w14:textId="0B886806"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sidR="00375504">
        <w:rPr>
          <w:bCs/>
          <w:iCs/>
          <w:color w:val="0070C0"/>
          <w:highlight w:val="green"/>
          <w:lang w:eastAsia="zh-CN"/>
        </w:rPr>
        <w:t xml:space="preserve"> </w:t>
      </w:r>
      <w:r w:rsidRPr="00535706">
        <w:rPr>
          <w:rFonts w:cs="Times"/>
          <w:b/>
          <w:bCs/>
          <w:highlight w:val="green"/>
        </w:rPr>
        <w:t>Agreement</w:t>
      </w:r>
    </w:p>
    <w:p w14:paraId="2845E249" w14:textId="77777777" w:rsidR="00202DF6" w:rsidRPr="002E0C39" w:rsidRDefault="00202DF6" w:rsidP="00202DF6">
      <w:pPr>
        <w:tabs>
          <w:tab w:val="num" w:pos="720"/>
        </w:tabs>
        <w:rPr>
          <w:bCs/>
          <w:iCs/>
        </w:rPr>
      </w:pPr>
      <w:r w:rsidRPr="002E0C39">
        <w:rPr>
          <w:bCs/>
          <w:iCs/>
        </w:rPr>
        <w:t>For evaluation of SBFD operation, separate-Tx/Rx antenna array can be modelled by two panel groups.</w:t>
      </w:r>
    </w:p>
    <w:p w14:paraId="1C06CF02" w14:textId="77777777" w:rsidR="00202DF6" w:rsidRPr="002E0C39" w:rsidRDefault="00202DF6" w:rsidP="00375504">
      <w:pPr>
        <w:pStyle w:val="aff2"/>
        <w:numPr>
          <w:ilvl w:val="0"/>
          <w:numId w:val="14"/>
        </w:numPr>
        <w:tabs>
          <w:tab w:val="num" w:pos="720"/>
        </w:tabs>
        <w:spacing w:before="0"/>
        <w:ind w:leftChars="0" w:left="360"/>
        <w:rPr>
          <w:bCs/>
          <w:iCs/>
        </w:rPr>
      </w:pPr>
      <w:r w:rsidRPr="002E0C39">
        <w:rPr>
          <w:bCs/>
          <w:iCs/>
        </w:rPr>
        <w:t xml:space="preserve">Legacy parameters </w:t>
      </w:r>
      <m:oMath>
        <m:d>
          <m:dPr>
            <m:ctrlPr>
              <w:rPr>
                <w:rFonts w:ascii="Cambria Math" w:hAnsi="Cambria Math"/>
                <w:bCs/>
                <w:iCs/>
              </w:rPr>
            </m:ctrlPr>
          </m:dPr>
          <m:e>
            <m:r>
              <m:rPr>
                <m:sty m:val="p"/>
              </m:rPr>
              <w:rPr>
                <w:rFonts w:ascii="Cambria Math" w:hAnsi="Cambria Math"/>
              </w:rPr>
              <m:t>M,N,P,</m:t>
            </m:r>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4C4033F3" w14:textId="77777777" w:rsidR="00202DF6" w:rsidRPr="002E0C39" w:rsidRDefault="00202DF6" w:rsidP="00375504">
      <w:pPr>
        <w:pStyle w:val="aff2"/>
        <w:numPr>
          <w:ilvl w:val="1"/>
          <w:numId w:val="14"/>
        </w:numPr>
        <w:spacing w:before="0"/>
        <w:ind w:leftChars="0" w:left="800"/>
        <w:rPr>
          <w:rFonts w:ascii="Cambria Math" w:hAnsi="Cambria Math"/>
          <w:bCs/>
          <w:iCs/>
        </w:rPr>
      </w:pPr>
      <w:r w:rsidRPr="002E0C39">
        <w:rPr>
          <w:rFonts w:ascii="Cambria Math" w:hAnsi="Cambria Math"/>
          <w:bCs/>
          <w:iCs/>
        </w:rPr>
        <w:t>M: Number of vertical antenna elements within a panel, on one polarization</w:t>
      </w:r>
    </w:p>
    <w:p w14:paraId="5615E245" w14:textId="77777777" w:rsidR="00202DF6" w:rsidRPr="002E0C39" w:rsidRDefault="00202DF6" w:rsidP="00375504">
      <w:pPr>
        <w:pStyle w:val="aff2"/>
        <w:numPr>
          <w:ilvl w:val="1"/>
          <w:numId w:val="14"/>
        </w:numPr>
        <w:spacing w:before="0"/>
        <w:ind w:leftChars="0" w:left="800"/>
        <w:rPr>
          <w:rFonts w:ascii="Cambria Math" w:hAnsi="Cambria Math"/>
          <w:bCs/>
          <w:iCs/>
        </w:rPr>
      </w:pPr>
      <w:r w:rsidRPr="002E0C39">
        <w:rPr>
          <w:rFonts w:ascii="Cambria Math" w:hAnsi="Cambria Math"/>
          <w:bCs/>
          <w:iCs/>
        </w:rPr>
        <w:t>N: Number of horizontal antenna elements within a panel, on one polarization</w:t>
      </w:r>
    </w:p>
    <w:p w14:paraId="2096479C" w14:textId="77777777" w:rsidR="00202DF6" w:rsidRPr="002E0C39" w:rsidRDefault="00202DF6" w:rsidP="00375504">
      <w:pPr>
        <w:pStyle w:val="aff2"/>
        <w:numPr>
          <w:ilvl w:val="1"/>
          <w:numId w:val="14"/>
        </w:numPr>
        <w:spacing w:before="0"/>
        <w:ind w:leftChars="0" w:left="800"/>
        <w:rPr>
          <w:rFonts w:ascii="Cambria Math" w:hAnsi="Cambria Math"/>
          <w:bCs/>
          <w:iCs/>
        </w:rPr>
      </w:pPr>
      <w:r w:rsidRPr="002E0C39">
        <w:rPr>
          <w:rFonts w:ascii="Cambria Math" w:hAnsi="Cambria Math"/>
          <w:bCs/>
          <w:iCs/>
        </w:rPr>
        <w:t>P: Number of polarizations</w:t>
      </w:r>
    </w:p>
    <w:p w14:paraId="4045FDA5" w14:textId="77777777" w:rsidR="00202DF6" w:rsidRPr="002E0C39" w:rsidRDefault="00527DDD" w:rsidP="00375504">
      <w:pPr>
        <w:pStyle w:val="aff2"/>
        <w:numPr>
          <w:ilvl w:val="1"/>
          <w:numId w:val="14"/>
        </w:numPr>
        <w:spacing w:before="0"/>
        <w:ind w:leftChars="0" w:left="800"/>
        <w:rPr>
          <w:bCs/>
          <w:iCs/>
        </w:rPr>
      </w:pPr>
      <m:oMath>
        <m:sSub>
          <m:sSubPr>
            <m:ctrlPr>
              <w:rPr>
                <w:rFonts w:ascii="Cambria Math" w:hAnsi="Cambria Math"/>
                <w:bCs/>
                <w:iCs/>
              </w:rPr>
            </m:ctrlPr>
          </m:sSubPr>
          <m:e>
            <m:r>
              <m:rPr>
                <m:sty m:val="p"/>
              </m:rPr>
              <w:rPr>
                <w:rFonts w:ascii="Cambria Math" w:hAnsi="Cambria Math"/>
              </w:rPr>
              <m:t>M</m:t>
            </m:r>
          </m:e>
          <m:sub>
            <m:r>
              <m:rPr>
                <m:sty m:val="p"/>
              </m:rPr>
              <w:rPr>
                <w:rFonts w:ascii="Cambria Math" w:hAnsi="Cambria Math"/>
              </w:rPr>
              <m:t>g</m:t>
            </m:r>
          </m:sub>
        </m:sSub>
      </m:oMath>
      <w:r w:rsidR="00202DF6" w:rsidRPr="002E0C39">
        <w:rPr>
          <w:bCs/>
          <w:iCs/>
        </w:rPr>
        <w:t xml:space="preserve">: Number of panels in a column </w:t>
      </w:r>
      <w:r w:rsidR="00202DF6" w:rsidRPr="002E0C39">
        <w:rPr>
          <w:bCs/>
          <w:iCs/>
          <w:color w:val="0070C0"/>
        </w:rPr>
        <w:t>within a panel group.</w:t>
      </w:r>
    </w:p>
    <w:p w14:paraId="582071D7" w14:textId="77777777" w:rsidR="00202DF6" w:rsidRPr="002E0C39" w:rsidRDefault="00527DDD" w:rsidP="00375504">
      <w:pPr>
        <w:pStyle w:val="aff2"/>
        <w:numPr>
          <w:ilvl w:val="1"/>
          <w:numId w:val="14"/>
        </w:numPr>
        <w:spacing w:before="0"/>
        <w:ind w:leftChars="0" w:left="800"/>
        <w:rPr>
          <w:bCs/>
          <w:iCs/>
        </w:rPr>
      </w:pPr>
      <m:oMath>
        <m:sSub>
          <m:sSubPr>
            <m:ctrlPr>
              <w:rPr>
                <w:rFonts w:ascii="Cambria Math" w:hAnsi="Cambria Math"/>
                <w:bCs/>
                <w:iCs/>
              </w:rPr>
            </m:ctrlPr>
          </m:sSubPr>
          <m:e>
            <m:r>
              <m:rPr>
                <m:sty m:val="p"/>
              </m:rPr>
              <w:rPr>
                <w:rFonts w:ascii="Cambria Math" w:hAnsi="Cambria Math"/>
              </w:rPr>
              <m:t>N</m:t>
            </m:r>
          </m:e>
          <m:sub>
            <m:r>
              <m:rPr>
                <m:sty m:val="p"/>
              </m:rPr>
              <w:rPr>
                <w:rFonts w:ascii="Cambria Math" w:hAnsi="Cambria Math"/>
              </w:rPr>
              <m:t>g</m:t>
            </m:r>
          </m:sub>
        </m:sSub>
      </m:oMath>
      <w:r w:rsidR="00202DF6" w:rsidRPr="002E0C39">
        <w:rPr>
          <w:bCs/>
          <w:iCs/>
        </w:rPr>
        <w:t xml:space="preserve">: Number of panels in a row </w:t>
      </w:r>
      <w:r w:rsidR="00202DF6" w:rsidRPr="002E0C39">
        <w:rPr>
          <w:bCs/>
          <w:iCs/>
          <w:color w:val="0070C0"/>
        </w:rPr>
        <w:t>within a panel group.</w:t>
      </w:r>
    </w:p>
    <w:p w14:paraId="6FBC2935" w14:textId="77777777" w:rsidR="00202DF6" w:rsidRPr="002E0C39" w:rsidRDefault="00527DDD" w:rsidP="00375504">
      <w:pPr>
        <w:pStyle w:val="aff2"/>
        <w:numPr>
          <w:ilvl w:val="1"/>
          <w:numId w:val="14"/>
        </w:numPr>
        <w:spacing w:before="0"/>
        <w:ind w:leftChars="0" w:left="800"/>
        <w:rPr>
          <w:bCs/>
          <w:iCs/>
        </w:rPr>
      </w:pP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g,H</m:t>
            </m:r>
          </m:sub>
        </m:sSub>
      </m:oMath>
      <w:r w:rsidR="00202DF6" w:rsidRPr="002E0C39">
        <w:rPr>
          <w:bCs/>
          <w:iCs/>
        </w:rPr>
        <w:t xml:space="preserve">: Antenna panel spacing in horizontal direction </w:t>
      </w:r>
      <w:r w:rsidR="00202DF6" w:rsidRPr="002E0C39">
        <w:rPr>
          <w:bCs/>
          <w:iCs/>
          <w:color w:val="0070C0"/>
        </w:rPr>
        <w:t>within a panel group.</w:t>
      </w:r>
    </w:p>
    <w:p w14:paraId="2085C9DF" w14:textId="77777777" w:rsidR="00202DF6" w:rsidRPr="002E0C39" w:rsidRDefault="00527DDD" w:rsidP="00375504">
      <w:pPr>
        <w:pStyle w:val="aff2"/>
        <w:numPr>
          <w:ilvl w:val="1"/>
          <w:numId w:val="14"/>
        </w:numPr>
        <w:spacing w:before="0"/>
        <w:ind w:leftChars="0" w:left="800"/>
        <w:rPr>
          <w:bCs/>
          <w:iCs/>
        </w:rPr>
      </w:pPr>
      <m:oMath>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g,V</m:t>
            </m:r>
          </m:sub>
        </m:sSub>
      </m:oMath>
      <w:r w:rsidR="00202DF6" w:rsidRPr="002E0C39">
        <w:rPr>
          <w:bCs/>
          <w:iCs/>
        </w:rPr>
        <w:t xml:space="preserve">: Antenna panel spacing in vertical direction </w:t>
      </w:r>
      <w:r w:rsidR="00202DF6" w:rsidRPr="002E0C39">
        <w:rPr>
          <w:bCs/>
          <w:iCs/>
          <w:color w:val="0070C0"/>
        </w:rPr>
        <w:t>within a panel group.</w:t>
      </w:r>
    </w:p>
    <w:p w14:paraId="479E2DFA" w14:textId="77777777" w:rsidR="00202DF6" w:rsidRPr="0041451F" w:rsidRDefault="00202DF6" w:rsidP="00375504">
      <w:pPr>
        <w:pStyle w:val="aff2"/>
        <w:numPr>
          <w:ilvl w:val="0"/>
          <w:numId w:val="14"/>
        </w:numPr>
        <w:tabs>
          <w:tab w:val="num" w:pos="720"/>
        </w:tabs>
        <w:spacing w:before="0"/>
        <w:ind w:leftChars="0" w:left="360"/>
        <w:rPr>
          <w:bCs/>
          <w:iCs/>
        </w:rPr>
      </w:pPr>
      <w:r>
        <w:rPr>
          <w:rFonts w:hint="eastAsia"/>
        </w:rPr>
        <w:t xml:space="preserve">Companies </w:t>
      </w:r>
      <w:r>
        <w:t xml:space="preserve">are to </w:t>
      </w:r>
      <w:r>
        <w:rPr>
          <w:rFonts w:hint="eastAsia"/>
        </w:rPr>
        <w:t xml:space="preserve">report the separation of the </w:t>
      </w:r>
      <w:r>
        <w:t xml:space="preserve">two panel groups. Introduce new parameters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e>
              <m:sub>
                <m:r>
                  <m:rPr>
                    <m:sty m:val="p"/>
                  </m:rPr>
                  <w:rPr>
                    <w:rFonts w:ascii="Cambria Math" w:hAnsi="Cambria Math"/>
                  </w:rPr>
                  <m:t>a,V</m:t>
                </m:r>
              </m:sub>
            </m:sSub>
          </m:e>
        </m:d>
      </m:oMath>
      <w:r>
        <w:rPr>
          <w:rFonts w:hint="eastAsia"/>
          <w:bCs/>
          <w:iCs/>
        </w:rPr>
        <w:t xml:space="preserve"> </w:t>
      </w:r>
      <w:r>
        <w:rPr>
          <w:bCs/>
          <w:iCs/>
        </w:rPr>
        <w:t>as illustrated in the following figure.</w:t>
      </w:r>
    </w:p>
    <w:p w14:paraId="1A56B1FB" w14:textId="77777777" w:rsidR="00202DF6" w:rsidRPr="00664B8B" w:rsidRDefault="00527DDD" w:rsidP="00375504">
      <w:pPr>
        <w:pStyle w:val="aff2"/>
        <w:numPr>
          <w:ilvl w:val="1"/>
          <w:numId w:val="14"/>
        </w:numPr>
        <w:spacing w:before="0"/>
        <w:ind w:leftChars="0" w:left="80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202DF6"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202DF6" w:rsidRPr="00664B8B">
        <w:t xml:space="preserve"> = 0.</w:t>
      </w:r>
    </w:p>
    <w:p w14:paraId="0AF69BB7" w14:textId="77777777" w:rsidR="00202DF6" w:rsidRPr="00664B8B" w:rsidRDefault="00527DDD" w:rsidP="00375504">
      <w:pPr>
        <w:pStyle w:val="aff2"/>
        <w:numPr>
          <w:ilvl w:val="1"/>
          <w:numId w:val="14"/>
        </w:numPr>
        <w:spacing w:before="0"/>
        <w:ind w:leftChars="0" w:left="80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202DF6" w:rsidRPr="00664B8B">
        <w:t>: Panel group spacing in the vertical direction.</w:t>
      </w:r>
    </w:p>
    <w:p w14:paraId="31C0716E" w14:textId="77777777" w:rsidR="00202DF6" w:rsidRDefault="00202DF6" w:rsidP="00202DF6">
      <w:pPr>
        <w:spacing w:after="120"/>
        <w:jc w:val="center"/>
      </w:pPr>
      <w:r w:rsidRPr="00F517E2">
        <w:rPr>
          <w:noProof/>
        </w:rPr>
        <w:lastRenderedPageBreak/>
        <w:drawing>
          <wp:inline distT="0" distB="0" distL="0" distR="0" wp14:anchorId="0BFF2555" wp14:editId="5647DB5C">
            <wp:extent cx="1787525" cy="3001010"/>
            <wp:effectExtent l="0" t="0" r="0" b="889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r="46111"/>
                    <a:stretch>
                      <a:fillRect/>
                    </a:stretch>
                  </pic:blipFill>
                  <pic:spPr bwMode="auto">
                    <a:xfrm>
                      <a:off x="0" y="0"/>
                      <a:ext cx="1787525" cy="3001010"/>
                    </a:xfrm>
                    <a:prstGeom prst="rect">
                      <a:avLst/>
                    </a:prstGeom>
                    <a:noFill/>
                    <a:ln>
                      <a:noFill/>
                    </a:ln>
                  </pic:spPr>
                </pic:pic>
              </a:graphicData>
            </a:graphic>
          </wp:inline>
        </w:drawing>
      </w:r>
    </w:p>
    <w:p w14:paraId="3ECC5A69" w14:textId="77777777" w:rsidR="00202DF6" w:rsidRDefault="00202DF6" w:rsidP="00202DF6">
      <w:pPr>
        <w:rPr>
          <w:lang w:eastAsia="zh-CN"/>
        </w:rPr>
      </w:pPr>
    </w:p>
    <w:p w14:paraId="02642515" w14:textId="477EEB93"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sidR="00375504">
        <w:rPr>
          <w:bCs/>
          <w:iCs/>
          <w:color w:val="0070C0"/>
          <w:highlight w:val="green"/>
          <w:lang w:eastAsia="zh-CN"/>
        </w:rPr>
        <w:t xml:space="preserve"> </w:t>
      </w:r>
      <w:r w:rsidRPr="00535706">
        <w:rPr>
          <w:rFonts w:cs="Times"/>
          <w:b/>
          <w:bCs/>
          <w:highlight w:val="green"/>
        </w:rPr>
        <w:t>Agreement</w:t>
      </w:r>
    </w:p>
    <w:p w14:paraId="56EF3AE5" w14:textId="77777777" w:rsidR="00202DF6" w:rsidRDefault="00202DF6" w:rsidP="00202DF6">
      <w:pPr>
        <w:rPr>
          <w:color w:val="000000"/>
          <w:lang w:eastAsia="zh-CN"/>
        </w:rPr>
      </w:pPr>
      <w:r>
        <w:rPr>
          <w:lang w:eastAsia="zh-CN"/>
        </w:rPr>
        <w:t xml:space="preserve">For evaluation and comparison between SBFD and legacy TDD, assume the total number of TxRUs of the antenna array </w:t>
      </w:r>
      <w:r>
        <w:rPr>
          <w:color w:val="000000"/>
          <w:lang w:eastAsia="zh-CN"/>
        </w:rPr>
        <w:t>for SBFD is the same as the total number of TxRUs of the antenna array for legacy TDD. Regarding antenna elements, both of the two options can be used.</w:t>
      </w:r>
    </w:p>
    <w:p w14:paraId="32B339BD" w14:textId="77777777" w:rsidR="00202DF6" w:rsidRPr="00616DD0" w:rsidRDefault="00202DF6" w:rsidP="003E72E7">
      <w:pPr>
        <w:pStyle w:val="aff2"/>
        <w:numPr>
          <w:ilvl w:val="0"/>
          <w:numId w:val="65"/>
        </w:numPr>
        <w:spacing w:before="0" w:after="180"/>
        <w:ind w:leftChars="0"/>
        <w:contextualSpacing/>
      </w:pPr>
      <w:r w:rsidRPr="00616DD0">
        <w:rPr>
          <w:rFonts w:hint="eastAsia"/>
        </w:rPr>
        <w:t>Opt 1: The total number of antenna elements of the antenna array for SBFD is the same as the total number of antenna elements of the antenna array for legacy TDD.</w:t>
      </w:r>
    </w:p>
    <w:p w14:paraId="20BACA46" w14:textId="77777777" w:rsidR="00202DF6" w:rsidRPr="00616DD0" w:rsidRDefault="00202DF6" w:rsidP="003E72E7">
      <w:pPr>
        <w:pStyle w:val="aff2"/>
        <w:numPr>
          <w:ilvl w:val="0"/>
          <w:numId w:val="65"/>
        </w:numPr>
        <w:spacing w:before="0" w:after="180"/>
        <w:ind w:leftChars="0"/>
        <w:contextualSpacing/>
      </w:pPr>
      <w:r w:rsidRPr="00616DD0">
        <w:rPr>
          <w:rFonts w:hint="eastAsia"/>
        </w:rPr>
        <w:t>Opt 2: The total number of antenna elements of the antenna array for SBFD is two times of the total number of antenna elements of the antenna array for legacy TDD.</w:t>
      </w:r>
    </w:p>
    <w:p w14:paraId="38EEA543" w14:textId="77777777" w:rsidR="00202DF6" w:rsidRPr="00616DD0" w:rsidRDefault="00202DF6" w:rsidP="003E72E7">
      <w:pPr>
        <w:pStyle w:val="aff2"/>
        <w:numPr>
          <w:ilvl w:val="0"/>
          <w:numId w:val="65"/>
        </w:numPr>
        <w:spacing w:before="0" w:after="180"/>
        <w:ind w:leftChars="0"/>
        <w:contextualSpacing/>
      </w:pPr>
      <w:r w:rsidRPr="00616DD0">
        <w:rPr>
          <w:rFonts w:hint="eastAsia"/>
        </w:rPr>
        <w:t>Companies report which option is assumed in their simulation.</w:t>
      </w:r>
    </w:p>
    <w:p w14:paraId="3646E045" w14:textId="77777777" w:rsidR="00202DF6" w:rsidRDefault="00202DF6" w:rsidP="00202DF6">
      <w:pPr>
        <w:spacing w:after="0"/>
        <w:jc w:val="both"/>
        <w:rPr>
          <w:lang w:eastAsia="zh-CN"/>
        </w:rPr>
      </w:pPr>
    </w:p>
    <w:p w14:paraId="72DC1BCE" w14:textId="797B3A70"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sidR="00375504">
        <w:rPr>
          <w:bCs/>
          <w:iCs/>
          <w:color w:val="0070C0"/>
          <w:highlight w:val="green"/>
          <w:lang w:eastAsia="zh-CN"/>
        </w:rPr>
        <w:t xml:space="preserve"> </w:t>
      </w:r>
      <w:r w:rsidRPr="00535706">
        <w:rPr>
          <w:rFonts w:cs="Times"/>
          <w:b/>
          <w:bCs/>
          <w:highlight w:val="green"/>
        </w:rPr>
        <w:t>Agreement</w:t>
      </w:r>
    </w:p>
    <w:p w14:paraId="0123B383" w14:textId="77777777" w:rsidR="00202DF6" w:rsidRDefault="00202DF6" w:rsidP="00202DF6">
      <w:pPr>
        <w:spacing w:after="120"/>
      </w:pPr>
      <w:r>
        <w:t>For evaluation and comparison between SBFD and legacy TDD, the two options for the SBFD antenna configuration agreed in RAN1#109 are further clarified as below:</w:t>
      </w:r>
    </w:p>
    <w:p w14:paraId="51AA5DDD" w14:textId="77777777" w:rsidR="00202DF6" w:rsidRPr="00616DD0" w:rsidRDefault="00202DF6" w:rsidP="00202DF6">
      <w:pPr>
        <w:pStyle w:val="aff2"/>
        <w:numPr>
          <w:ilvl w:val="0"/>
          <w:numId w:val="14"/>
        </w:numPr>
        <w:overflowPunct w:val="0"/>
        <w:spacing w:before="0" w:after="180" w:line="259" w:lineRule="auto"/>
        <w:ind w:leftChars="0" w:left="36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0FDFC6C0" w14:textId="77777777" w:rsidR="00202DF6" w:rsidRPr="00616DD0" w:rsidRDefault="00202DF6" w:rsidP="00202DF6">
      <w:pPr>
        <w:pStyle w:val="aff2"/>
        <w:numPr>
          <w:ilvl w:val="0"/>
          <w:numId w:val="14"/>
        </w:numPr>
        <w:overflowPunct w:val="0"/>
        <w:spacing w:before="0" w:after="180" w:line="259" w:lineRule="auto"/>
        <w:ind w:leftChars="0" w:left="36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16D85C10" w14:textId="77777777" w:rsidR="00202DF6" w:rsidRPr="00616DD0" w:rsidRDefault="00202DF6" w:rsidP="00202DF6">
      <w:pPr>
        <w:pStyle w:val="aff2"/>
        <w:numPr>
          <w:ilvl w:val="0"/>
          <w:numId w:val="14"/>
        </w:numPr>
        <w:overflowPunct w:val="0"/>
        <w:spacing w:before="0" w:after="180" w:line="259" w:lineRule="auto"/>
        <w:ind w:leftChars="0" w:left="36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p w14:paraId="0550A104" w14:textId="77777777" w:rsidR="00202DF6" w:rsidRDefault="00202DF6" w:rsidP="00202DF6">
      <w:r>
        <w:rPr>
          <w:rFonts w:hint="eastAsia"/>
        </w:rPr>
        <w:t>T</w:t>
      </w:r>
      <w:r>
        <w:t>hese options are further clarified with examples in the following:</w:t>
      </w:r>
    </w:p>
    <w:p w14:paraId="013DC9B5" w14:textId="77777777" w:rsidR="00202DF6" w:rsidRDefault="00202DF6" w:rsidP="00375504">
      <w:pPr>
        <w:pStyle w:val="aff2"/>
        <w:numPr>
          <w:ilvl w:val="0"/>
          <w:numId w:val="14"/>
        </w:numPr>
        <w:tabs>
          <w:tab w:val="num" w:pos="720"/>
        </w:tabs>
        <w:spacing w:before="0"/>
        <w:ind w:leftChars="0" w:left="357" w:hanging="357"/>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3A6FE185" w14:textId="77777777" w:rsidR="00202DF6" w:rsidRPr="001068AD" w:rsidRDefault="00202DF6" w:rsidP="00375504">
      <w:pPr>
        <w:spacing w:before="0" w:after="0"/>
        <w:jc w:val="center"/>
      </w:pPr>
      <w:r w:rsidRPr="00F517E2">
        <w:rPr>
          <w:noProof/>
        </w:rPr>
        <w:lastRenderedPageBreak/>
        <w:drawing>
          <wp:inline distT="0" distB="0" distL="0" distR="0" wp14:anchorId="1DB73C14" wp14:editId="19889513">
            <wp:extent cx="5691505" cy="1295400"/>
            <wp:effectExtent l="0" t="0" r="444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91505" cy="1295400"/>
                    </a:xfrm>
                    <a:prstGeom prst="rect">
                      <a:avLst/>
                    </a:prstGeom>
                    <a:noFill/>
                    <a:ln>
                      <a:noFill/>
                    </a:ln>
                  </pic:spPr>
                </pic:pic>
              </a:graphicData>
            </a:graphic>
          </wp:inline>
        </w:drawing>
      </w:r>
    </w:p>
    <w:p w14:paraId="712B9111" w14:textId="77777777" w:rsidR="00202DF6" w:rsidRPr="00005C58" w:rsidRDefault="00202DF6" w:rsidP="00375504">
      <w:pPr>
        <w:pStyle w:val="aff2"/>
        <w:numPr>
          <w:ilvl w:val="0"/>
          <w:numId w:val="14"/>
        </w:numPr>
        <w:tabs>
          <w:tab w:val="num" w:pos="720"/>
        </w:tabs>
        <w:spacing w:before="0"/>
        <w:ind w:leftChars="0" w:left="36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One method on the usage of TXRUs and antenna elements in DL/UL/SBFD slots/symbols is illustrated as below. Other methods are not precluded and can be reported by companies. </w:t>
      </w:r>
    </w:p>
    <w:p w14:paraId="2F69381B" w14:textId="77777777" w:rsidR="00202DF6" w:rsidRDefault="00202DF6" w:rsidP="00375504">
      <w:pPr>
        <w:pStyle w:val="aff2"/>
        <w:numPr>
          <w:ilvl w:val="1"/>
          <w:numId w:val="14"/>
        </w:numPr>
        <w:spacing w:before="0"/>
        <w:ind w:leftChars="0" w:left="800"/>
      </w:pPr>
      <w:r>
        <w:t>Method</w:t>
      </w:r>
      <w:r w:rsidRPr="00005C58">
        <w:t xml:space="preserve"> 1: </w:t>
      </w:r>
    </w:p>
    <w:p w14:paraId="729A3241" w14:textId="77777777" w:rsidR="00202DF6" w:rsidRDefault="00202DF6" w:rsidP="00375504">
      <w:pPr>
        <w:pStyle w:val="aff2"/>
        <w:numPr>
          <w:ilvl w:val="2"/>
          <w:numId w:val="14"/>
        </w:numPr>
        <w:spacing w:before="0"/>
        <w:ind w:leftChars="0" w:left="1200"/>
      </w:pPr>
      <w:r>
        <w:t>In DL slots, L⁄2 antenna elements on panel group#1 are connected to K⁄2 Tx chains in TxRU group#1, and L⁄2 antenna elements on panel group#2 are connected to K⁄2 Tx chains in TxRU group#2.</w:t>
      </w:r>
    </w:p>
    <w:p w14:paraId="2086EEA3" w14:textId="77777777" w:rsidR="00202DF6" w:rsidRDefault="00202DF6" w:rsidP="00375504">
      <w:pPr>
        <w:pStyle w:val="aff2"/>
        <w:numPr>
          <w:ilvl w:val="2"/>
          <w:numId w:val="14"/>
        </w:numPr>
        <w:spacing w:before="0"/>
        <w:ind w:leftChars="0" w:left="1200"/>
      </w:pPr>
      <w:r>
        <w:t>In UL slots, L⁄2 antenna elements on panel group#1 are connected to K⁄2 Rx chains in TxRU group#1, and L⁄2 antenna elements on panel group#2 are connected to K⁄2 Rx chains in TxRU group#2.</w:t>
      </w:r>
    </w:p>
    <w:p w14:paraId="737DA2FA" w14:textId="77777777" w:rsidR="00202DF6" w:rsidRPr="007C387B" w:rsidRDefault="00202DF6" w:rsidP="00375504">
      <w:pPr>
        <w:pStyle w:val="aff2"/>
        <w:numPr>
          <w:ilvl w:val="2"/>
          <w:numId w:val="14"/>
        </w:numPr>
        <w:spacing w:before="0"/>
        <w:ind w:leftChars="0" w:left="1200"/>
      </w:pPr>
      <w:r>
        <w:t>In SBFD slots, L⁄2 antenna elements on panel group#1 are connected to K⁄2 Tx chains in TxRU group#1, and L⁄2 antenna elements on panel group#2 are connected to K⁄2 Rx chains in TxRU group#2.</w:t>
      </w:r>
    </w:p>
    <w:p w14:paraId="35E240C4" w14:textId="77777777" w:rsidR="00202DF6" w:rsidRDefault="00202DF6" w:rsidP="00375504">
      <w:pPr>
        <w:spacing w:before="0" w:after="0"/>
        <w:jc w:val="center"/>
      </w:pPr>
      <w:r w:rsidRPr="00F517E2">
        <w:rPr>
          <w:noProof/>
        </w:rPr>
        <w:drawing>
          <wp:inline distT="0" distB="0" distL="0" distR="0" wp14:anchorId="27CBAA28" wp14:editId="4B4B9979">
            <wp:extent cx="5767705" cy="1342390"/>
            <wp:effectExtent l="0" t="0" r="444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7705" cy="1342390"/>
                    </a:xfrm>
                    <a:prstGeom prst="rect">
                      <a:avLst/>
                    </a:prstGeom>
                    <a:noFill/>
                    <a:ln>
                      <a:noFill/>
                    </a:ln>
                  </pic:spPr>
                </pic:pic>
              </a:graphicData>
            </a:graphic>
          </wp:inline>
        </w:drawing>
      </w:r>
    </w:p>
    <w:p w14:paraId="43DB6111" w14:textId="77777777" w:rsidR="00202DF6" w:rsidRDefault="00202DF6" w:rsidP="00375504">
      <w:pPr>
        <w:pStyle w:val="aff2"/>
        <w:numPr>
          <w:ilvl w:val="0"/>
          <w:numId w:val="14"/>
        </w:numPr>
        <w:spacing w:before="0"/>
        <w:ind w:leftChars="0" w:left="36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(two times of that for legacy TDD). Two methods on the usage of TXRUs and antenna elements in DL/UL/SBFD slots/symbols are illustrated as below. Other methods are not precluded and can be reported by companies. </w:t>
      </w:r>
    </w:p>
    <w:p w14:paraId="5227960D" w14:textId="77777777" w:rsidR="00202DF6" w:rsidRPr="00005C58" w:rsidRDefault="00202DF6" w:rsidP="00375504">
      <w:pPr>
        <w:pStyle w:val="aff2"/>
        <w:numPr>
          <w:ilvl w:val="1"/>
          <w:numId w:val="14"/>
        </w:numPr>
        <w:spacing w:before="0"/>
        <w:ind w:leftChars="0" w:left="800"/>
      </w:pPr>
      <w:r>
        <w:t>Method</w:t>
      </w:r>
      <w:r w:rsidRPr="00005C58">
        <w:t xml:space="preserve"> </w:t>
      </w:r>
      <w:r>
        <w:t>2</w:t>
      </w:r>
      <w:r w:rsidRPr="00005C58">
        <w:t xml:space="preserve">-1: </w:t>
      </w:r>
    </w:p>
    <w:p w14:paraId="53B4587F" w14:textId="77777777" w:rsidR="00202DF6" w:rsidRDefault="00202DF6" w:rsidP="00375504">
      <w:pPr>
        <w:pStyle w:val="aff2"/>
        <w:numPr>
          <w:ilvl w:val="2"/>
          <w:numId w:val="14"/>
        </w:numPr>
        <w:spacing w:before="0"/>
        <w:ind w:leftChars="0" w:left="1200"/>
      </w:pPr>
      <w:r>
        <w:t xml:space="preserve">In DL slots, </w:t>
      </w:r>
      <w:r w:rsidRPr="00525F07">
        <w:t>L</w:t>
      </w:r>
      <w:r>
        <w:t xml:space="preserve"> antenna elements on panel group#1 are connected to </w:t>
      </w:r>
      <w:r w:rsidRPr="00525F07">
        <w:t>K</w:t>
      </w:r>
      <w:r>
        <w:t xml:space="preserve"> Tx chains.</w:t>
      </w:r>
    </w:p>
    <w:p w14:paraId="48B3EFEE" w14:textId="77777777" w:rsidR="00202DF6" w:rsidRDefault="00202DF6" w:rsidP="00375504">
      <w:pPr>
        <w:pStyle w:val="aff2"/>
        <w:numPr>
          <w:ilvl w:val="2"/>
          <w:numId w:val="14"/>
        </w:numPr>
        <w:spacing w:before="0"/>
        <w:ind w:leftChars="0" w:left="1200"/>
      </w:pPr>
      <w:r>
        <w:t xml:space="preserve">In UL slots, </w:t>
      </w:r>
      <w:r w:rsidRPr="00525F07">
        <w:t>L</w:t>
      </w:r>
      <w:r>
        <w:t xml:space="preserve"> antenna elements on panel group#2 are connected to </w:t>
      </w:r>
      <w:r w:rsidRPr="00525F07">
        <w:t>K</w:t>
      </w:r>
      <w:r>
        <w:t xml:space="preserve"> Rx chains.</w:t>
      </w:r>
    </w:p>
    <w:p w14:paraId="3A08579A" w14:textId="77777777" w:rsidR="00202DF6" w:rsidRPr="007C387B" w:rsidRDefault="00202DF6" w:rsidP="00375504">
      <w:pPr>
        <w:pStyle w:val="aff2"/>
        <w:numPr>
          <w:ilvl w:val="2"/>
          <w:numId w:val="14"/>
        </w:numPr>
        <w:spacing w:before="0"/>
        <w:ind w:leftChars="0" w:left="120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6D157620" w14:textId="77777777" w:rsidR="00202DF6" w:rsidRDefault="00202DF6" w:rsidP="00375504">
      <w:pPr>
        <w:spacing w:before="0" w:after="0"/>
        <w:jc w:val="center"/>
      </w:pPr>
      <w:r w:rsidRPr="00F517E2">
        <w:rPr>
          <w:noProof/>
        </w:rPr>
        <w:drawing>
          <wp:inline distT="0" distB="0" distL="0" distR="0" wp14:anchorId="2E4B81BD" wp14:editId="21BCEDC7">
            <wp:extent cx="5756275" cy="130683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56275" cy="1306830"/>
                    </a:xfrm>
                    <a:prstGeom prst="rect">
                      <a:avLst/>
                    </a:prstGeom>
                    <a:noFill/>
                    <a:ln>
                      <a:noFill/>
                    </a:ln>
                  </pic:spPr>
                </pic:pic>
              </a:graphicData>
            </a:graphic>
          </wp:inline>
        </w:drawing>
      </w:r>
    </w:p>
    <w:p w14:paraId="6B6198E4" w14:textId="77777777" w:rsidR="00202DF6" w:rsidRDefault="00202DF6" w:rsidP="00375504">
      <w:pPr>
        <w:pStyle w:val="aff2"/>
        <w:numPr>
          <w:ilvl w:val="1"/>
          <w:numId w:val="14"/>
        </w:numPr>
        <w:spacing w:before="0"/>
        <w:ind w:leftChars="0" w:left="800"/>
      </w:pPr>
      <w:r>
        <w:t>Method</w:t>
      </w:r>
      <w:r w:rsidRPr="00005C58">
        <w:t xml:space="preserve"> </w:t>
      </w:r>
      <w:r>
        <w:t>2</w:t>
      </w:r>
      <w:r w:rsidRPr="00005C58">
        <w:t xml:space="preserve">-2: </w:t>
      </w:r>
    </w:p>
    <w:p w14:paraId="1A3358FE" w14:textId="77777777" w:rsidR="00202DF6" w:rsidRDefault="00202DF6" w:rsidP="00375504">
      <w:pPr>
        <w:pStyle w:val="aff2"/>
        <w:numPr>
          <w:ilvl w:val="2"/>
          <w:numId w:val="14"/>
        </w:numPr>
        <w:spacing w:before="0"/>
        <w:ind w:leftChars="0" w:left="1200"/>
      </w:pPr>
      <w:r>
        <w:t xml:space="preserve">In DL slots, </w:t>
      </w:r>
      <w:r w:rsidRPr="00525F07">
        <w:t>L</w:t>
      </w:r>
      <w:r>
        <w:t xml:space="preserve"> antenna elements on panel group#1 are connected to </w:t>
      </w:r>
      <w:r w:rsidRPr="00525F07">
        <w:t>K</w:t>
      </w:r>
      <w:r>
        <w:t xml:space="preserve"> Tx chains.</w:t>
      </w:r>
    </w:p>
    <w:p w14:paraId="3EE9CCFC" w14:textId="77777777" w:rsidR="00202DF6" w:rsidRDefault="00202DF6" w:rsidP="00375504">
      <w:pPr>
        <w:pStyle w:val="aff2"/>
        <w:numPr>
          <w:ilvl w:val="2"/>
          <w:numId w:val="14"/>
        </w:numPr>
        <w:spacing w:before="0"/>
        <w:ind w:leftChars="0" w:left="1200"/>
      </w:pPr>
      <w:r>
        <w:t xml:space="preserve">In UL slots, </w:t>
      </w:r>
      <w:r w:rsidRPr="00525F07">
        <w:t>L</w:t>
      </w:r>
      <w:r>
        <w:t xml:space="preserve"> antenna elements on panel group#1 are connected to </w:t>
      </w:r>
      <w:r w:rsidRPr="00525F07">
        <w:t>K</w:t>
      </w:r>
      <w:r>
        <w:t xml:space="preserve"> Rx chains.</w:t>
      </w:r>
    </w:p>
    <w:p w14:paraId="2A69A8AE" w14:textId="77777777" w:rsidR="00202DF6" w:rsidRPr="007C387B" w:rsidRDefault="00202DF6" w:rsidP="00375504">
      <w:pPr>
        <w:pStyle w:val="aff2"/>
        <w:numPr>
          <w:ilvl w:val="2"/>
          <w:numId w:val="14"/>
        </w:numPr>
        <w:spacing w:before="0"/>
        <w:ind w:leftChars="0" w:left="120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3278D97A" w14:textId="77777777" w:rsidR="00202DF6" w:rsidRPr="00005C58" w:rsidRDefault="00202DF6" w:rsidP="00375504">
      <w:pPr>
        <w:spacing w:before="0" w:after="0"/>
        <w:jc w:val="center"/>
      </w:pPr>
      <w:r w:rsidRPr="00F517E2">
        <w:rPr>
          <w:noProof/>
        </w:rPr>
        <w:lastRenderedPageBreak/>
        <w:drawing>
          <wp:inline distT="0" distB="0" distL="0" distR="0" wp14:anchorId="67FAB505" wp14:editId="17FF76D5">
            <wp:extent cx="5726430" cy="136017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26430" cy="1360170"/>
                    </a:xfrm>
                    <a:prstGeom prst="rect">
                      <a:avLst/>
                    </a:prstGeom>
                    <a:noFill/>
                    <a:ln>
                      <a:noFill/>
                    </a:ln>
                  </pic:spPr>
                </pic:pic>
              </a:graphicData>
            </a:graphic>
          </wp:inline>
        </w:drawing>
      </w:r>
    </w:p>
    <w:p w14:paraId="613BF4FC" w14:textId="77777777" w:rsidR="00202DF6" w:rsidRPr="00005C58" w:rsidRDefault="00202DF6" w:rsidP="00375504">
      <w:pPr>
        <w:pStyle w:val="aff2"/>
        <w:numPr>
          <w:ilvl w:val="0"/>
          <w:numId w:val="14"/>
        </w:numPr>
        <w:tabs>
          <w:tab w:val="num" w:pos="720"/>
        </w:tabs>
        <w:spacing w:before="0"/>
        <w:ind w:leftChars="0" w:left="36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Pr>
          <w:rFonts w:hint="eastAsia"/>
        </w:rPr>
        <w:t xml:space="preserve"> </w:t>
      </w:r>
      <w:r>
        <w:t xml:space="preserve">(half of that for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The method on the usage of TXRUs and antenna elements in DL/UL/SBFD slots/symbols are illustrated as below. Other methods are not precluded and can be reported by companies. </w:t>
      </w:r>
    </w:p>
    <w:p w14:paraId="54325551" w14:textId="77777777" w:rsidR="00202DF6" w:rsidRPr="00005C58" w:rsidRDefault="00202DF6" w:rsidP="00375504">
      <w:pPr>
        <w:pStyle w:val="aff2"/>
        <w:numPr>
          <w:ilvl w:val="1"/>
          <w:numId w:val="14"/>
        </w:numPr>
        <w:spacing w:before="0"/>
        <w:ind w:leftChars="0" w:left="800"/>
      </w:pPr>
      <w:r>
        <w:t>Method</w:t>
      </w:r>
      <w:r w:rsidRPr="00005C58">
        <w:t xml:space="preserve"> </w:t>
      </w:r>
      <w:r>
        <w:t>3</w:t>
      </w:r>
      <w:r w:rsidRPr="00005C58">
        <w:t xml:space="preserve">-1: </w:t>
      </w:r>
    </w:p>
    <w:p w14:paraId="29FFE23D" w14:textId="77777777" w:rsidR="00202DF6" w:rsidRDefault="00202DF6" w:rsidP="00375504">
      <w:pPr>
        <w:pStyle w:val="aff2"/>
        <w:numPr>
          <w:ilvl w:val="2"/>
          <w:numId w:val="14"/>
        </w:numPr>
        <w:spacing w:before="0"/>
        <w:ind w:leftChars="0" w:left="1200"/>
      </w:pPr>
      <w:r>
        <w:t>In DL slots, L⁄2 antenna elements on panel group#1 are connected to K⁄2 Tx chains.</w:t>
      </w:r>
    </w:p>
    <w:p w14:paraId="58970185" w14:textId="77777777" w:rsidR="00202DF6" w:rsidRDefault="00202DF6" w:rsidP="00375504">
      <w:pPr>
        <w:pStyle w:val="aff2"/>
        <w:numPr>
          <w:ilvl w:val="2"/>
          <w:numId w:val="14"/>
        </w:numPr>
        <w:spacing w:before="0"/>
        <w:ind w:leftChars="0" w:left="1200"/>
      </w:pPr>
      <w:r>
        <w:t>In UL slots, L⁄2 antenna elements on panel group#2 are connected to K⁄2 Rx chains.</w:t>
      </w:r>
    </w:p>
    <w:p w14:paraId="34223078" w14:textId="77777777" w:rsidR="00202DF6" w:rsidRPr="007C387B" w:rsidRDefault="00202DF6" w:rsidP="00375504">
      <w:pPr>
        <w:pStyle w:val="aff2"/>
        <w:numPr>
          <w:ilvl w:val="2"/>
          <w:numId w:val="14"/>
        </w:numPr>
        <w:spacing w:before="0"/>
        <w:ind w:leftChars="0" w:left="1200"/>
      </w:pPr>
      <w:r>
        <w:t>In SBFD slots, L⁄2 antenna elements on panel group#1 are connected to K⁄2 Tx chains, and L⁄2 antenna elements on panel group#2 are connected to K⁄2 Rx chains.</w:t>
      </w:r>
    </w:p>
    <w:p w14:paraId="1EAA4DAD" w14:textId="77777777" w:rsidR="00202DF6" w:rsidRDefault="00202DF6" w:rsidP="00375504">
      <w:pPr>
        <w:spacing w:before="0" w:after="0"/>
        <w:jc w:val="center"/>
      </w:pPr>
      <w:r w:rsidRPr="00F517E2">
        <w:rPr>
          <w:noProof/>
        </w:rPr>
        <w:drawing>
          <wp:inline distT="0" distB="0" distL="0" distR="0" wp14:anchorId="3E7E8014" wp14:editId="160449AC">
            <wp:extent cx="5744210" cy="1330325"/>
            <wp:effectExtent l="0" t="0" r="889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4210" cy="1330325"/>
                    </a:xfrm>
                    <a:prstGeom prst="rect">
                      <a:avLst/>
                    </a:prstGeom>
                    <a:noFill/>
                    <a:ln>
                      <a:noFill/>
                    </a:ln>
                  </pic:spPr>
                </pic:pic>
              </a:graphicData>
            </a:graphic>
          </wp:inline>
        </w:drawing>
      </w:r>
    </w:p>
    <w:p w14:paraId="0672B6C6" w14:textId="77777777" w:rsidR="00202DF6" w:rsidRDefault="00202DF6" w:rsidP="00375504">
      <w:pPr>
        <w:pStyle w:val="aff2"/>
        <w:numPr>
          <w:ilvl w:val="1"/>
          <w:numId w:val="14"/>
        </w:numPr>
        <w:spacing w:before="0"/>
        <w:ind w:leftChars="0" w:left="800"/>
      </w:pPr>
      <w:r>
        <w:t>Method</w:t>
      </w:r>
      <w:r w:rsidRPr="00005C58">
        <w:t xml:space="preserve"> </w:t>
      </w:r>
      <w:r>
        <w:t>3</w:t>
      </w:r>
      <w:r w:rsidRPr="00005C58">
        <w:t xml:space="preserve">-2: </w:t>
      </w:r>
    </w:p>
    <w:p w14:paraId="79DA83FF" w14:textId="77777777" w:rsidR="00202DF6" w:rsidRDefault="00202DF6" w:rsidP="00375504">
      <w:pPr>
        <w:pStyle w:val="aff2"/>
        <w:numPr>
          <w:ilvl w:val="2"/>
          <w:numId w:val="14"/>
        </w:numPr>
        <w:spacing w:before="0"/>
        <w:ind w:leftChars="0" w:left="1200"/>
      </w:pPr>
      <w:r>
        <w:t>In DL slots, L⁄2 antenna elements on panel group#1 are connected to K⁄2 Tx chains in TxRU group#1.</w:t>
      </w:r>
    </w:p>
    <w:p w14:paraId="4F06C512" w14:textId="77777777" w:rsidR="00202DF6" w:rsidRDefault="00202DF6" w:rsidP="00375504">
      <w:pPr>
        <w:pStyle w:val="aff2"/>
        <w:numPr>
          <w:ilvl w:val="2"/>
          <w:numId w:val="14"/>
        </w:numPr>
        <w:spacing w:before="0"/>
        <w:ind w:leftChars="0" w:left="1200"/>
      </w:pPr>
      <w:r>
        <w:t>In UL slots, L⁄2 antenna elements on panel group#1 are connected to K⁄2 Rx chains in TxRU group#1.</w:t>
      </w:r>
    </w:p>
    <w:p w14:paraId="51C3320F" w14:textId="77777777" w:rsidR="00202DF6" w:rsidRPr="007C387B" w:rsidRDefault="00202DF6" w:rsidP="00375504">
      <w:pPr>
        <w:pStyle w:val="aff2"/>
        <w:numPr>
          <w:ilvl w:val="2"/>
          <w:numId w:val="14"/>
        </w:numPr>
        <w:spacing w:before="0"/>
        <w:ind w:leftChars="0" w:left="1200"/>
      </w:pPr>
      <w:r>
        <w:t>In SBFD slots, L⁄2 antenna elements on panel group#1 are connected to K⁄2 Tx chains in TxRU group#1, and L⁄2 antenna elements on panel group#2 are connected to K⁄2 Rx chains in TxRU group#1.</w:t>
      </w:r>
    </w:p>
    <w:p w14:paraId="48644037" w14:textId="77777777" w:rsidR="00202DF6" w:rsidRPr="00005C58" w:rsidRDefault="00202DF6" w:rsidP="00375504">
      <w:pPr>
        <w:spacing w:before="0" w:after="0"/>
        <w:jc w:val="center"/>
      </w:pPr>
      <w:r w:rsidRPr="00F517E2">
        <w:rPr>
          <w:noProof/>
        </w:rPr>
        <w:drawing>
          <wp:inline distT="0" distB="0" distL="0" distR="0" wp14:anchorId="3D8B0D1F" wp14:editId="1A833C99">
            <wp:extent cx="5691505" cy="1318895"/>
            <wp:effectExtent l="0" t="0" r="444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91505" cy="1318895"/>
                    </a:xfrm>
                    <a:prstGeom prst="rect">
                      <a:avLst/>
                    </a:prstGeom>
                    <a:noFill/>
                    <a:ln>
                      <a:noFill/>
                    </a:ln>
                  </pic:spPr>
                </pic:pic>
              </a:graphicData>
            </a:graphic>
          </wp:inline>
        </w:drawing>
      </w:r>
    </w:p>
    <w:p w14:paraId="490064DB" w14:textId="77777777" w:rsidR="00202DF6" w:rsidRDefault="00202DF6" w:rsidP="00202DF6">
      <w:pPr>
        <w:rPr>
          <w:rFonts w:eastAsia="Malgun Gothic" w:cs="Times"/>
          <w:b/>
          <w:bCs/>
          <w:highlight w:val="green"/>
          <w:lang w:eastAsia="ko-KR"/>
        </w:rPr>
      </w:pPr>
    </w:p>
    <w:p w14:paraId="7B7983BB" w14:textId="57362473"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sidR="00375504">
        <w:rPr>
          <w:bCs/>
          <w:iCs/>
          <w:color w:val="0070C0"/>
          <w:highlight w:val="green"/>
          <w:lang w:eastAsia="zh-CN"/>
        </w:rPr>
        <w:t xml:space="preserve"> </w:t>
      </w:r>
      <w:r w:rsidRPr="00535706">
        <w:rPr>
          <w:rFonts w:cs="Times"/>
          <w:b/>
          <w:bCs/>
          <w:highlight w:val="green"/>
        </w:rPr>
        <w:t>Agreement</w:t>
      </w:r>
    </w:p>
    <w:p w14:paraId="7FBF85FB" w14:textId="77777777" w:rsidR="00202DF6" w:rsidRPr="0016673F" w:rsidRDefault="00202DF6" w:rsidP="00202DF6">
      <w:r w:rsidRPr="0032044B">
        <w:t>For evaluation of SBFD o</w:t>
      </w:r>
      <w:r w:rsidRPr="0016673F">
        <w:t>peration, it is up to companies to report the BS antenna configurations used in their simulations. The BS antenna configurations in the following table can be considered for calibration purpose.</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72"/>
        <w:gridCol w:w="679"/>
        <w:gridCol w:w="3265"/>
        <w:gridCol w:w="4744"/>
      </w:tblGrid>
      <w:tr w:rsidR="00202DF6" w:rsidRPr="0016673F" w14:paraId="2558A905" w14:textId="77777777" w:rsidTr="0037550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3E17F" w14:textId="77777777" w:rsidR="00202DF6" w:rsidRPr="0016673F" w:rsidRDefault="00202DF6" w:rsidP="00375504">
            <w:pPr>
              <w:spacing w:before="0" w:after="0"/>
              <w:jc w:val="center"/>
            </w:pPr>
            <w:r w:rsidRPr="0016673F">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EB3F4" w14:textId="77777777" w:rsidR="00202DF6" w:rsidRPr="0016673F" w:rsidRDefault="00202DF6" w:rsidP="00375504">
            <w:pPr>
              <w:spacing w:before="0" w:after="0"/>
              <w:jc w:val="center"/>
            </w:pPr>
            <w:r w:rsidRPr="0016673F">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A8A5C" w14:textId="77777777" w:rsidR="00202DF6" w:rsidRPr="0016673F" w:rsidRDefault="00202DF6" w:rsidP="00375504">
            <w:pPr>
              <w:spacing w:before="0" w:after="0"/>
              <w:jc w:val="center"/>
            </w:pPr>
            <w:r w:rsidRPr="0016673F">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769AA27E" w14:textId="77777777" w:rsidR="00202DF6" w:rsidRPr="0016673F" w:rsidRDefault="00202DF6" w:rsidP="00375504">
            <w:pPr>
              <w:spacing w:before="0" w:after="0"/>
              <w:jc w:val="center"/>
            </w:pPr>
            <w:r w:rsidRPr="0016673F">
              <w:rPr>
                <w:b/>
                <w:bCs/>
              </w:rPr>
              <w:t>SBFD</w:t>
            </w:r>
          </w:p>
        </w:tc>
      </w:tr>
      <w:tr w:rsidR="0016673F" w:rsidRPr="0016673F" w14:paraId="2BE2D238" w14:textId="77777777" w:rsidTr="00375504">
        <w:trPr>
          <w:trHeight w:val="47"/>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8F85C" w14:textId="77777777" w:rsidR="00202DF6" w:rsidRPr="0016673F" w:rsidRDefault="00202DF6" w:rsidP="00375504">
            <w:pPr>
              <w:spacing w:before="0" w:after="0"/>
            </w:pPr>
            <w:r w:rsidRPr="0016673F">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CCF91" w14:textId="77777777" w:rsidR="00202DF6" w:rsidRPr="0016673F" w:rsidRDefault="00202DF6" w:rsidP="00375504">
            <w:pPr>
              <w:spacing w:before="0" w:after="0"/>
              <w:jc w:val="center"/>
            </w:pPr>
            <w:r w:rsidRPr="0016673F">
              <w:t>FR1</w:t>
            </w:r>
          </w:p>
        </w:tc>
        <w:tc>
          <w:tcPr>
            <w:tcW w:w="2474" w:type="dxa"/>
            <w:tcBorders>
              <w:top w:val="single" w:sz="4" w:space="0" w:color="auto"/>
              <w:left w:val="single" w:sz="4" w:space="0" w:color="auto"/>
              <w:right w:val="single" w:sz="4" w:space="0" w:color="auto"/>
            </w:tcBorders>
            <w:shd w:val="clear" w:color="auto" w:fill="auto"/>
            <w:vAlign w:val="center"/>
            <w:hideMark/>
          </w:tcPr>
          <w:p w14:paraId="24F3C7F7" w14:textId="77777777" w:rsidR="00202DF6" w:rsidRPr="0016673F" w:rsidRDefault="00527DDD" w:rsidP="00375504">
            <w:pPr>
              <w:spacing w:before="0" w:after="0"/>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202DF6" w:rsidRPr="0016673F">
              <w:rPr>
                <w:lang w:val="fr-FR"/>
              </w:rPr>
              <w:t xml:space="preserve">= (4,4,2,1,1; 4,4) </w:t>
            </w:r>
          </w:p>
          <w:p w14:paraId="374B23DA" w14:textId="77777777" w:rsidR="00202DF6" w:rsidRPr="0016673F" w:rsidRDefault="00527DDD" w:rsidP="00375504">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58AB22DB" w14:textId="77777777" w:rsidR="00202DF6" w:rsidRPr="0016673F" w:rsidRDefault="00202DF6" w:rsidP="00375504">
            <w:pPr>
              <w:pStyle w:val="aff2"/>
              <w:widowControl w:val="0"/>
              <w:numPr>
                <w:ilvl w:val="0"/>
                <w:numId w:val="20"/>
              </w:numPr>
              <w:autoSpaceDE w:val="0"/>
              <w:autoSpaceDN w:val="0"/>
              <w:adjustRightInd w:val="0"/>
              <w:spacing w:before="0"/>
              <w:ind w:leftChars="0"/>
              <w:textAlignment w:val="baseline"/>
            </w:pPr>
            <w:r w:rsidRPr="0016673F">
              <w:t>SBFD antenna configuration</w:t>
            </w:r>
            <w:r w:rsidRPr="0016673F">
              <w:rPr>
                <w:rFonts w:hint="eastAsia"/>
              </w:rPr>
              <w:t xml:space="preserve"> </w:t>
            </w:r>
            <w:r w:rsidRPr="0016673F">
              <w:t>o</w:t>
            </w:r>
            <w:r w:rsidRPr="0016673F">
              <w:rPr>
                <w:rFonts w:hint="eastAsia"/>
              </w:rPr>
              <w:t>pt</w:t>
            </w:r>
            <w:r w:rsidRPr="0016673F">
              <w:t>ion-1 (Method 1)</w:t>
            </w:r>
          </w:p>
          <w:p w14:paraId="38652265"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rFonts w:hint="eastAsia"/>
              </w:rPr>
              <w:t>T</w:t>
            </w:r>
            <w:r w:rsidRPr="0016673F">
              <w:t>wo panel groups</w:t>
            </w:r>
          </w:p>
          <w:p w14:paraId="1AE559AE"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For each panel group</w:t>
            </w:r>
            <w:r w:rsidRPr="0016673F">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16673F">
              <w:rPr>
                <w:lang w:val="fr-FR"/>
              </w:rPr>
              <w:t>= (2,4,2,1,1).</w:t>
            </w:r>
          </w:p>
          <w:p w14:paraId="6BAE2BA5"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Number of TxRUs: same as legacy TDD</w:t>
            </w:r>
          </w:p>
          <w:p w14:paraId="56B654DF" w14:textId="17599DC5" w:rsidR="00202DF6" w:rsidRPr="0016673F" w:rsidRDefault="00527DDD" w:rsidP="00736392">
            <w:pPr>
              <w:pStyle w:val="aff2"/>
              <w:widowControl w:val="0"/>
              <w:numPr>
                <w:ilvl w:val="1"/>
                <w:numId w:val="20"/>
              </w:numPr>
              <w:autoSpaceDE w:val="0"/>
              <w:autoSpaceDN w:val="0"/>
              <w:adjustRightInd w:val="0"/>
              <w:spacing w:before="0"/>
              <w:ind w:leftChars="0" w:hanging="1134"/>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t>= (0.5, 0.5)λ,  +45°/-45° polarization, (d</w:t>
            </w:r>
            <w:r w:rsidR="00202DF6" w:rsidRPr="0016673F">
              <w:rPr>
                <w:vertAlign w:val="subscript"/>
              </w:rPr>
              <w:t>a,H</w:t>
            </w:r>
            <w:r w:rsidR="00202DF6" w:rsidRPr="0016673F">
              <w:t>,d</w:t>
            </w:r>
            <w:r w:rsidR="00202DF6" w:rsidRPr="0016673F">
              <w:rPr>
                <w:vertAlign w:val="subscript"/>
              </w:rPr>
              <w:t>a,V</w:t>
            </w:r>
            <w:r w:rsidR="00202DF6" w:rsidRPr="0016673F">
              <w:t>) = (0, 4)λ</w:t>
            </w:r>
          </w:p>
        </w:tc>
      </w:tr>
      <w:tr w:rsidR="0016673F" w:rsidRPr="0016673F" w14:paraId="5B606BE2" w14:textId="77777777" w:rsidTr="0037550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A774B4" w14:textId="77777777" w:rsidR="00202DF6" w:rsidRPr="0016673F" w:rsidRDefault="00202DF6" w:rsidP="00375504">
            <w:pPr>
              <w:spacing w:before="0" w:after="0"/>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4E65F" w14:textId="77777777" w:rsidR="00202DF6" w:rsidRPr="0016673F" w:rsidRDefault="00202DF6" w:rsidP="00375504">
            <w:pPr>
              <w:spacing w:before="0" w:after="0"/>
              <w:jc w:val="center"/>
            </w:pPr>
            <w:r w:rsidRPr="0016673F">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6A134" w14:textId="77777777" w:rsidR="00202DF6" w:rsidRPr="0016673F" w:rsidRDefault="00527DDD" w:rsidP="00375504">
            <w:pPr>
              <w:spacing w:before="0" w:after="0"/>
              <w:rPr>
                <w:lang w:val="fr-FR"/>
              </w:rPr>
            </w:pPr>
            <m:oMath>
              <m:d>
                <m:dPr>
                  <m:ctrlPr>
                    <w:rPr>
                      <w:rFonts w:ascii="Cambria Math" w:hAnsi="Cambria Math"/>
                      <w:i/>
                      <w:iCs/>
                    </w:rPr>
                  </m:ctrlPr>
                </m:dPr>
                <m:e>
                  <m:r>
                    <m:rPr>
                      <m:sty m:val="p"/>
                    </m:rPr>
                    <w:rPr>
                      <w:rFonts w:ascii="Cambria Math" w:hAnsi="Cambria Math"/>
                      <w:lang w:val="fr-FR"/>
                    </w:rPr>
                    <m:t>M,N,P,</m:t>
                  </m:r>
                  <m:sSub>
                    <m:sSubPr>
                      <m:ctrlPr>
                        <w:rPr>
                          <w:rFonts w:ascii="Cambria Math" w:hAnsi="Cambria Math"/>
                          <w:i/>
                          <w:iCs/>
                        </w:rPr>
                      </m:ctrlPr>
                    </m:sSubPr>
                    <m:e>
                      <m:r>
                        <m:rPr>
                          <m:sty m:val="p"/>
                        </m:rPr>
                        <w:rPr>
                          <w:rFonts w:ascii="Cambria Math" w:hAnsi="Cambria Math"/>
                          <w:lang w:val="fr-FR"/>
                        </w:rPr>
                        <m:t>M</m:t>
                      </m:r>
                    </m:e>
                    <m:sub>
                      <m:r>
                        <m:rPr>
                          <m:sty m:val="p"/>
                        </m:rPr>
                        <w:rPr>
                          <w:rFonts w:ascii="Cambria Math" w:hAnsi="Cambria Math"/>
                          <w:lang w:val="fr-FR"/>
                        </w:rPr>
                        <m:t>g</m:t>
                      </m:r>
                    </m:sub>
                  </m:sSub>
                  <m:r>
                    <m:rPr>
                      <m:sty m:val="p"/>
                    </m:rP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N</m:t>
                      </m:r>
                    </m:e>
                    <m:sub>
                      <m:r>
                        <m:rPr>
                          <m:sty m:val="p"/>
                        </m:rPr>
                        <w:rPr>
                          <w:rFonts w:ascii="Cambria Math" w:hAnsi="Cambria Math"/>
                          <w:lang w:val="fr-FR"/>
                        </w:rPr>
                        <m:t>g</m:t>
                      </m:r>
                    </m:sub>
                  </m:sSub>
                  <m: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M</m:t>
                      </m:r>
                    </m:e>
                    <m:sub>
                      <m:r>
                        <m:rPr>
                          <m:sty m:val="p"/>
                        </m:rPr>
                        <w:rPr>
                          <w:rFonts w:ascii="Cambria Math" w:hAnsi="Cambria Math"/>
                          <w:lang w:val="fr-FR"/>
                        </w:rPr>
                        <m:t>p</m:t>
                      </m:r>
                    </m:sub>
                  </m:sSub>
                  <m:r>
                    <m:rPr>
                      <m:sty m:val="p"/>
                    </m:rPr>
                    <w:rPr>
                      <w:rFonts w:ascii="Cambria Math" w:hAnsi="Cambria Math"/>
                      <w:lang w:val="fr-FR"/>
                    </w:rPr>
                    <m:t>,</m:t>
                  </m:r>
                  <m:sSub>
                    <m:sSubPr>
                      <m:ctrlPr>
                        <w:rPr>
                          <w:rFonts w:ascii="Cambria Math" w:hAnsi="Cambria Math"/>
                          <w:i/>
                          <w:iCs/>
                        </w:rPr>
                      </m:ctrlPr>
                    </m:sSubPr>
                    <m:e>
                      <m:r>
                        <m:rPr>
                          <m:sty m:val="p"/>
                        </m:rPr>
                        <w:rPr>
                          <w:rFonts w:ascii="Cambria Math" w:hAnsi="Cambria Math"/>
                          <w:lang w:val="fr-FR"/>
                        </w:rPr>
                        <m:t>N</m:t>
                      </m:r>
                    </m:e>
                    <m:sub>
                      <m:r>
                        <m:rPr>
                          <m:sty m:val="p"/>
                        </m:rPr>
                        <w:rPr>
                          <w:rFonts w:ascii="Cambria Math" w:hAnsi="Cambria Math"/>
                          <w:lang w:val="fr-FR"/>
                        </w:rPr>
                        <m:t>p</m:t>
                      </m:r>
                    </m:sub>
                  </m:sSub>
                </m:e>
              </m:d>
            </m:oMath>
            <w:r w:rsidR="00202DF6" w:rsidRPr="0016673F">
              <w:rPr>
                <w:lang w:val="fr-FR"/>
              </w:rPr>
              <w:t>=(</w:t>
            </w:r>
            <w:r w:rsidR="00202DF6" w:rsidRPr="0016673F">
              <w:rPr>
                <w:rFonts w:hint="eastAsia"/>
                <w:lang w:val="fr-FR"/>
              </w:rPr>
              <w:t>16</w:t>
            </w:r>
            <w:r w:rsidR="00202DF6" w:rsidRPr="0016673F">
              <w:rPr>
                <w:lang w:val="fr-FR"/>
              </w:rPr>
              <w:t>,8,2,1,1; 1,1)</w:t>
            </w:r>
          </w:p>
          <w:p w14:paraId="681327CC" w14:textId="77777777" w:rsidR="00202DF6" w:rsidRPr="0016673F" w:rsidRDefault="00527DDD" w:rsidP="00375504">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AAA21" w14:textId="77777777" w:rsidR="00202DF6" w:rsidRPr="0016673F" w:rsidRDefault="00202DF6" w:rsidP="00375504">
            <w:pPr>
              <w:pStyle w:val="aff2"/>
              <w:widowControl w:val="0"/>
              <w:numPr>
                <w:ilvl w:val="0"/>
                <w:numId w:val="20"/>
              </w:numPr>
              <w:autoSpaceDE w:val="0"/>
              <w:autoSpaceDN w:val="0"/>
              <w:adjustRightInd w:val="0"/>
              <w:spacing w:before="0"/>
              <w:ind w:leftChars="0"/>
              <w:textAlignment w:val="baseline"/>
            </w:pPr>
            <w:r w:rsidRPr="0016673F">
              <w:t>SBFD antenna configuration</w:t>
            </w:r>
            <w:r w:rsidRPr="0016673F">
              <w:rPr>
                <w:rFonts w:hint="eastAsia"/>
              </w:rPr>
              <w:t xml:space="preserve"> </w:t>
            </w:r>
            <w:r w:rsidRPr="0016673F">
              <w:t>o</w:t>
            </w:r>
            <w:r w:rsidRPr="0016673F">
              <w:rPr>
                <w:rFonts w:hint="eastAsia"/>
              </w:rPr>
              <w:t>pt</w:t>
            </w:r>
            <w:r w:rsidRPr="0016673F">
              <w:t>ion-1 (Method 1)</w:t>
            </w:r>
          </w:p>
          <w:p w14:paraId="628D98D7"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rFonts w:hint="eastAsia"/>
              </w:rPr>
              <w:t>T</w:t>
            </w:r>
            <w:r w:rsidRPr="0016673F">
              <w:t>wo panel groups</w:t>
            </w:r>
          </w:p>
          <w:p w14:paraId="6D2D5CAD"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For each panel group</w:t>
            </w:r>
            <w:r w:rsidRPr="0016673F">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16673F">
              <w:rPr>
                <w:lang w:val="fr-FR"/>
              </w:rPr>
              <w:t>= (</w:t>
            </w:r>
            <w:r w:rsidRPr="0016673F">
              <w:rPr>
                <w:rFonts w:hint="eastAsia"/>
                <w:lang w:val="fr-FR"/>
              </w:rPr>
              <w:t>8</w:t>
            </w:r>
            <w:r w:rsidRPr="0016673F">
              <w:rPr>
                <w:lang w:val="fr-FR"/>
              </w:rPr>
              <w:t>,8,2,1,1).</w:t>
            </w:r>
          </w:p>
          <w:p w14:paraId="00493A42"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Number of TxRUs: same as legacy TDD</w:t>
            </w:r>
          </w:p>
          <w:p w14:paraId="5CD11005" w14:textId="64063CCC" w:rsidR="00202DF6" w:rsidRPr="0016673F" w:rsidRDefault="00527DDD" w:rsidP="00736392">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t>= (0.5, 0.5)λ,  +45°/-45° polarization, (d</w:t>
            </w:r>
            <w:r w:rsidR="00202DF6" w:rsidRPr="0016673F">
              <w:rPr>
                <w:vertAlign w:val="subscript"/>
              </w:rPr>
              <w:t>a,H</w:t>
            </w:r>
            <w:r w:rsidR="00202DF6" w:rsidRPr="0016673F">
              <w:t>,d</w:t>
            </w:r>
            <w:r w:rsidR="00202DF6" w:rsidRPr="0016673F">
              <w:rPr>
                <w:vertAlign w:val="subscript"/>
              </w:rPr>
              <w:t>a,V</w:t>
            </w:r>
            <w:r w:rsidR="00202DF6" w:rsidRPr="0016673F">
              <w:t>) = (0, 30)λ</w:t>
            </w:r>
          </w:p>
        </w:tc>
      </w:tr>
      <w:tr w:rsidR="00202DF6" w:rsidRPr="0016673F" w14:paraId="7969CCFA" w14:textId="77777777" w:rsidTr="0037550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17A7E0" w14:textId="77777777" w:rsidR="00202DF6" w:rsidRPr="0016673F" w:rsidRDefault="00202DF6" w:rsidP="00375504">
            <w:pPr>
              <w:spacing w:before="0" w:after="0"/>
              <w:rPr>
                <w:b/>
                <w:bCs/>
              </w:rPr>
            </w:pPr>
            <w:r w:rsidRPr="0016673F">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00FFF" w14:textId="77777777" w:rsidR="00202DF6" w:rsidRPr="0016673F" w:rsidRDefault="00202DF6" w:rsidP="00375504">
            <w:pPr>
              <w:spacing w:before="0" w:after="0"/>
              <w:jc w:val="center"/>
            </w:pPr>
            <w:r w:rsidRPr="0016673F">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27863" w14:textId="77777777" w:rsidR="00202DF6" w:rsidRPr="0016673F" w:rsidRDefault="00527DDD" w:rsidP="00375504">
            <w:pPr>
              <w:spacing w:before="0" w:after="0"/>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202DF6" w:rsidRPr="0016673F">
              <w:t>=</w:t>
            </w:r>
          </w:p>
          <w:p w14:paraId="73914421" w14:textId="77777777" w:rsidR="00202DF6" w:rsidRPr="0016673F" w:rsidRDefault="00202DF6" w:rsidP="00375504">
            <w:pPr>
              <w:spacing w:before="0" w:after="0"/>
            </w:pPr>
            <w:r w:rsidRPr="0016673F">
              <w:t xml:space="preserve">(8,8,2,1,1;2,8) </w:t>
            </w:r>
          </w:p>
          <w:p w14:paraId="26EFA1D9" w14:textId="77777777" w:rsidR="00202DF6" w:rsidRPr="0016673F" w:rsidRDefault="00527DDD" w:rsidP="00375504">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0BF0C" w14:textId="77777777" w:rsidR="00202DF6" w:rsidRPr="0016673F" w:rsidRDefault="00202DF6" w:rsidP="00375504">
            <w:pPr>
              <w:pStyle w:val="aff2"/>
              <w:widowControl w:val="0"/>
              <w:numPr>
                <w:ilvl w:val="0"/>
                <w:numId w:val="20"/>
              </w:numPr>
              <w:autoSpaceDE w:val="0"/>
              <w:autoSpaceDN w:val="0"/>
              <w:adjustRightInd w:val="0"/>
              <w:spacing w:before="0"/>
              <w:ind w:leftChars="0"/>
              <w:textAlignment w:val="baseline"/>
            </w:pPr>
            <w:r w:rsidRPr="0016673F">
              <w:t>SBFD antenna configuration</w:t>
            </w:r>
            <w:r w:rsidRPr="0016673F">
              <w:rPr>
                <w:rFonts w:hint="eastAsia"/>
              </w:rPr>
              <w:t xml:space="preserve"> </w:t>
            </w:r>
            <w:r w:rsidRPr="0016673F">
              <w:t>o</w:t>
            </w:r>
            <w:r w:rsidRPr="0016673F">
              <w:rPr>
                <w:rFonts w:hint="eastAsia"/>
              </w:rPr>
              <w:t>pt</w:t>
            </w:r>
            <w:r w:rsidRPr="0016673F">
              <w:t>ion-1 (Method 1)</w:t>
            </w:r>
          </w:p>
          <w:p w14:paraId="4D4E188F"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rFonts w:hint="eastAsia"/>
              </w:rPr>
              <w:t>T</w:t>
            </w:r>
            <w:r w:rsidRPr="0016673F">
              <w:t>wo panel groups</w:t>
            </w:r>
          </w:p>
          <w:p w14:paraId="481100B0"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For each panel group</w:t>
            </w:r>
            <w:r w:rsidRPr="0016673F">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16673F">
              <w:rPr>
                <w:lang w:val="fr-FR"/>
              </w:rPr>
              <w:t>= (4,8,2,1,1).</w:t>
            </w:r>
          </w:p>
          <w:p w14:paraId="4F543881"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Number of TxRUs: same as legacy TDD</w:t>
            </w:r>
          </w:p>
          <w:p w14:paraId="6D087B29" w14:textId="77777777" w:rsidR="00202DF6" w:rsidRPr="0016673F" w:rsidRDefault="00527DDD" w:rsidP="00375504">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rPr>
                <w:lang w:val="pt-BR"/>
              </w:rPr>
              <w:t xml:space="preserve"> = (0.5, 0.8)λ,  +45°/-45° polarization, </w:t>
            </w:r>
            <w:r w:rsidR="00202DF6" w:rsidRPr="0016673F">
              <w:t>(d</w:t>
            </w:r>
            <w:r w:rsidR="00202DF6" w:rsidRPr="0016673F">
              <w:rPr>
                <w:vertAlign w:val="subscript"/>
              </w:rPr>
              <w:t>a,H</w:t>
            </w:r>
            <w:r w:rsidR="00202DF6" w:rsidRPr="0016673F">
              <w:t>,d</w:t>
            </w:r>
            <w:r w:rsidR="00202DF6" w:rsidRPr="0016673F">
              <w:rPr>
                <w:vertAlign w:val="subscript"/>
              </w:rPr>
              <w:t>a,V</w:t>
            </w:r>
            <w:r w:rsidR="00202DF6" w:rsidRPr="0016673F">
              <w:t>) = (0, 4)λ</w:t>
            </w:r>
          </w:p>
        </w:tc>
      </w:tr>
      <w:tr w:rsidR="0016673F" w:rsidRPr="0016673F" w14:paraId="13663621" w14:textId="77777777" w:rsidTr="0037550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E9810A" w14:textId="77777777" w:rsidR="00202DF6" w:rsidRPr="0016673F" w:rsidRDefault="00202DF6" w:rsidP="00375504">
            <w:pPr>
              <w:spacing w:before="0" w:after="0"/>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83DF8" w14:textId="77777777" w:rsidR="00202DF6" w:rsidRPr="0016673F" w:rsidRDefault="00202DF6" w:rsidP="00375504">
            <w:pPr>
              <w:spacing w:before="0" w:after="0"/>
              <w:jc w:val="center"/>
            </w:pPr>
            <w:r w:rsidRPr="0016673F">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E04C6" w14:textId="77777777" w:rsidR="00202DF6" w:rsidRPr="0016673F" w:rsidRDefault="00527DDD" w:rsidP="00375504">
            <w:pPr>
              <w:spacing w:before="0" w:after="0"/>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202DF6" w:rsidRPr="0016673F">
              <w:t>=</w:t>
            </w:r>
          </w:p>
          <w:p w14:paraId="3449E3D1" w14:textId="77777777" w:rsidR="00202DF6" w:rsidRPr="0016673F" w:rsidRDefault="00202DF6" w:rsidP="00375504">
            <w:pPr>
              <w:spacing w:before="0" w:after="0"/>
            </w:pPr>
            <w:r w:rsidRPr="0016673F">
              <w:t>(4,</w:t>
            </w:r>
            <w:r w:rsidRPr="0016673F">
              <w:rPr>
                <w:rFonts w:hint="eastAsia"/>
              </w:rPr>
              <w:t>16</w:t>
            </w:r>
            <w:r w:rsidRPr="0016673F">
              <w:t>,2,2,2; 1,1)</w:t>
            </w:r>
          </w:p>
          <w:p w14:paraId="11B59222" w14:textId="77777777" w:rsidR="00202DF6" w:rsidRPr="0016673F" w:rsidRDefault="00527DDD" w:rsidP="00375504">
            <w:pPr>
              <w:spacing w:before="0" w:after="0"/>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B3E795" w14:textId="77777777" w:rsidR="00202DF6" w:rsidRPr="0016673F" w:rsidRDefault="00202DF6" w:rsidP="00375504">
            <w:pPr>
              <w:pStyle w:val="aff2"/>
              <w:widowControl w:val="0"/>
              <w:numPr>
                <w:ilvl w:val="0"/>
                <w:numId w:val="20"/>
              </w:numPr>
              <w:autoSpaceDE w:val="0"/>
              <w:autoSpaceDN w:val="0"/>
              <w:adjustRightInd w:val="0"/>
              <w:spacing w:before="0"/>
              <w:ind w:leftChars="0"/>
              <w:textAlignment w:val="baseline"/>
            </w:pPr>
            <w:r w:rsidRPr="0016673F">
              <w:t>SBFD antenna configuration</w:t>
            </w:r>
            <w:r w:rsidRPr="0016673F">
              <w:rPr>
                <w:rFonts w:hint="eastAsia"/>
              </w:rPr>
              <w:t xml:space="preserve"> </w:t>
            </w:r>
            <w:r w:rsidRPr="0016673F">
              <w:t>o</w:t>
            </w:r>
            <w:r w:rsidRPr="0016673F">
              <w:rPr>
                <w:rFonts w:hint="eastAsia"/>
              </w:rPr>
              <w:t>pt</w:t>
            </w:r>
            <w:r w:rsidRPr="0016673F">
              <w:t>ion-1 (Method 1)</w:t>
            </w:r>
          </w:p>
          <w:p w14:paraId="79C83909"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rFonts w:hint="eastAsia"/>
              </w:rPr>
              <w:t>T</w:t>
            </w:r>
            <w:r w:rsidRPr="0016673F">
              <w:t>wo panel groups</w:t>
            </w:r>
          </w:p>
          <w:p w14:paraId="1140FC7E"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For each panel group</w:t>
            </w:r>
            <w:r w:rsidRPr="0016673F">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16673F">
              <w:rPr>
                <w:lang w:val="fr-FR"/>
              </w:rPr>
              <w:t>= (</w:t>
            </w:r>
            <w:r w:rsidRPr="0016673F">
              <w:t>4,8,2,</w:t>
            </w:r>
            <w:r w:rsidRPr="0016673F">
              <w:rPr>
                <w:rFonts w:hint="eastAsia"/>
              </w:rPr>
              <w:t>2</w:t>
            </w:r>
            <w:r w:rsidRPr="0016673F">
              <w:t>,2</w:t>
            </w:r>
            <w:r w:rsidRPr="0016673F">
              <w:rPr>
                <w:lang w:val="fr-FR"/>
              </w:rPr>
              <w:t>).</w:t>
            </w:r>
          </w:p>
          <w:p w14:paraId="052328BF" w14:textId="77777777" w:rsidR="00202DF6" w:rsidRPr="0016673F" w:rsidRDefault="00202DF6" w:rsidP="00375504">
            <w:pPr>
              <w:pStyle w:val="aff2"/>
              <w:widowControl w:val="0"/>
              <w:numPr>
                <w:ilvl w:val="1"/>
                <w:numId w:val="20"/>
              </w:numPr>
              <w:autoSpaceDE w:val="0"/>
              <w:autoSpaceDN w:val="0"/>
              <w:adjustRightInd w:val="0"/>
              <w:spacing w:before="0"/>
              <w:ind w:leftChars="0"/>
              <w:textAlignment w:val="baseline"/>
            </w:pPr>
            <w:r w:rsidRPr="0016673F">
              <w:rPr>
                <w:lang w:val="fr-FR"/>
              </w:rPr>
              <w:t>Number of TxRUs: same as legacy TDD</w:t>
            </w:r>
          </w:p>
          <w:p w14:paraId="70374530" w14:textId="5E573AB8" w:rsidR="00202DF6" w:rsidRPr="0016673F" w:rsidRDefault="00527DDD" w:rsidP="00736392">
            <w:pPr>
              <w:pStyle w:val="aff2"/>
              <w:widowControl w:val="0"/>
              <w:numPr>
                <w:ilvl w:val="1"/>
                <w:numId w:val="20"/>
              </w:numPr>
              <w:autoSpaceDE w:val="0"/>
              <w:autoSpaceDN w:val="0"/>
              <w:adjustRightInd w:val="0"/>
              <w:spacing w:before="0"/>
              <w:ind w:left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02DF6" w:rsidRPr="0016673F">
              <w:rPr>
                <w:lang w:val="pt-BR"/>
              </w:rPr>
              <w:t xml:space="preserve"> = (0.5, 0.5)λ,  +45°/-45° polarization, </w:t>
            </w:r>
            <w:r w:rsidR="00202DF6" w:rsidRPr="0016673F">
              <w:t>(d</w:t>
            </w:r>
            <w:r w:rsidR="00202DF6" w:rsidRPr="0016673F">
              <w:rPr>
                <w:vertAlign w:val="subscript"/>
              </w:rPr>
              <w:t>a,H</w:t>
            </w:r>
            <w:r w:rsidR="00202DF6" w:rsidRPr="0016673F">
              <w:t>,d</w:t>
            </w:r>
            <w:r w:rsidR="00202DF6" w:rsidRPr="0016673F">
              <w:rPr>
                <w:vertAlign w:val="subscript"/>
              </w:rPr>
              <w:t>a,V</w:t>
            </w:r>
            <w:r w:rsidR="00202DF6" w:rsidRPr="0016673F">
              <w:t>) = (0, 30)λ</w:t>
            </w:r>
          </w:p>
        </w:tc>
      </w:tr>
    </w:tbl>
    <w:p w14:paraId="533754D9" w14:textId="77777777" w:rsidR="00202DF6" w:rsidRPr="0016673F" w:rsidRDefault="00202DF6" w:rsidP="00202DF6">
      <w:pPr>
        <w:rPr>
          <w:rFonts w:eastAsia="Malgun Gothic" w:cs="Times"/>
          <w:b/>
          <w:bCs/>
          <w:highlight w:val="green"/>
          <w:lang w:eastAsia="ko-KR"/>
        </w:rPr>
      </w:pPr>
    </w:p>
    <w:p w14:paraId="11A056F2" w14:textId="3A182F9F"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sidR="00736392">
        <w:rPr>
          <w:bCs/>
          <w:iCs/>
          <w:color w:val="0070C0"/>
          <w:highlight w:val="green"/>
          <w:lang w:eastAsia="zh-CN"/>
        </w:rPr>
        <w:t xml:space="preserve"> </w:t>
      </w:r>
      <w:r w:rsidRPr="00535706">
        <w:rPr>
          <w:rFonts w:cs="Times"/>
          <w:b/>
          <w:bCs/>
          <w:highlight w:val="green"/>
        </w:rPr>
        <w:t>Agreement</w:t>
      </w:r>
    </w:p>
    <w:p w14:paraId="4F3433F7" w14:textId="77777777" w:rsidR="00202DF6" w:rsidRPr="00426899" w:rsidRDefault="00202DF6" w:rsidP="00202DF6">
      <w:pPr>
        <w:tabs>
          <w:tab w:val="num" w:pos="720"/>
        </w:tabs>
        <w:rPr>
          <w:bCs/>
          <w:iCs/>
        </w:rPr>
      </w:pPr>
      <w:r w:rsidRPr="00426899">
        <w:rPr>
          <w:bCs/>
          <w:iCs/>
        </w:rPr>
        <w:t xml:space="preserve">For evaluation of SBFD </w:t>
      </w:r>
      <w:r>
        <w:rPr>
          <w:bCs/>
          <w:iCs/>
        </w:rPr>
        <w:t>and dynamic/flexible TDD</w:t>
      </w:r>
      <w:r w:rsidRPr="00426899">
        <w:rPr>
          <w:bCs/>
          <w:iCs/>
        </w:rPr>
        <w:t xml:space="preserve">, use BS </w:t>
      </w:r>
      <w:r>
        <w:rPr>
          <w:bCs/>
          <w:iCs/>
        </w:rPr>
        <w:t>a</w:t>
      </w:r>
      <w:r w:rsidRPr="00426899">
        <w:rPr>
          <w:bCs/>
          <w:iCs/>
        </w:rPr>
        <w:t>ntenna radiation pattern as following:</w:t>
      </w:r>
    </w:p>
    <w:p w14:paraId="20BA7176" w14:textId="77777777" w:rsidR="00202DF6" w:rsidRPr="00426899" w:rsidRDefault="00202DF6" w:rsidP="00202DF6">
      <w:pPr>
        <w:pStyle w:val="aff2"/>
        <w:numPr>
          <w:ilvl w:val="0"/>
          <w:numId w:val="14"/>
        </w:numPr>
        <w:spacing w:before="0"/>
        <w:ind w:left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(Table A.2.1-7 in TR 38.802)</w:t>
      </w:r>
    </w:p>
    <w:p w14:paraId="2B9F7078" w14:textId="77777777" w:rsidR="00202DF6" w:rsidRPr="00E03B89" w:rsidRDefault="00202DF6" w:rsidP="00202DF6">
      <w:pPr>
        <w:pStyle w:val="aff2"/>
        <w:numPr>
          <w:ilvl w:val="0"/>
          <w:numId w:val="14"/>
        </w:numPr>
        <w:spacing w:before="0"/>
        <w:ind w:left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7C9D3534" w14:textId="1EAA72B4" w:rsidR="00FC71B9" w:rsidRDefault="00202DF6" w:rsidP="00202DF6">
      <w:pPr>
        <w:pStyle w:val="aff2"/>
        <w:numPr>
          <w:ilvl w:val="1"/>
          <w:numId w:val="14"/>
        </w:numPr>
        <w:spacing w:before="0"/>
        <w:ind w:leftChars="0"/>
        <w:rPr>
          <w:lang w:eastAsia="zh-CN"/>
        </w:rPr>
      </w:pPr>
      <w:r>
        <w:rPr>
          <w:bCs/>
          <w:iCs/>
        </w:rPr>
        <w:t>Companies can also consider evaluation with other realistic BS antenna radiation pattern</w:t>
      </w:r>
    </w:p>
    <w:p w14:paraId="31C20519" w14:textId="7B4A6C3E" w:rsidR="00202DF6" w:rsidRDefault="00202DF6" w:rsidP="00AC157F">
      <w:pPr>
        <w:rPr>
          <w:lang w:eastAsia="zh-CN"/>
        </w:rPr>
      </w:pPr>
    </w:p>
    <w:p w14:paraId="60640569" w14:textId="77777777" w:rsidR="00202DF6" w:rsidRPr="00202DF6" w:rsidRDefault="00202DF6" w:rsidP="00F64DF2">
      <w:pPr>
        <w:pStyle w:val="40"/>
        <w:numPr>
          <w:ilvl w:val="0"/>
          <w:numId w:val="0"/>
        </w:numPr>
        <w:rPr>
          <w:lang w:eastAsia="zh-CN"/>
        </w:rPr>
      </w:pPr>
      <w:r w:rsidRPr="00202DF6">
        <w:rPr>
          <w:lang w:eastAsia="zh-CN"/>
        </w:rPr>
        <w:t>UE antenna configuration &amp; antenna radiation pattern</w:t>
      </w:r>
    </w:p>
    <w:p w14:paraId="23AED7D4" w14:textId="1D340630" w:rsidR="00202DF6" w:rsidRPr="00535706" w:rsidRDefault="00202DF6" w:rsidP="00202DF6">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16673F">
        <w:rPr>
          <w:bCs/>
          <w:iCs/>
          <w:color w:val="0070C0"/>
          <w:highlight w:val="green"/>
          <w:lang w:eastAsia="zh-CN"/>
        </w:rPr>
        <w:t xml:space="preserve"> </w:t>
      </w:r>
      <w:r w:rsidRPr="00535706">
        <w:rPr>
          <w:rFonts w:cs="Times"/>
          <w:b/>
          <w:bCs/>
          <w:highlight w:val="green"/>
        </w:rPr>
        <w:t>Agreement</w:t>
      </w:r>
    </w:p>
    <w:p w14:paraId="059A984A" w14:textId="77777777" w:rsidR="00202DF6" w:rsidRPr="0016673F" w:rsidRDefault="00202DF6" w:rsidP="00202DF6">
      <w:r w:rsidRPr="00F97D8F">
        <w:t>For evaluation o</w:t>
      </w:r>
      <w:r w:rsidRPr="0016673F">
        <w:t>f SBFD and dynamic/flexible TDD, companies report the UE antenna configurations used in their simulations. The UE antenna configurations in the following can be considered for calibration purpose.</w:t>
      </w:r>
    </w:p>
    <w:p w14:paraId="16D1122C" w14:textId="77777777" w:rsidR="00202DF6" w:rsidRPr="0016673F" w:rsidRDefault="00202DF6" w:rsidP="0016673F">
      <w:pPr>
        <w:pStyle w:val="aff2"/>
        <w:numPr>
          <w:ilvl w:val="0"/>
          <w:numId w:val="14"/>
        </w:numPr>
        <w:spacing w:before="0"/>
        <w:ind w:leftChars="0"/>
        <w:rPr>
          <w:bCs/>
          <w:iCs/>
        </w:rPr>
      </w:pPr>
      <w:r w:rsidRPr="0016673F">
        <w:rPr>
          <w:bCs/>
          <w:iCs/>
        </w:rPr>
        <w:t xml:space="preserve">FR1: </w:t>
      </w:r>
    </w:p>
    <w:p w14:paraId="6DB2D9CE" w14:textId="77777777" w:rsidR="00202DF6" w:rsidRPr="0016673F" w:rsidRDefault="00202DF6" w:rsidP="0016673F">
      <w:pPr>
        <w:pStyle w:val="aff2"/>
        <w:numPr>
          <w:ilvl w:val="1"/>
          <w:numId w:val="14"/>
        </w:numPr>
        <w:spacing w:before="0"/>
        <w:ind w:leftChars="0"/>
        <w:rPr>
          <w:iCs/>
        </w:rPr>
      </w:pPr>
      <w:r w:rsidRPr="0016673F">
        <w:rPr>
          <w:iCs/>
        </w:rPr>
        <w:t>2Tx: (M,N,P,Mg,Ng;Mp,Np) = (1,1,2,1,1;1,1), (dH,dV) = (N/A, N/A)λ, 0°,90° polarization</w:t>
      </w:r>
    </w:p>
    <w:p w14:paraId="015A9A0B" w14:textId="77777777" w:rsidR="00202DF6" w:rsidRPr="0016673F" w:rsidRDefault="00202DF6" w:rsidP="0016673F">
      <w:pPr>
        <w:pStyle w:val="aff2"/>
        <w:numPr>
          <w:ilvl w:val="1"/>
          <w:numId w:val="14"/>
        </w:numPr>
        <w:spacing w:before="0"/>
        <w:ind w:leftChars="0"/>
        <w:rPr>
          <w:iCs/>
        </w:rPr>
      </w:pPr>
      <w:r w:rsidRPr="0016673F">
        <w:rPr>
          <w:iCs/>
        </w:rPr>
        <w:t>4Rx: (M,N,P,Mg,Ng;Mp,Np) = (1,2,2,1,1;1,2), (dH,dV) = (0.5, N/A)λ, 0°,90° polarization</w:t>
      </w:r>
    </w:p>
    <w:p w14:paraId="0BD4422F" w14:textId="77777777" w:rsidR="00202DF6" w:rsidRPr="0016673F" w:rsidRDefault="00202DF6" w:rsidP="0016673F">
      <w:pPr>
        <w:pStyle w:val="aff2"/>
        <w:numPr>
          <w:ilvl w:val="0"/>
          <w:numId w:val="14"/>
        </w:numPr>
        <w:spacing w:before="0"/>
        <w:ind w:leftChars="0"/>
        <w:rPr>
          <w:bCs/>
          <w:iCs/>
        </w:rPr>
      </w:pPr>
      <w:r w:rsidRPr="0016673F">
        <w:rPr>
          <w:bCs/>
          <w:iCs/>
        </w:rPr>
        <w:t xml:space="preserve">FR2-1: </w:t>
      </w:r>
    </w:p>
    <w:p w14:paraId="68FBC2AA" w14:textId="77777777" w:rsidR="00202DF6" w:rsidRPr="0016673F" w:rsidRDefault="00202DF6" w:rsidP="0016673F">
      <w:pPr>
        <w:pStyle w:val="aff2"/>
        <w:numPr>
          <w:ilvl w:val="1"/>
          <w:numId w:val="14"/>
        </w:numPr>
        <w:spacing w:before="0"/>
        <w:ind w:leftChars="0"/>
        <w:rPr>
          <w:bCs/>
          <w:iCs/>
        </w:rPr>
      </w:pPr>
      <w:r w:rsidRPr="0016673F">
        <w:rPr>
          <w:bCs/>
          <w:iCs/>
        </w:rPr>
        <w:t>4Tx/Rx: (M,N,P,Mg,Ng;Mp,Np) = (2,4,2,1,2;1,1); (dH,dV) = (0.5,0.5)λ,(dg,V,dg,H) = (0, 0)λ, 0°/90° polarization;</w:t>
      </w:r>
      <w:r w:rsidRPr="0016673F">
        <w:rPr>
          <w:rFonts w:ascii="Arial" w:hAnsi="Arial" w:cs="Arial"/>
          <w:sz w:val="18"/>
          <w:szCs w:val="18"/>
          <w:lang w:val="pt-BR"/>
        </w:rPr>
        <w:t xml:space="preserve"> Θ</w:t>
      </w:r>
      <w:r w:rsidRPr="0016673F">
        <w:rPr>
          <w:rFonts w:ascii="Arial" w:hAnsi="Arial" w:cs="Arial"/>
          <w:sz w:val="18"/>
          <w:szCs w:val="18"/>
          <w:vertAlign w:val="subscript"/>
          <w:lang w:val="pt-BR"/>
        </w:rPr>
        <w:t>mg,ng</w:t>
      </w:r>
      <w:r w:rsidRPr="0016673F">
        <w:rPr>
          <w:rFonts w:ascii="Arial" w:hAnsi="Arial" w:cs="Arial"/>
          <w:sz w:val="18"/>
          <w:szCs w:val="18"/>
          <w:lang w:val="pt-BR"/>
        </w:rPr>
        <w:t>=90</w:t>
      </w:r>
      <w:r w:rsidRPr="0016673F">
        <w:rPr>
          <w:rFonts w:ascii="Arial" w:hAnsi="Arial" w:cs="Arial"/>
          <w:sz w:val="18"/>
          <w:szCs w:val="18"/>
        </w:rPr>
        <w:t>°</w:t>
      </w:r>
      <w:r w:rsidRPr="0016673F">
        <w:rPr>
          <w:rFonts w:ascii="Arial" w:hAnsi="Arial" w:cs="Arial"/>
          <w:sz w:val="18"/>
          <w:szCs w:val="18"/>
          <w:lang w:val="pt-BR"/>
        </w:rPr>
        <w:t>; Ω</w:t>
      </w:r>
      <w:r w:rsidRPr="0016673F">
        <w:rPr>
          <w:rFonts w:ascii="Arial" w:hAnsi="Arial" w:cs="Arial"/>
          <w:sz w:val="18"/>
          <w:szCs w:val="18"/>
          <w:vertAlign w:val="subscript"/>
          <w:lang w:val="pt-BR"/>
        </w:rPr>
        <w:t>0,1</w:t>
      </w:r>
      <w:r w:rsidRPr="0016673F">
        <w:rPr>
          <w:rFonts w:ascii="Arial" w:hAnsi="Arial" w:cs="Arial"/>
          <w:sz w:val="18"/>
          <w:szCs w:val="18"/>
          <w:lang w:val="pt-BR"/>
        </w:rPr>
        <w:t>=Ω</w:t>
      </w:r>
      <w:r w:rsidRPr="0016673F">
        <w:rPr>
          <w:rFonts w:ascii="Arial" w:hAnsi="Arial" w:cs="Arial"/>
          <w:sz w:val="18"/>
          <w:szCs w:val="18"/>
          <w:vertAlign w:val="subscript"/>
          <w:lang w:val="pt-BR"/>
        </w:rPr>
        <w:t>0,0</w:t>
      </w:r>
      <w:r w:rsidRPr="0016673F">
        <w:rPr>
          <w:rFonts w:ascii="Arial" w:hAnsi="Arial" w:cs="Arial"/>
          <w:sz w:val="18"/>
          <w:szCs w:val="18"/>
          <w:lang w:val="pt-BR"/>
        </w:rPr>
        <w:t>+180</w:t>
      </w:r>
      <w:r w:rsidRPr="0016673F">
        <w:rPr>
          <w:rFonts w:ascii="Arial" w:hAnsi="Arial" w:cs="Arial"/>
          <w:sz w:val="18"/>
          <w:szCs w:val="18"/>
        </w:rPr>
        <w:t>°</w:t>
      </w:r>
    </w:p>
    <w:p w14:paraId="1D67E4F0" w14:textId="77777777" w:rsidR="00202DF6" w:rsidRPr="0016673F" w:rsidRDefault="00202DF6" w:rsidP="0016673F">
      <w:pPr>
        <w:pStyle w:val="aff2"/>
        <w:numPr>
          <w:ilvl w:val="1"/>
          <w:numId w:val="14"/>
        </w:numPr>
        <w:spacing w:before="0"/>
        <w:ind w:leftChars="0"/>
        <w:rPr>
          <w:bCs/>
          <w:iCs/>
        </w:rPr>
      </w:pPr>
      <w:r w:rsidRPr="0016673F">
        <w:rPr>
          <w:rFonts w:ascii="Arial" w:hAnsi="Arial" w:cs="Arial"/>
          <w:sz w:val="18"/>
          <w:szCs w:val="18"/>
          <w:lang w:val="pt-BR"/>
        </w:rPr>
        <w:t>Note: introduce (Ωmg,ng, Θmg,ng) for orientation of the panel (mg, ng), 0≤mg&lt;Mg, 0≤ng&lt;Ng, where the orientation of the first panel (</w:t>
      </w:r>
      <w:r w:rsidRPr="0016673F">
        <w:rPr>
          <w:rFonts w:ascii="Arial" w:hAnsi="Arial" w:cs="Arial"/>
          <w:sz w:val="18"/>
          <w:szCs w:val="18"/>
        </w:rPr>
        <w:t>Ω</w:t>
      </w:r>
      <w:r w:rsidRPr="0016673F">
        <w:rPr>
          <w:rFonts w:ascii="Arial" w:hAnsi="Arial" w:cs="Arial"/>
          <w:sz w:val="18"/>
          <w:szCs w:val="18"/>
          <w:vertAlign w:val="subscript"/>
        </w:rPr>
        <w:t>0,0</w:t>
      </w:r>
      <w:r w:rsidRPr="0016673F">
        <w:rPr>
          <w:rFonts w:ascii="Arial" w:hAnsi="Arial" w:cs="Arial"/>
          <w:sz w:val="18"/>
          <w:szCs w:val="18"/>
        </w:rPr>
        <w:t>, Θ</w:t>
      </w:r>
      <w:r w:rsidRPr="0016673F">
        <w:rPr>
          <w:rFonts w:ascii="Arial" w:hAnsi="Arial" w:cs="Arial"/>
          <w:sz w:val="18"/>
          <w:szCs w:val="18"/>
          <w:vertAlign w:val="subscript"/>
        </w:rPr>
        <w:t>0,0</w:t>
      </w:r>
      <w:r w:rsidRPr="0016673F">
        <w:rPr>
          <w:rFonts w:ascii="Arial" w:hAnsi="Arial" w:cs="Arial"/>
          <w:sz w:val="18"/>
          <w:szCs w:val="18"/>
          <w:lang w:val="pt-BR"/>
        </w:rPr>
        <w:t xml:space="preserve">) is the same as UE orientation, </w:t>
      </w:r>
      <w:r w:rsidRPr="0016673F">
        <w:rPr>
          <w:rFonts w:ascii="Arial" w:hAnsi="Arial" w:cs="Arial"/>
          <w:sz w:val="18"/>
          <w:szCs w:val="18"/>
        </w:rPr>
        <w:t>Ω</w:t>
      </w:r>
      <w:r w:rsidRPr="0016673F">
        <w:rPr>
          <w:rFonts w:ascii="Arial" w:hAnsi="Arial" w:cs="Arial"/>
          <w:sz w:val="18"/>
          <w:szCs w:val="18"/>
          <w:vertAlign w:val="subscript"/>
        </w:rPr>
        <w:t>mg,ng</w:t>
      </w:r>
      <w:r w:rsidRPr="0016673F">
        <w:rPr>
          <w:rFonts w:ascii="Arial" w:hAnsi="Arial" w:cs="Arial"/>
          <w:sz w:val="18"/>
          <w:szCs w:val="18"/>
          <w:lang w:val="pt-BR"/>
        </w:rPr>
        <w:t xml:space="preserve"> is the array bearing angle and </w:t>
      </w:r>
      <w:r w:rsidRPr="0016673F">
        <w:rPr>
          <w:rFonts w:ascii="Arial" w:hAnsi="Arial" w:cs="Arial"/>
          <w:sz w:val="18"/>
          <w:szCs w:val="18"/>
        </w:rPr>
        <w:t>Θ</w:t>
      </w:r>
      <w:r w:rsidRPr="0016673F">
        <w:rPr>
          <w:rFonts w:ascii="Arial" w:hAnsi="Arial" w:cs="Arial"/>
          <w:sz w:val="18"/>
          <w:szCs w:val="18"/>
          <w:vertAlign w:val="subscript"/>
        </w:rPr>
        <w:t>mg,ng</w:t>
      </w:r>
      <w:r w:rsidRPr="0016673F">
        <w:rPr>
          <w:rFonts w:ascii="Arial" w:hAnsi="Arial" w:cs="Arial"/>
          <w:sz w:val="18"/>
          <w:szCs w:val="18"/>
          <w:lang w:val="pt-BR"/>
        </w:rPr>
        <w:t xml:space="preserve"> is the array downtilt angle defined in [TR 36.873].</w:t>
      </w:r>
    </w:p>
    <w:p w14:paraId="35C6A002" w14:textId="77777777" w:rsidR="00202DF6" w:rsidRPr="0016673F" w:rsidRDefault="00202DF6" w:rsidP="00202DF6">
      <w:pPr>
        <w:rPr>
          <w:rFonts w:eastAsia="Malgun Gothic" w:cs="Times"/>
          <w:lang w:eastAsia="ko-KR"/>
        </w:rPr>
      </w:pPr>
    </w:p>
    <w:p w14:paraId="1D6D93B3" w14:textId="7C0CD79F" w:rsidR="00202DF6" w:rsidRPr="0016673F" w:rsidRDefault="00202DF6" w:rsidP="00202DF6">
      <w:pPr>
        <w:rPr>
          <w:rFonts w:cs="Times"/>
          <w:b/>
          <w:bCs/>
          <w:lang w:val="en-US" w:eastAsia="ko-KR"/>
        </w:rPr>
      </w:pPr>
      <w:r w:rsidRPr="0016673F">
        <w:rPr>
          <w:rFonts w:hint="eastAsia"/>
          <w:bCs/>
          <w:iCs/>
          <w:highlight w:val="green"/>
          <w:lang w:eastAsia="zh-CN"/>
        </w:rPr>
        <w:t>[</w:t>
      </w:r>
      <w:r w:rsidRPr="0016673F">
        <w:rPr>
          <w:bCs/>
          <w:iCs/>
          <w:highlight w:val="green"/>
          <w:lang w:eastAsia="zh-CN"/>
        </w:rPr>
        <w:t>RAN1#110]</w:t>
      </w:r>
      <w:r w:rsidR="0016673F">
        <w:rPr>
          <w:bCs/>
          <w:iCs/>
          <w:highlight w:val="green"/>
          <w:lang w:eastAsia="zh-CN"/>
        </w:rPr>
        <w:t xml:space="preserve"> </w:t>
      </w:r>
      <w:r w:rsidRPr="0016673F">
        <w:rPr>
          <w:rFonts w:cs="Times"/>
          <w:b/>
          <w:bCs/>
          <w:highlight w:val="green"/>
        </w:rPr>
        <w:t>Agreement</w:t>
      </w:r>
    </w:p>
    <w:p w14:paraId="0FC7EF28" w14:textId="77777777" w:rsidR="00202DF6" w:rsidRPr="0016673F" w:rsidRDefault="00202DF6" w:rsidP="00202DF6">
      <w:pPr>
        <w:tabs>
          <w:tab w:val="num" w:pos="720"/>
        </w:tabs>
        <w:rPr>
          <w:bCs/>
          <w:iCs/>
        </w:rPr>
      </w:pPr>
      <w:r w:rsidRPr="0016673F">
        <w:rPr>
          <w:bCs/>
          <w:iCs/>
        </w:rPr>
        <w:t>For evaluation of SBFD and dynamic/flexible TDD, use UE antenna radiation pattern as following:</w:t>
      </w:r>
    </w:p>
    <w:p w14:paraId="042E7CB2" w14:textId="77777777" w:rsidR="00202DF6" w:rsidRPr="0016673F" w:rsidRDefault="00202DF6" w:rsidP="00202DF6">
      <w:pPr>
        <w:pStyle w:val="aff2"/>
        <w:numPr>
          <w:ilvl w:val="0"/>
          <w:numId w:val="14"/>
        </w:numPr>
        <w:spacing w:before="0"/>
        <w:ind w:leftChars="0"/>
        <w:rPr>
          <w:bCs/>
          <w:iCs/>
        </w:rPr>
      </w:pPr>
      <w:r w:rsidRPr="0016673F">
        <w:rPr>
          <w:bCs/>
          <w:iCs/>
        </w:rPr>
        <w:t xml:space="preserve">FR1: Omni-directional with 0 dBi element gain </w:t>
      </w:r>
    </w:p>
    <w:p w14:paraId="06725DC2" w14:textId="77777777" w:rsidR="00202DF6" w:rsidRPr="0016673F" w:rsidRDefault="00202DF6" w:rsidP="00202DF6">
      <w:pPr>
        <w:pStyle w:val="aff2"/>
        <w:numPr>
          <w:ilvl w:val="0"/>
          <w:numId w:val="14"/>
        </w:numPr>
        <w:spacing w:before="0"/>
        <w:ind w:leftChars="0"/>
        <w:rPr>
          <w:bCs/>
          <w:iCs/>
        </w:rPr>
      </w:pPr>
      <w:r w:rsidRPr="0016673F">
        <w:rPr>
          <w:bCs/>
          <w:iCs/>
        </w:rPr>
        <w:t>FR2: reuse Table 11 in Report ITU-R M.2412 (same as UE antenna radiation pattern model 1 in Table A.2.1-8 in TR 38.802)</w:t>
      </w:r>
    </w:p>
    <w:p w14:paraId="71277065" w14:textId="110FC5DC" w:rsidR="00202DF6" w:rsidRPr="00202DF6" w:rsidRDefault="00202DF6" w:rsidP="00AC157F">
      <w:pPr>
        <w:rPr>
          <w:lang w:eastAsia="zh-CN"/>
        </w:rPr>
      </w:pPr>
    </w:p>
    <w:p w14:paraId="25264371" w14:textId="77777777" w:rsidR="00202DF6" w:rsidRDefault="00202DF6" w:rsidP="00AC157F">
      <w:pPr>
        <w:rPr>
          <w:lang w:eastAsia="zh-CN"/>
        </w:rPr>
      </w:pPr>
    </w:p>
    <w:p w14:paraId="20C160FC" w14:textId="77777777" w:rsidR="00FC71B9" w:rsidRDefault="00FC71B9" w:rsidP="00F64DF2">
      <w:pPr>
        <w:pStyle w:val="30"/>
        <w:numPr>
          <w:ilvl w:val="0"/>
          <w:numId w:val="0"/>
        </w:numPr>
        <w:ind w:left="720"/>
      </w:pPr>
      <w:r>
        <w:t xml:space="preserve">Issue#2-7: </w:t>
      </w:r>
      <w:r w:rsidRPr="00B177C6">
        <w:t>Channel model and penetration loss</w:t>
      </w:r>
    </w:p>
    <w:p w14:paraId="0612F469" w14:textId="77777777" w:rsidR="007C15AE" w:rsidRPr="007C15AE" w:rsidRDefault="007C15AE" w:rsidP="00F64DF2">
      <w:pPr>
        <w:pStyle w:val="40"/>
        <w:numPr>
          <w:ilvl w:val="0"/>
          <w:numId w:val="0"/>
        </w:numPr>
        <w:rPr>
          <w:lang w:eastAsia="zh-CN"/>
        </w:rPr>
      </w:pPr>
      <w:r w:rsidRPr="007C15AE">
        <w:rPr>
          <w:lang w:eastAsia="zh-CN"/>
        </w:rPr>
        <w:t xml:space="preserve">gNB-UE </w:t>
      </w:r>
      <w:r w:rsidRPr="007C15AE">
        <w:rPr>
          <w:rFonts w:hint="eastAsia"/>
          <w:lang w:eastAsia="zh-CN"/>
        </w:rPr>
        <w:t>c</w:t>
      </w:r>
      <w:r w:rsidRPr="007C15AE">
        <w:rPr>
          <w:lang w:eastAsia="zh-CN"/>
        </w:rPr>
        <w:t>hannel model</w:t>
      </w:r>
    </w:p>
    <w:p w14:paraId="7940EBBA" w14:textId="165D6C81" w:rsidR="007C15AE" w:rsidRPr="00751133" w:rsidRDefault="007C15AE" w:rsidP="007C15AE">
      <w:pPr>
        <w:rPr>
          <w:rFonts w:cs="Times"/>
          <w:b/>
          <w:bCs/>
          <w:iCs/>
          <w:highlight w:val="darkYellow"/>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751133">
        <w:rPr>
          <w:rFonts w:cs="Times"/>
          <w:b/>
          <w:bCs/>
          <w:iCs/>
          <w:highlight w:val="darkYellow"/>
        </w:rPr>
        <w:t>Working assumption:</w:t>
      </w:r>
    </w:p>
    <w:p w14:paraId="4AA03E2C" w14:textId="77777777" w:rsidR="007C15AE" w:rsidRPr="00A04B79" w:rsidRDefault="007C15AE" w:rsidP="007C15AE">
      <w:pPr>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7C15AE" w:rsidRPr="00751133" w14:paraId="206ED937" w14:textId="77777777" w:rsidTr="002B001A">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E04B7" w14:textId="77777777" w:rsidR="007C15AE" w:rsidRPr="00751133" w:rsidRDefault="007C15AE" w:rsidP="00204AA7">
            <w:pPr>
              <w:spacing w:before="0" w:after="0"/>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79514" w14:textId="77777777" w:rsidR="007C15AE" w:rsidRPr="00751133" w:rsidRDefault="007C15AE" w:rsidP="00204AA7">
            <w:pPr>
              <w:spacing w:before="0" w:after="0"/>
              <w:jc w:val="center"/>
              <w:rPr>
                <w:rFonts w:cs="Times"/>
              </w:rPr>
            </w:pPr>
            <w:r w:rsidRPr="00751133">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F0DBC" w14:textId="77777777" w:rsidR="007C15AE" w:rsidRPr="00751133" w:rsidRDefault="007C15AE" w:rsidP="00204AA7">
            <w:pPr>
              <w:spacing w:before="0" w:after="0"/>
              <w:jc w:val="center"/>
              <w:rPr>
                <w:rFonts w:cs="Times"/>
              </w:rPr>
            </w:pPr>
            <w:r w:rsidRPr="00751133">
              <w:rPr>
                <w:rFonts w:cs="Times"/>
                <w:b/>
                <w:bCs/>
              </w:rPr>
              <w:t>Indoor office</w:t>
            </w:r>
          </w:p>
        </w:tc>
      </w:tr>
      <w:tr w:rsidR="007C15AE" w:rsidRPr="00751133" w14:paraId="0AD2EA9E" w14:textId="77777777" w:rsidTr="002B001A">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FC661" w14:textId="77777777" w:rsidR="007C15AE" w:rsidRPr="00751133" w:rsidRDefault="007C15AE" w:rsidP="00204AA7">
            <w:pPr>
              <w:spacing w:before="0" w:after="0"/>
              <w:rPr>
                <w:rFonts w:cs="Times"/>
              </w:rPr>
            </w:pPr>
            <w:r w:rsidRPr="00751133">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41BA684E" w14:textId="77777777" w:rsidR="007C15AE" w:rsidRPr="00751133" w:rsidRDefault="007C15AE" w:rsidP="00204AA7">
            <w:pPr>
              <w:spacing w:before="0" w:after="0"/>
              <w:rPr>
                <w:rFonts w:cs="Times"/>
              </w:rPr>
            </w:pPr>
            <w:r w:rsidRPr="00751133">
              <w:rPr>
                <w:rFonts w:cs="Times"/>
              </w:rPr>
              <w:t>FR1:</w:t>
            </w:r>
          </w:p>
          <w:p w14:paraId="274055D9"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6A2A33AE"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700D8FD9"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5354586A"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65D0B997"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w:t>
            </w:r>
          </w:p>
          <w:p w14:paraId="136CC2F4" w14:textId="77777777" w:rsidR="007C15AE" w:rsidRPr="00751133" w:rsidRDefault="007C15AE" w:rsidP="00204AA7">
            <w:pPr>
              <w:spacing w:before="0" w:after="0"/>
              <w:rPr>
                <w:rFonts w:cs="Times"/>
              </w:rPr>
            </w:pPr>
            <w:r w:rsidRPr="00751133">
              <w:rPr>
                <w:rFonts w:cs="Times"/>
              </w:rPr>
              <w:t>FR2-1:</w:t>
            </w:r>
          </w:p>
          <w:p w14:paraId="4E7FD019"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Macro-to-UE: </w:t>
            </w:r>
            <w:r w:rsidRPr="00751133">
              <w:rPr>
                <w:rFonts w:cs="Times"/>
                <w:lang w:val="it-IT"/>
              </w:rPr>
              <w:t>UMa in TR 38.901</w:t>
            </w:r>
          </w:p>
          <w:p w14:paraId="185F3789"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Micro-to-UE: UMi-Street canyon </w:t>
            </w:r>
            <w:r w:rsidRPr="00751133">
              <w:rPr>
                <w:rFonts w:cs="Times"/>
                <w:lang w:val="it-IT"/>
              </w:rPr>
              <w:t>in TR 38.901</w:t>
            </w:r>
          </w:p>
          <w:p w14:paraId="17E23E31"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Macro-to-Macro: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=25m) </w:t>
            </w:r>
          </w:p>
          <w:p w14:paraId="5D7892D9"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w:t>
            </w:r>
            <w:r w:rsidRPr="00751133">
              <w:rPr>
                <w:rFonts w:cs="Times"/>
                <w:lang w:val="it-IT"/>
              </w:rPr>
              <w:t xml:space="preserve">UMa in TR 38.901 </w:t>
            </w:r>
            <w:r w:rsidRPr="00751133">
              <w:rPr>
                <w:rFonts w:cs="Times"/>
              </w:rPr>
              <w:t>(h</w:t>
            </w:r>
            <w:r w:rsidRPr="00751133">
              <w:rPr>
                <w:rFonts w:cs="Times"/>
                <w:vertAlign w:val="subscript"/>
              </w:rPr>
              <w:t>UE</w:t>
            </w:r>
            <w:r w:rsidRPr="00751133">
              <w:rPr>
                <w:rFonts w:cs="Times"/>
              </w:rPr>
              <w:t xml:space="preserve"> =10m)</w:t>
            </w:r>
          </w:p>
          <w:p w14:paraId="75A67FBF"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Micro-to-Micro: UMi-Street canyon </w:t>
            </w:r>
            <w:r w:rsidRPr="00751133">
              <w:rPr>
                <w:rFonts w:cs="Times"/>
                <w:lang w:val="it-IT"/>
              </w:rPr>
              <w:t>in TR 38.901</w:t>
            </w:r>
            <w:r w:rsidRPr="00751133">
              <w:rPr>
                <w:rFonts w:cs="Times"/>
              </w:rPr>
              <w:t xml:space="preserve"> (h</w:t>
            </w:r>
            <w:r w:rsidRPr="00751133">
              <w:rPr>
                <w:rFonts w:cs="Times"/>
                <w:vertAlign w:val="subscript"/>
              </w:rPr>
              <w:t>UE</w:t>
            </w:r>
            <w:r w:rsidRPr="00751133">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0F7FB854" w14:textId="77777777" w:rsidR="007C15AE" w:rsidRPr="00751133" w:rsidRDefault="007C15AE" w:rsidP="00204AA7">
            <w:pPr>
              <w:spacing w:before="0" w:after="0"/>
              <w:rPr>
                <w:rFonts w:cs="Times"/>
              </w:rPr>
            </w:pPr>
            <w:r w:rsidRPr="00751133">
              <w:rPr>
                <w:rFonts w:cs="Times"/>
              </w:rPr>
              <w:t>FR1:</w:t>
            </w:r>
          </w:p>
          <w:p w14:paraId="31CF1E65"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71CDE526"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p w14:paraId="02DCE88E" w14:textId="77777777" w:rsidR="007C15AE" w:rsidRPr="00751133" w:rsidRDefault="007C15AE" w:rsidP="00204AA7">
            <w:pPr>
              <w:spacing w:before="0" w:after="0"/>
              <w:rPr>
                <w:rFonts w:cs="Times"/>
              </w:rPr>
            </w:pPr>
            <w:r w:rsidRPr="00751133">
              <w:rPr>
                <w:rFonts w:cs="Times"/>
              </w:rPr>
              <w:t>FR2-1:</w:t>
            </w:r>
          </w:p>
          <w:p w14:paraId="6FD24BE7"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71B6BF39"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w:t>
            </w:r>
          </w:p>
        </w:tc>
      </w:tr>
      <w:tr w:rsidR="007C15AE" w:rsidRPr="00751133" w14:paraId="4F265CAB" w14:textId="77777777" w:rsidTr="002B001A">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F5B15" w14:textId="77777777" w:rsidR="007C15AE" w:rsidRPr="00751133" w:rsidRDefault="007C15AE" w:rsidP="00204AA7">
            <w:pPr>
              <w:spacing w:before="0" w:after="0"/>
              <w:rPr>
                <w:rFonts w:cs="Times"/>
              </w:rPr>
            </w:pPr>
            <w:r w:rsidRPr="00751133">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28D60A80" w14:textId="77777777" w:rsidR="007C15AE" w:rsidRPr="00751133" w:rsidRDefault="007C15AE" w:rsidP="00204AA7">
            <w:pPr>
              <w:spacing w:before="0" w:after="0"/>
              <w:rPr>
                <w:rFonts w:cs="Times"/>
              </w:rPr>
            </w:pPr>
            <w:r w:rsidRPr="00751133">
              <w:rPr>
                <w:rFonts w:cs="Times"/>
              </w:rPr>
              <w:t>FR1:</w:t>
            </w:r>
          </w:p>
          <w:p w14:paraId="365D8A1F"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3D8894E3"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3BC4A933"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 xml:space="preserve"> =25m); ASA and ZSA statistics updated to be the same as ASD and ZSD; ZoD offset = 0</w:t>
            </w:r>
          </w:p>
          <w:p w14:paraId="029BD01D"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Macro-to-Micro: UMa O2O in TR 38.901</w:t>
            </w:r>
          </w:p>
          <w:p w14:paraId="2E8BA00F"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p w14:paraId="3D8829C8" w14:textId="77777777" w:rsidR="007C15AE" w:rsidRPr="00751133" w:rsidRDefault="007C15AE" w:rsidP="00204AA7">
            <w:pPr>
              <w:spacing w:before="0" w:after="0"/>
              <w:rPr>
                <w:rFonts w:cs="Times"/>
              </w:rPr>
            </w:pPr>
            <w:r w:rsidRPr="00751133">
              <w:rPr>
                <w:rFonts w:cs="Times"/>
              </w:rPr>
              <w:t>FR2-1:</w:t>
            </w:r>
          </w:p>
          <w:p w14:paraId="2BB7AF54"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Macro-to-UE: UMa in TR 38.901</w:t>
            </w:r>
          </w:p>
          <w:p w14:paraId="40CE02E8"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Micro-to-UE: UMi-Street canyon in TR 38.901</w:t>
            </w:r>
          </w:p>
          <w:p w14:paraId="3A524C82"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Macro-to-Macro: UMa O2O in TR 38.901 (h</w:t>
            </w:r>
            <w:r w:rsidRPr="00751133">
              <w:rPr>
                <w:rFonts w:cs="Times"/>
                <w:vertAlign w:val="subscript"/>
              </w:rPr>
              <w:t>UE</w:t>
            </w:r>
            <w:r w:rsidRPr="00751133">
              <w:rPr>
                <w:rFonts w:cs="Times"/>
              </w:rPr>
              <w:t>=25m); ASA and ZSA statistics updated to be the same as ASD and ZSD; ZoD offset = 0</w:t>
            </w:r>
          </w:p>
          <w:p w14:paraId="024DE2FC"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 xml:space="preserve">Macro-to-Micro: UMa O2O in TR 38.901 </w:t>
            </w:r>
          </w:p>
          <w:p w14:paraId="0109832A"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Micro-to-Micro: UMi-Street canyon O2O in TR 38.901 (h</w:t>
            </w:r>
            <w:r w:rsidRPr="00751133">
              <w:rPr>
                <w:rFonts w:cs="Times"/>
                <w:vertAlign w:val="subscript"/>
              </w:rPr>
              <w:t>UE</w:t>
            </w:r>
            <w:r w:rsidRPr="00751133">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64F99CC7" w14:textId="77777777" w:rsidR="007C15AE" w:rsidRPr="00751133" w:rsidRDefault="007C15AE" w:rsidP="00204AA7">
            <w:pPr>
              <w:spacing w:before="0" w:after="0"/>
              <w:rPr>
                <w:rFonts w:cs="Times"/>
              </w:rPr>
            </w:pPr>
            <w:r w:rsidRPr="00751133">
              <w:rPr>
                <w:rFonts w:cs="Times"/>
              </w:rPr>
              <w:t>FR1:</w:t>
            </w:r>
          </w:p>
          <w:p w14:paraId="570069CF"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45E80A08"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=3m), ASA and ZSA statistics updated to be the same as ASD and ZSD</w:t>
            </w:r>
          </w:p>
          <w:p w14:paraId="71D5BAF5" w14:textId="77777777" w:rsidR="007C15AE" w:rsidRPr="00751133" w:rsidRDefault="007C15AE" w:rsidP="00204AA7">
            <w:pPr>
              <w:spacing w:before="0" w:after="0"/>
              <w:ind w:hanging="1134"/>
              <w:rPr>
                <w:rFonts w:cs="Times"/>
              </w:rPr>
            </w:pPr>
          </w:p>
          <w:p w14:paraId="2F7231FB" w14:textId="77777777" w:rsidR="007C15AE" w:rsidRPr="00751133" w:rsidRDefault="007C15AE" w:rsidP="00204AA7">
            <w:pPr>
              <w:spacing w:before="0" w:after="0"/>
              <w:rPr>
                <w:rFonts w:cs="Times"/>
              </w:rPr>
            </w:pPr>
            <w:r w:rsidRPr="00751133">
              <w:rPr>
                <w:rFonts w:cs="Times"/>
              </w:rPr>
              <w:t>FR2-1:</w:t>
            </w:r>
          </w:p>
          <w:p w14:paraId="4AF43017"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TRP-to-UE: InH-Office in TR 38.901</w:t>
            </w:r>
          </w:p>
          <w:p w14:paraId="14E5CE41" w14:textId="77777777" w:rsidR="007C15AE" w:rsidRPr="00751133" w:rsidRDefault="007C15AE" w:rsidP="00204AA7">
            <w:pPr>
              <w:pStyle w:val="aff2"/>
              <w:numPr>
                <w:ilvl w:val="0"/>
                <w:numId w:val="8"/>
              </w:numPr>
              <w:overflowPunct w:val="0"/>
              <w:autoSpaceDE w:val="0"/>
              <w:autoSpaceDN w:val="0"/>
              <w:adjustRightInd w:val="0"/>
              <w:spacing w:before="0"/>
              <w:ind w:leftChars="0"/>
              <w:textAlignment w:val="baseline"/>
              <w:rPr>
                <w:rFonts w:cs="Times"/>
              </w:rPr>
            </w:pPr>
            <w:r w:rsidRPr="00751133">
              <w:rPr>
                <w:rFonts w:cs="Times"/>
              </w:rPr>
              <w:t>TRP-to-TRP: InH-Office in TR 38.901 (h</w:t>
            </w:r>
            <w:r w:rsidRPr="00751133">
              <w:rPr>
                <w:rFonts w:cs="Times"/>
                <w:vertAlign w:val="subscript"/>
              </w:rPr>
              <w:t>UE</w:t>
            </w:r>
            <w:r w:rsidRPr="00751133">
              <w:rPr>
                <w:rFonts w:cs="Times"/>
              </w:rPr>
              <w:t xml:space="preserve"> =3m), ASA and ZSA statistics updated to be the same as ASD and ZSD</w:t>
            </w:r>
          </w:p>
        </w:tc>
      </w:tr>
    </w:tbl>
    <w:p w14:paraId="0DBDE9C9" w14:textId="77777777" w:rsidR="007C15AE" w:rsidRPr="00751133" w:rsidRDefault="007C15AE" w:rsidP="007C15AE">
      <w:pPr>
        <w:rPr>
          <w:rFonts w:cs="Times"/>
        </w:rPr>
      </w:pPr>
    </w:p>
    <w:p w14:paraId="2B45D173" w14:textId="668FF60B"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204AA7">
        <w:rPr>
          <w:bCs/>
          <w:iCs/>
          <w:color w:val="0070C0"/>
          <w:highlight w:val="green"/>
          <w:lang w:eastAsia="zh-CN"/>
        </w:rPr>
        <w:t xml:space="preserve"> </w:t>
      </w:r>
      <w:r w:rsidRPr="00535706">
        <w:rPr>
          <w:rFonts w:cs="Times"/>
          <w:b/>
          <w:bCs/>
          <w:highlight w:val="green"/>
        </w:rPr>
        <w:t>Agreement</w:t>
      </w:r>
    </w:p>
    <w:p w14:paraId="3080E3BF" w14:textId="77777777" w:rsidR="007C15AE" w:rsidRPr="009155C6" w:rsidRDefault="007C15AE" w:rsidP="007C15AE">
      <w:pPr>
        <w:rPr>
          <w:rFonts w:cs="Times"/>
        </w:rPr>
      </w:pPr>
      <w:r w:rsidRPr="009155C6">
        <w:rPr>
          <w:rFonts w:cs="Times"/>
        </w:rPr>
        <w:lastRenderedPageBreak/>
        <w:t>Confirm the working assumption for gNB-gNB channel model and gNB-UE channel model made in RAN1#110.</w:t>
      </w:r>
    </w:p>
    <w:p w14:paraId="5BADEE5A" w14:textId="77777777" w:rsidR="007C15AE" w:rsidRPr="007D7427" w:rsidRDefault="007C15AE" w:rsidP="007C15AE"/>
    <w:p w14:paraId="5426A525" w14:textId="74AB55F7"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204AA7">
        <w:rPr>
          <w:bCs/>
          <w:iCs/>
          <w:color w:val="0070C0"/>
          <w:highlight w:val="green"/>
          <w:lang w:eastAsia="zh-CN"/>
        </w:rPr>
        <w:t xml:space="preserve"> </w:t>
      </w:r>
      <w:r w:rsidRPr="00535706">
        <w:rPr>
          <w:rFonts w:cs="Times"/>
          <w:b/>
          <w:bCs/>
          <w:highlight w:val="green"/>
        </w:rPr>
        <w:t>Agreement</w:t>
      </w:r>
    </w:p>
    <w:p w14:paraId="699A67A9" w14:textId="77777777" w:rsidR="007C15AE" w:rsidRPr="009155C6" w:rsidRDefault="007C15AE" w:rsidP="007C15AE">
      <w:pPr>
        <w:rPr>
          <w:rFonts w:cs="Times"/>
        </w:rPr>
      </w:pPr>
      <w:r w:rsidRPr="009155C6">
        <w:rPr>
          <w:rFonts w:cs="Times"/>
          <w:iCs/>
        </w:rPr>
        <w:t>Adopt</w:t>
      </w:r>
      <w:r w:rsidRPr="009155C6">
        <w:rPr>
          <w:rFonts w:cs="Times"/>
        </w:rPr>
        <w:t xml:space="preserve"> the following gNB-UE O2I building penetration loss model:</w:t>
      </w:r>
    </w:p>
    <w:p w14:paraId="6387BBD3" w14:textId="77777777" w:rsidR="007C15AE" w:rsidRPr="009155C6" w:rsidRDefault="007C15AE" w:rsidP="007C15AE">
      <w:pPr>
        <w:pStyle w:val="aff2"/>
        <w:widowControl w:val="0"/>
        <w:numPr>
          <w:ilvl w:val="0"/>
          <w:numId w:val="14"/>
        </w:numPr>
        <w:autoSpaceDE w:val="0"/>
        <w:autoSpaceDN w:val="0"/>
        <w:spacing w:before="0"/>
        <w:ind w:leftChars="0"/>
        <w:jc w:val="both"/>
        <w:rPr>
          <w:rFonts w:cs="Times"/>
        </w:rPr>
      </w:pPr>
      <w:r w:rsidRPr="009155C6">
        <w:rPr>
          <w:rFonts w:cs="Times"/>
        </w:rPr>
        <w:t>Indoor office: penetration loss is not modelled.</w:t>
      </w:r>
    </w:p>
    <w:p w14:paraId="693D6A09" w14:textId="77777777" w:rsidR="007C15AE" w:rsidRPr="009155C6" w:rsidRDefault="007C15AE" w:rsidP="007C15AE">
      <w:pPr>
        <w:pStyle w:val="aff2"/>
        <w:widowControl w:val="0"/>
        <w:numPr>
          <w:ilvl w:val="0"/>
          <w:numId w:val="14"/>
        </w:numPr>
        <w:autoSpaceDE w:val="0"/>
        <w:autoSpaceDN w:val="0"/>
        <w:spacing w:before="0"/>
        <w:ind w:leftChars="0"/>
        <w:jc w:val="both"/>
        <w:rPr>
          <w:rFonts w:cs="Times"/>
        </w:rPr>
      </w:pPr>
      <w:r w:rsidRPr="009155C6">
        <w:rPr>
          <w:rFonts w:cs="Times"/>
        </w:rPr>
        <w:t xml:space="preserve">Percentage of high loss and low loss building type for Urban Macro / Dense Urban [refer to table 5B of ITU M.2412]:  </w:t>
      </w:r>
    </w:p>
    <w:p w14:paraId="7419DA0C" w14:textId="77777777" w:rsidR="007C15AE" w:rsidRPr="009155C6" w:rsidRDefault="007C15AE" w:rsidP="007C15AE">
      <w:pPr>
        <w:pStyle w:val="aff2"/>
        <w:widowControl w:val="0"/>
        <w:numPr>
          <w:ilvl w:val="1"/>
          <w:numId w:val="14"/>
        </w:numPr>
        <w:autoSpaceDE w:val="0"/>
        <w:autoSpaceDN w:val="0"/>
        <w:spacing w:before="0"/>
        <w:ind w:leftChars="0"/>
        <w:jc w:val="both"/>
        <w:rPr>
          <w:rFonts w:cs="Times"/>
        </w:rPr>
      </w:pPr>
      <w:r w:rsidRPr="009155C6">
        <w:rPr>
          <w:rFonts w:cs="Times"/>
        </w:rPr>
        <w:t>80% low-loss model</w:t>
      </w:r>
    </w:p>
    <w:p w14:paraId="1ECEE517" w14:textId="77777777" w:rsidR="007C15AE" w:rsidRPr="009155C6" w:rsidRDefault="007C15AE" w:rsidP="007C15AE">
      <w:pPr>
        <w:pStyle w:val="aff2"/>
        <w:widowControl w:val="0"/>
        <w:numPr>
          <w:ilvl w:val="1"/>
          <w:numId w:val="14"/>
        </w:numPr>
        <w:autoSpaceDE w:val="0"/>
        <w:autoSpaceDN w:val="0"/>
        <w:spacing w:before="0"/>
        <w:ind w:leftChars="0"/>
        <w:jc w:val="both"/>
        <w:rPr>
          <w:rFonts w:cs="Times"/>
        </w:rPr>
      </w:pPr>
      <w:r w:rsidRPr="009155C6">
        <w:rPr>
          <w:rFonts w:cs="Times"/>
        </w:rPr>
        <w:t>20% high-loss model</w:t>
      </w:r>
    </w:p>
    <w:p w14:paraId="02375809" w14:textId="77777777" w:rsidR="007C15AE" w:rsidRPr="009155C6" w:rsidRDefault="007C15AE" w:rsidP="007C15AE">
      <w:pPr>
        <w:pStyle w:val="aff2"/>
        <w:widowControl w:val="0"/>
        <w:numPr>
          <w:ilvl w:val="1"/>
          <w:numId w:val="14"/>
        </w:numPr>
        <w:autoSpaceDE w:val="0"/>
        <w:autoSpaceDN w:val="0"/>
        <w:spacing w:before="0"/>
        <w:ind w:leftChars="0"/>
        <w:jc w:val="both"/>
        <w:rPr>
          <w:rFonts w:cs="Times"/>
        </w:rPr>
      </w:pPr>
      <w:r w:rsidRPr="009155C6">
        <w:rPr>
          <w:rFonts w:cs="Times"/>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2038F8FC" w14:textId="77777777" w:rsidR="007C15AE" w:rsidRPr="009155C6" w:rsidRDefault="007C15AE" w:rsidP="007C15AE">
      <w:pPr>
        <w:pStyle w:val="aff2"/>
        <w:widowControl w:val="0"/>
        <w:numPr>
          <w:ilvl w:val="0"/>
          <w:numId w:val="14"/>
        </w:numPr>
        <w:autoSpaceDE w:val="0"/>
        <w:autoSpaceDN w:val="0"/>
        <w:spacing w:before="0"/>
        <w:ind w:leftChars="0"/>
        <w:jc w:val="both"/>
        <w:rPr>
          <w:rFonts w:cs="Times"/>
        </w:rPr>
      </w:pPr>
      <w:r w:rsidRPr="009155C6">
        <w:rPr>
          <w:rFonts w:cs="Times"/>
        </w:rPr>
        <w:t>FFS for 2-layer Scenario B</w:t>
      </w:r>
    </w:p>
    <w:p w14:paraId="44B4995D" w14:textId="77777777" w:rsidR="007C15AE" w:rsidRDefault="007C15AE" w:rsidP="007C15AE">
      <w:pPr>
        <w:rPr>
          <w:rFonts w:eastAsia="Malgun Gothic"/>
          <w:lang w:eastAsia="ko-KR"/>
        </w:rPr>
      </w:pPr>
    </w:p>
    <w:p w14:paraId="5E11D3CB" w14:textId="6AB8A64B"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204AA7">
        <w:rPr>
          <w:bCs/>
          <w:iCs/>
          <w:color w:val="0070C0"/>
          <w:highlight w:val="green"/>
          <w:lang w:eastAsia="zh-CN"/>
        </w:rPr>
        <w:t xml:space="preserve"> </w:t>
      </w:r>
      <w:r w:rsidRPr="00535706">
        <w:rPr>
          <w:rFonts w:cs="Times"/>
          <w:b/>
          <w:bCs/>
          <w:highlight w:val="green"/>
        </w:rPr>
        <w:t>Agreement</w:t>
      </w:r>
    </w:p>
    <w:p w14:paraId="6CF6EF21" w14:textId="77777777" w:rsidR="007C15AE" w:rsidRPr="00F97D8F" w:rsidRDefault="007C15AE" w:rsidP="007C15AE">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33"/>
        <w:gridCol w:w="7596"/>
      </w:tblGrid>
      <w:tr w:rsidR="007C15AE" w:rsidRPr="00F97D8F" w14:paraId="5799B16C" w14:textId="77777777" w:rsidTr="002B001A">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40C3C4" w14:textId="77777777" w:rsidR="007C15AE" w:rsidRPr="00F97D8F" w:rsidRDefault="007C15AE" w:rsidP="00204AA7">
            <w:pPr>
              <w:spacing w:before="0" w:after="0"/>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A31CEE" w14:textId="77777777" w:rsidR="007C15AE" w:rsidRPr="00F97D8F" w:rsidRDefault="007C15AE" w:rsidP="00204AA7">
            <w:pPr>
              <w:spacing w:before="0" w:after="0"/>
              <w:jc w:val="center"/>
              <w:rPr>
                <w:rFonts w:cs="Times"/>
              </w:rPr>
            </w:pPr>
            <w:r w:rsidRPr="00F97D8F">
              <w:rPr>
                <w:rFonts w:cs="Times"/>
                <w:b/>
                <w:bCs/>
              </w:rPr>
              <w:t>gNB-UE channel model for 2-layer Scenario B</w:t>
            </w:r>
          </w:p>
        </w:tc>
      </w:tr>
      <w:tr w:rsidR="007C15AE" w:rsidRPr="00F97D8F" w14:paraId="764F3F49" w14:textId="77777777" w:rsidTr="002B001A">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869B4" w14:textId="77777777" w:rsidR="007C15AE" w:rsidRPr="00F97D8F" w:rsidRDefault="007C15AE" w:rsidP="00204AA7">
            <w:pPr>
              <w:spacing w:before="0" w:after="0"/>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3C06B2" w14:textId="77777777" w:rsidR="007C15AE" w:rsidRPr="000E13DF" w:rsidRDefault="007C15AE" w:rsidP="00204AA7">
            <w:pPr>
              <w:spacing w:before="0" w:after="0"/>
              <w:rPr>
                <w:rFonts w:cs="Times"/>
              </w:rPr>
            </w:pPr>
            <w:r w:rsidRPr="000E13DF">
              <w:rPr>
                <w:rFonts w:cs="Times"/>
              </w:rPr>
              <w:t>FR1:</w:t>
            </w:r>
          </w:p>
          <w:p w14:paraId="3AD98825" w14:textId="77777777" w:rsidR="007C15AE" w:rsidRPr="000E13DF" w:rsidRDefault="007C15AE" w:rsidP="00204AA7">
            <w:pPr>
              <w:pStyle w:val="aff2"/>
              <w:numPr>
                <w:ilvl w:val="0"/>
                <w:numId w:val="8"/>
              </w:numPr>
              <w:overflowPunct w:val="0"/>
              <w:spacing w:before="0"/>
              <w:ind w:leftChars="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4648D719" w14:textId="77777777" w:rsidR="007C15AE" w:rsidRPr="000E13DF" w:rsidRDefault="007C15AE" w:rsidP="00204AA7">
            <w:pPr>
              <w:pStyle w:val="aff2"/>
              <w:numPr>
                <w:ilvl w:val="1"/>
                <w:numId w:val="8"/>
              </w:numPr>
              <w:overflowPunct w:val="0"/>
              <w:spacing w:before="0"/>
              <w:ind w:leftChars="0"/>
              <w:textAlignment w:val="baseline"/>
              <w:rPr>
                <w:rFonts w:cs="Times"/>
              </w:rPr>
            </w:pPr>
            <w:r w:rsidRPr="000E13DF">
              <w:t xml:space="preserve">Car penetration loss </w:t>
            </w:r>
            <w:r w:rsidRPr="000E13DF">
              <w:rPr>
                <w:bCs/>
              </w:rPr>
              <w:t>is modelled</w:t>
            </w:r>
          </w:p>
          <w:p w14:paraId="7370A3E2" w14:textId="77777777" w:rsidR="007C15AE" w:rsidRPr="000E13DF" w:rsidRDefault="007C15AE" w:rsidP="00204AA7">
            <w:pPr>
              <w:pStyle w:val="aff2"/>
              <w:numPr>
                <w:ilvl w:val="0"/>
                <w:numId w:val="8"/>
              </w:numPr>
              <w:overflowPunct w:val="0"/>
              <w:spacing w:before="0"/>
              <w:ind w:leftChars="0"/>
              <w:textAlignment w:val="baseline"/>
              <w:rPr>
                <w:rFonts w:cs="Times"/>
              </w:rPr>
            </w:pPr>
            <w:r w:rsidRPr="000E13DF">
              <w:rPr>
                <w:bCs/>
              </w:rPr>
              <w:t>Indoor TRP to Indoor UE: the channel model is considered only when the Indoor TRP and Indoor UE are in the same building</w:t>
            </w:r>
          </w:p>
          <w:p w14:paraId="434C1215" w14:textId="77777777" w:rsidR="007C15AE" w:rsidRPr="000E13DF" w:rsidRDefault="007C15AE" w:rsidP="00204AA7">
            <w:pPr>
              <w:pStyle w:val="aff2"/>
              <w:numPr>
                <w:ilvl w:val="1"/>
                <w:numId w:val="8"/>
              </w:numPr>
              <w:spacing w:before="0"/>
              <w:ind w:leftChars="0"/>
              <w:rPr>
                <w:bCs/>
              </w:rPr>
            </w:pPr>
            <w:r w:rsidRPr="000E13DF">
              <w:rPr>
                <w:bCs/>
                <w:iCs/>
              </w:rPr>
              <w:t>For Indoor office layer: InH-Office in TR 38.901</w:t>
            </w:r>
          </w:p>
          <w:p w14:paraId="585E8891" w14:textId="77777777" w:rsidR="007C15AE" w:rsidRPr="000E13DF" w:rsidRDefault="007C15AE" w:rsidP="00204AA7">
            <w:pPr>
              <w:pStyle w:val="aff2"/>
              <w:numPr>
                <w:ilvl w:val="1"/>
                <w:numId w:val="8"/>
              </w:numPr>
              <w:spacing w:before="0"/>
              <w:ind w:leftChars="0"/>
              <w:rPr>
                <w:bCs/>
              </w:rPr>
            </w:pPr>
            <w:r w:rsidRPr="000E13DF">
              <w:rPr>
                <w:bCs/>
                <w:iCs/>
              </w:rPr>
              <w:t>For Indoor factory layer: InF in TR 38.901</w:t>
            </w:r>
          </w:p>
          <w:p w14:paraId="3DAA13D1" w14:textId="77777777" w:rsidR="007C15AE" w:rsidRPr="000E13DF" w:rsidRDefault="007C15AE" w:rsidP="00204AA7">
            <w:pPr>
              <w:pStyle w:val="aff2"/>
              <w:numPr>
                <w:ilvl w:val="1"/>
                <w:numId w:val="8"/>
              </w:numPr>
              <w:spacing w:before="0"/>
              <w:ind w:leftChars="0"/>
              <w:rPr>
                <w:bCs/>
              </w:rPr>
            </w:pPr>
            <w:r w:rsidRPr="000E13DF">
              <w:t>Penetration loss is not modelled.</w:t>
            </w:r>
          </w:p>
          <w:p w14:paraId="40C71D68" w14:textId="77777777" w:rsidR="007C15AE" w:rsidRPr="000E13DF" w:rsidRDefault="007C15AE" w:rsidP="00204AA7">
            <w:pPr>
              <w:pStyle w:val="aff2"/>
              <w:numPr>
                <w:ilvl w:val="0"/>
                <w:numId w:val="8"/>
              </w:numPr>
              <w:spacing w:before="0"/>
              <w:ind w:leftChars="0"/>
              <w:rPr>
                <w:bCs/>
              </w:rPr>
            </w:pPr>
            <w:r w:rsidRPr="000E13DF">
              <w:rPr>
                <w:bCs/>
              </w:rPr>
              <w:t>Macro TRP to Indoor UE: UMa in TR 38.901</w:t>
            </w:r>
          </w:p>
          <w:p w14:paraId="31BFE883" w14:textId="77777777" w:rsidR="007C15AE" w:rsidRPr="000E13DF" w:rsidRDefault="007C15AE" w:rsidP="00204AA7">
            <w:pPr>
              <w:pStyle w:val="aff2"/>
              <w:numPr>
                <w:ilvl w:val="1"/>
                <w:numId w:val="8"/>
              </w:numPr>
              <w:spacing w:before="0"/>
              <w:ind w:leftChars="0"/>
              <w:rPr>
                <w:bCs/>
              </w:rPr>
            </w:pPr>
            <w:r w:rsidRPr="000E13DF">
              <w:t xml:space="preserve">O2I penetration loss follows </w:t>
            </w:r>
            <w:r w:rsidRPr="000E13DF">
              <w:rPr>
                <w:bCs/>
              </w:rPr>
              <w:t xml:space="preserve">TR 38.901 </w:t>
            </w:r>
          </w:p>
          <w:p w14:paraId="2A47B93E" w14:textId="77777777" w:rsidR="007C15AE" w:rsidRPr="000E13DF" w:rsidRDefault="007C15AE" w:rsidP="00204AA7">
            <w:pPr>
              <w:pStyle w:val="aff2"/>
              <w:numPr>
                <w:ilvl w:val="2"/>
                <w:numId w:val="8"/>
              </w:numPr>
              <w:spacing w:before="0"/>
              <w:ind w:leftChars="0"/>
              <w:rPr>
                <w:bCs/>
              </w:rPr>
            </w:pPr>
            <w:r w:rsidRPr="000E13DF">
              <w:rPr>
                <w:bCs/>
              </w:rPr>
              <w:t>For the percentage of high loss and low loss building type, 80% low-loss model and 20% high-loss model is considered.</w:t>
            </w:r>
          </w:p>
          <w:p w14:paraId="1C9A3639" w14:textId="77777777" w:rsidR="007C15AE" w:rsidRPr="000E13DF" w:rsidRDefault="007C15AE" w:rsidP="00204AA7">
            <w:pPr>
              <w:pStyle w:val="aff2"/>
              <w:numPr>
                <w:ilvl w:val="0"/>
                <w:numId w:val="8"/>
              </w:numPr>
              <w:spacing w:before="0"/>
              <w:ind w:leftChars="0"/>
              <w:rPr>
                <w:bCs/>
              </w:rPr>
            </w:pPr>
            <w:r w:rsidRPr="000E13DF">
              <w:rPr>
                <w:bCs/>
              </w:rPr>
              <w:t xml:space="preserve">Indoor TRP to Outdoor UE: </w:t>
            </w:r>
          </w:p>
          <w:p w14:paraId="631EF31C" w14:textId="77777777" w:rsidR="007C15AE" w:rsidRPr="000E13DF" w:rsidRDefault="007C15AE" w:rsidP="00204AA7">
            <w:pPr>
              <w:pStyle w:val="aff2"/>
              <w:numPr>
                <w:ilvl w:val="1"/>
                <w:numId w:val="8"/>
              </w:numPr>
              <w:spacing w:before="0"/>
              <w:ind w:leftChars="0" w:left="397" w:firstLine="0"/>
              <w:rPr>
                <w:bCs/>
              </w:rPr>
            </w:pPr>
            <w:r w:rsidRPr="000E13DF">
              <w:rPr>
                <w:rFonts w:hint="eastAsia"/>
                <w:bCs/>
              </w:rPr>
              <w:t>O</w:t>
            </w:r>
            <w:r w:rsidRPr="000E13DF">
              <w:rPr>
                <w:bCs/>
              </w:rPr>
              <w:t>ption 1:</w:t>
            </w:r>
          </w:p>
          <w:p w14:paraId="3561612C" w14:textId="77777777" w:rsidR="007C15AE" w:rsidRPr="000E13DF" w:rsidRDefault="007C15AE" w:rsidP="00204AA7">
            <w:pPr>
              <w:pStyle w:val="aff2"/>
              <w:numPr>
                <w:ilvl w:val="2"/>
                <w:numId w:val="8"/>
              </w:numPr>
              <w:spacing w:before="0"/>
              <w:ind w:leftChars="0" w:left="794" w:firstLine="0"/>
              <w:rPr>
                <w:bCs/>
              </w:rPr>
            </w:pPr>
            <w:r w:rsidRPr="000E13DF">
              <w:t>A.2.1.2 in TR36.843</w:t>
            </w:r>
          </w:p>
          <w:p w14:paraId="73D9B351" w14:textId="77777777" w:rsidR="007C15AE" w:rsidRPr="000E13DF" w:rsidRDefault="007C15AE" w:rsidP="00204AA7">
            <w:pPr>
              <w:pStyle w:val="aff2"/>
              <w:numPr>
                <w:ilvl w:val="2"/>
                <w:numId w:val="8"/>
              </w:numPr>
              <w:spacing w:before="0"/>
              <w:ind w:leftChars="0" w:left="794" w:firstLine="0"/>
              <w:rPr>
                <w:bCs/>
              </w:rPr>
            </w:pPr>
            <w:r w:rsidRPr="000E13DF">
              <w:t>Penetration loss between UEs follows Table A.2.1-13 in TR38.802</w:t>
            </w:r>
          </w:p>
          <w:p w14:paraId="01C11E92" w14:textId="77777777" w:rsidR="007C15AE" w:rsidRPr="000E13DF" w:rsidRDefault="007C15AE" w:rsidP="00204AA7">
            <w:pPr>
              <w:pStyle w:val="aff2"/>
              <w:numPr>
                <w:ilvl w:val="1"/>
                <w:numId w:val="8"/>
              </w:numPr>
              <w:spacing w:before="0"/>
              <w:ind w:leftChars="0" w:left="397" w:firstLine="0"/>
              <w:rPr>
                <w:bCs/>
              </w:rPr>
            </w:pPr>
            <w:r w:rsidRPr="000E13DF">
              <w:rPr>
                <w:rFonts w:hint="eastAsia"/>
                <w:bCs/>
              </w:rPr>
              <w:t>O</w:t>
            </w:r>
            <w:r w:rsidRPr="000E13DF">
              <w:rPr>
                <w:bCs/>
              </w:rPr>
              <w:t>ption 2:</w:t>
            </w:r>
          </w:p>
          <w:p w14:paraId="68BE6921" w14:textId="77777777" w:rsidR="007C15AE" w:rsidRPr="000E13DF" w:rsidRDefault="007C15AE" w:rsidP="00204AA7">
            <w:pPr>
              <w:pStyle w:val="aff2"/>
              <w:numPr>
                <w:ilvl w:val="2"/>
                <w:numId w:val="8"/>
              </w:numPr>
              <w:spacing w:before="0"/>
              <w:ind w:leftChars="0" w:left="794" w:firstLine="0"/>
              <w:rPr>
                <w:bCs/>
              </w:rPr>
            </w:pPr>
            <w:r w:rsidRPr="000E13DF">
              <w:rPr>
                <w:bCs/>
                <w:iCs/>
              </w:rPr>
              <w:t xml:space="preserve">For Indoor office layer: InH-Office in TR 38.901 </w:t>
            </w:r>
            <w:r w:rsidRPr="000E13DF">
              <w:rPr>
                <w:rFonts w:cs="Times"/>
              </w:rPr>
              <w:t>[TR 38.828 Table 5.2.1.1.2-1]</w:t>
            </w:r>
          </w:p>
          <w:p w14:paraId="6BD409A1" w14:textId="77777777" w:rsidR="007C15AE" w:rsidRPr="000E13DF" w:rsidRDefault="007C15AE" w:rsidP="00204AA7">
            <w:pPr>
              <w:pStyle w:val="aff2"/>
              <w:numPr>
                <w:ilvl w:val="2"/>
                <w:numId w:val="8"/>
              </w:numPr>
              <w:spacing w:before="0"/>
              <w:ind w:leftChars="0" w:left="794" w:firstLine="0"/>
              <w:rPr>
                <w:bCs/>
              </w:rPr>
            </w:pPr>
            <w:r w:rsidRPr="000E13DF">
              <w:rPr>
                <w:bCs/>
                <w:iCs/>
              </w:rPr>
              <w:t>For Indoor factory layer: InF in TR 38.901</w:t>
            </w:r>
          </w:p>
          <w:p w14:paraId="408252E2" w14:textId="77777777" w:rsidR="007C15AE" w:rsidRPr="000E13DF" w:rsidRDefault="007C15AE" w:rsidP="00204AA7">
            <w:pPr>
              <w:pStyle w:val="aff2"/>
              <w:numPr>
                <w:ilvl w:val="2"/>
                <w:numId w:val="8"/>
              </w:numPr>
              <w:spacing w:before="0"/>
              <w:ind w:leftChars="0" w:left="794" w:firstLine="0"/>
              <w:rPr>
                <w:bCs/>
              </w:rPr>
            </w:pPr>
            <w:r w:rsidRPr="000E13DF">
              <w:rPr>
                <w:bCs/>
              </w:rPr>
              <w:t xml:space="preserve">Both </w:t>
            </w:r>
            <w:r w:rsidRPr="000E13DF">
              <w:t xml:space="preserve">Car penetration (for outdoor UE) and O2I penetration loss are modelled, wherein, O2I penetration loss follows </w:t>
            </w:r>
            <w:r w:rsidRPr="000E13DF">
              <w:rPr>
                <w:bCs/>
              </w:rPr>
              <w:t>TR 38.901</w:t>
            </w:r>
          </w:p>
          <w:p w14:paraId="62B2896E" w14:textId="77777777" w:rsidR="007C15AE" w:rsidRPr="000E13DF" w:rsidRDefault="007C15AE" w:rsidP="00204AA7">
            <w:pPr>
              <w:pStyle w:val="aff2"/>
              <w:numPr>
                <w:ilvl w:val="3"/>
                <w:numId w:val="8"/>
              </w:numPr>
              <w:spacing w:before="0"/>
              <w:ind w:leftChars="0" w:left="1191" w:firstLine="0"/>
              <w:rPr>
                <w:rFonts w:eastAsia="MS Mincho" w:cs="Times"/>
              </w:rPr>
            </w:pPr>
            <w:r w:rsidRPr="000E13DF">
              <w:rPr>
                <w:bCs/>
              </w:rPr>
              <w:t>For the percentage of high loss and low loss building type, 80% low-loss model and 20% high-loss model is considered.</w:t>
            </w:r>
          </w:p>
        </w:tc>
      </w:tr>
      <w:tr w:rsidR="007C15AE" w:rsidRPr="00F97D8F" w14:paraId="27A2A22C" w14:textId="77777777" w:rsidTr="00204AA7">
        <w:trPr>
          <w:trHeight w:val="38"/>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93BDD29" w14:textId="77777777" w:rsidR="007C15AE" w:rsidRPr="00F97D8F" w:rsidRDefault="007C15AE" w:rsidP="00204AA7">
            <w:pPr>
              <w:spacing w:before="0" w:after="0"/>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A061A8" w14:textId="77777777" w:rsidR="007C15AE" w:rsidRPr="000E13DF" w:rsidRDefault="007C15AE" w:rsidP="00204AA7">
            <w:pPr>
              <w:spacing w:before="0" w:after="0"/>
              <w:rPr>
                <w:rFonts w:cs="Times"/>
              </w:rPr>
            </w:pPr>
            <w:r w:rsidRPr="000E13DF">
              <w:rPr>
                <w:rFonts w:cs="Times"/>
              </w:rPr>
              <w:t>FR1:</w:t>
            </w:r>
          </w:p>
          <w:p w14:paraId="6BCF5C38" w14:textId="77777777" w:rsidR="007C15AE" w:rsidRPr="000E13DF" w:rsidRDefault="007C15AE" w:rsidP="00204AA7">
            <w:pPr>
              <w:pStyle w:val="aff2"/>
              <w:numPr>
                <w:ilvl w:val="0"/>
                <w:numId w:val="8"/>
              </w:numPr>
              <w:overflowPunct w:val="0"/>
              <w:spacing w:before="0"/>
              <w:ind w:leftChars="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0D11C9A8" w14:textId="77777777" w:rsidR="007C15AE" w:rsidRPr="000E13DF" w:rsidRDefault="007C15AE" w:rsidP="00204AA7">
            <w:pPr>
              <w:pStyle w:val="aff2"/>
              <w:numPr>
                <w:ilvl w:val="0"/>
                <w:numId w:val="8"/>
              </w:numPr>
              <w:overflowPunct w:val="0"/>
              <w:spacing w:before="0"/>
              <w:ind w:leftChars="0"/>
              <w:textAlignment w:val="baseline"/>
              <w:rPr>
                <w:rFonts w:cs="Times"/>
              </w:rPr>
            </w:pPr>
            <w:r w:rsidRPr="000E13DF">
              <w:rPr>
                <w:bCs/>
              </w:rPr>
              <w:t>Indoor TRP to Indoor UE: the channel model is considered only when the Indoor TRP and Indoor UE are in the same building</w:t>
            </w:r>
          </w:p>
          <w:p w14:paraId="7E71E880" w14:textId="77777777" w:rsidR="007C15AE" w:rsidRPr="000E13DF" w:rsidRDefault="007C15AE" w:rsidP="00204AA7">
            <w:pPr>
              <w:pStyle w:val="aff2"/>
              <w:numPr>
                <w:ilvl w:val="1"/>
                <w:numId w:val="8"/>
              </w:numPr>
              <w:spacing w:before="0"/>
              <w:ind w:leftChars="0"/>
              <w:rPr>
                <w:bCs/>
              </w:rPr>
            </w:pPr>
            <w:r w:rsidRPr="000E13DF">
              <w:rPr>
                <w:bCs/>
                <w:iCs/>
              </w:rPr>
              <w:t>For Indoor office layer: InH-Office in TR 38.901</w:t>
            </w:r>
          </w:p>
          <w:p w14:paraId="72F178B9" w14:textId="77777777" w:rsidR="007C15AE" w:rsidRPr="000E13DF" w:rsidRDefault="007C15AE" w:rsidP="00204AA7">
            <w:pPr>
              <w:pStyle w:val="aff2"/>
              <w:numPr>
                <w:ilvl w:val="1"/>
                <w:numId w:val="8"/>
              </w:numPr>
              <w:spacing w:before="0"/>
              <w:ind w:leftChars="0"/>
              <w:rPr>
                <w:bCs/>
              </w:rPr>
            </w:pPr>
            <w:r w:rsidRPr="000E13DF">
              <w:rPr>
                <w:bCs/>
                <w:iCs/>
              </w:rPr>
              <w:t>For Indoor factory layer: InF in TR 38.901</w:t>
            </w:r>
          </w:p>
          <w:p w14:paraId="34B145B9" w14:textId="77777777" w:rsidR="007C15AE" w:rsidRPr="000E13DF" w:rsidRDefault="007C15AE" w:rsidP="00204AA7">
            <w:pPr>
              <w:pStyle w:val="aff2"/>
              <w:numPr>
                <w:ilvl w:val="0"/>
                <w:numId w:val="8"/>
              </w:numPr>
              <w:spacing w:before="0"/>
              <w:ind w:leftChars="0"/>
              <w:rPr>
                <w:bCs/>
              </w:rPr>
            </w:pPr>
            <w:r w:rsidRPr="000E13DF">
              <w:rPr>
                <w:bCs/>
              </w:rPr>
              <w:t>Macro TRP to Indoor UE: UMa in TR 38.901</w:t>
            </w:r>
          </w:p>
          <w:p w14:paraId="0FCC8F12" w14:textId="77777777" w:rsidR="007C15AE" w:rsidRPr="000E13DF" w:rsidRDefault="007C15AE" w:rsidP="00204AA7">
            <w:pPr>
              <w:pStyle w:val="aff2"/>
              <w:numPr>
                <w:ilvl w:val="0"/>
                <w:numId w:val="8"/>
              </w:numPr>
              <w:spacing w:before="0"/>
              <w:ind w:leftChars="0"/>
              <w:rPr>
                <w:bCs/>
              </w:rPr>
            </w:pPr>
            <w:r w:rsidRPr="000E13DF">
              <w:rPr>
                <w:bCs/>
              </w:rPr>
              <w:t xml:space="preserve">Indoor TRP to Outdoor UE: </w:t>
            </w:r>
          </w:p>
          <w:p w14:paraId="3599563E" w14:textId="77777777" w:rsidR="007C15AE" w:rsidRPr="000E13DF" w:rsidRDefault="007C15AE" w:rsidP="00204AA7">
            <w:pPr>
              <w:pStyle w:val="aff2"/>
              <w:numPr>
                <w:ilvl w:val="1"/>
                <w:numId w:val="8"/>
              </w:numPr>
              <w:spacing w:before="0"/>
              <w:ind w:leftChars="0"/>
            </w:pPr>
            <w:r w:rsidRPr="000E13DF">
              <w:t xml:space="preserve">Option 1: </w:t>
            </w:r>
          </w:p>
          <w:p w14:paraId="568E64E9" w14:textId="77777777" w:rsidR="007C15AE" w:rsidRPr="000E13DF" w:rsidRDefault="007C15AE" w:rsidP="00204AA7">
            <w:pPr>
              <w:pStyle w:val="aff2"/>
              <w:numPr>
                <w:ilvl w:val="2"/>
                <w:numId w:val="8"/>
              </w:numPr>
              <w:spacing w:before="0"/>
              <w:ind w:leftChars="0" w:left="794" w:firstLine="0"/>
            </w:pPr>
            <w:r w:rsidRPr="000E13DF">
              <w:t>3D UMi, ASD and ZSD statistics updated to be the same as ASA and ZSA.</w:t>
            </w:r>
          </w:p>
          <w:p w14:paraId="2FC21710" w14:textId="77777777" w:rsidR="007C15AE" w:rsidRPr="000E13DF" w:rsidRDefault="007C15AE" w:rsidP="00204AA7">
            <w:pPr>
              <w:pStyle w:val="aff2"/>
              <w:numPr>
                <w:ilvl w:val="1"/>
                <w:numId w:val="8"/>
              </w:numPr>
              <w:spacing w:before="0"/>
              <w:ind w:leftChars="0"/>
              <w:rPr>
                <w:bCs/>
              </w:rPr>
            </w:pPr>
            <w:r w:rsidRPr="000E13DF">
              <w:rPr>
                <w:bCs/>
              </w:rPr>
              <w:t>Option 2:</w:t>
            </w:r>
          </w:p>
          <w:p w14:paraId="43FB812D" w14:textId="77777777" w:rsidR="007C15AE" w:rsidRPr="000E13DF" w:rsidRDefault="007C15AE" w:rsidP="00204AA7">
            <w:pPr>
              <w:pStyle w:val="aff2"/>
              <w:numPr>
                <w:ilvl w:val="2"/>
                <w:numId w:val="8"/>
              </w:numPr>
              <w:spacing w:before="0"/>
              <w:ind w:leftChars="0" w:left="794" w:firstLine="0"/>
              <w:rPr>
                <w:bCs/>
              </w:rPr>
            </w:pPr>
            <w:r w:rsidRPr="000E13DF">
              <w:rPr>
                <w:bCs/>
                <w:iCs/>
              </w:rPr>
              <w:t xml:space="preserve">For Indoor office layer: InH-Office in TR 38.901 </w:t>
            </w:r>
            <w:r w:rsidRPr="000E13DF">
              <w:rPr>
                <w:rFonts w:cs="Times"/>
              </w:rPr>
              <w:t>[TR 38.828 Table 5.2.1.1.2-1]</w:t>
            </w:r>
          </w:p>
          <w:p w14:paraId="22977650" w14:textId="77777777" w:rsidR="007C15AE" w:rsidRPr="000E13DF" w:rsidRDefault="007C15AE" w:rsidP="00204AA7">
            <w:pPr>
              <w:pStyle w:val="aff2"/>
              <w:numPr>
                <w:ilvl w:val="2"/>
                <w:numId w:val="8"/>
              </w:numPr>
              <w:spacing w:before="0"/>
              <w:ind w:leftChars="0" w:left="794" w:firstLine="0"/>
              <w:rPr>
                <w:rFonts w:eastAsia="MS Mincho" w:cs="Times"/>
              </w:rPr>
            </w:pPr>
            <w:r w:rsidRPr="000E13DF">
              <w:rPr>
                <w:bCs/>
                <w:iCs/>
              </w:rPr>
              <w:lastRenderedPageBreak/>
              <w:t>For Indoor factory layer: InF in TR 38.901</w:t>
            </w:r>
          </w:p>
        </w:tc>
      </w:tr>
    </w:tbl>
    <w:p w14:paraId="5EB8B894" w14:textId="77777777" w:rsidR="007C15AE" w:rsidRPr="007C15AE" w:rsidRDefault="007C15AE" w:rsidP="00F64DF2">
      <w:pPr>
        <w:pStyle w:val="40"/>
        <w:numPr>
          <w:ilvl w:val="0"/>
          <w:numId w:val="0"/>
        </w:numPr>
        <w:rPr>
          <w:lang w:eastAsia="zh-CN"/>
        </w:rPr>
      </w:pPr>
      <w:r w:rsidRPr="007C15AE">
        <w:rPr>
          <w:lang w:eastAsia="zh-CN"/>
        </w:rPr>
        <w:lastRenderedPageBreak/>
        <w:t xml:space="preserve">gNB-gNB </w:t>
      </w:r>
      <w:r w:rsidRPr="007C15AE">
        <w:rPr>
          <w:rFonts w:hint="eastAsia"/>
          <w:lang w:eastAsia="zh-CN"/>
        </w:rPr>
        <w:t>c</w:t>
      </w:r>
      <w:r w:rsidRPr="007C15AE">
        <w:rPr>
          <w:lang w:eastAsia="zh-CN"/>
        </w:rPr>
        <w:t>hannel model</w:t>
      </w:r>
    </w:p>
    <w:p w14:paraId="32409E0A" w14:textId="59DDE29F"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sidR="00204AA7">
        <w:rPr>
          <w:bCs/>
          <w:iCs/>
          <w:color w:val="0070C0"/>
          <w:highlight w:val="green"/>
          <w:lang w:eastAsia="zh-CN"/>
        </w:rPr>
        <w:t xml:space="preserve"> </w:t>
      </w:r>
      <w:r w:rsidRPr="00535706">
        <w:rPr>
          <w:rFonts w:cs="Times"/>
          <w:b/>
          <w:bCs/>
          <w:highlight w:val="green"/>
        </w:rPr>
        <w:t>Agreement</w:t>
      </w:r>
    </w:p>
    <w:p w14:paraId="73FBBC52" w14:textId="77777777" w:rsidR="007C15AE" w:rsidRDefault="007C15AE" w:rsidP="007C15AE">
      <w:r>
        <w:t>For gNB-gNB co-channel/adjacent-channel channel model and UE-UE</w:t>
      </w:r>
      <w:r w:rsidRPr="00815BAD">
        <w:t xml:space="preserve"> </w:t>
      </w:r>
      <w:r>
        <w:t>co-channel/adjacent-channel channel model in RAN1 SLS,</w:t>
      </w:r>
    </w:p>
    <w:p w14:paraId="1B749C10" w14:textId="77777777" w:rsidR="007C15AE" w:rsidRDefault="007C15AE" w:rsidP="003E72E7">
      <w:pPr>
        <w:pStyle w:val="aff2"/>
        <w:numPr>
          <w:ilvl w:val="0"/>
          <w:numId w:val="66"/>
        </w:numPr>
        <w:spacing w:before="0"/>
        <w:ind w:leftChars="0" w:left="714" w:hanging="357"/>
        <w:contextualSpacing/>
      </w:pPr>
      <w:r>
        <w:t>Large scale fading (e.g., path loss, penetration loss, shadowing) should be modelled, and companies report whether small scale fading (e.g., fast fading including antenna gain) is also modelled in their simulation.</w:t>
      </w:r>
    </w:p>
    <w:p w14:paraId="6393D878" w14:textId="77777777" w:rsidR="007C15AE" w:rsidRDefault="007C15AE" w:rsidP="003E72E7">
      <w:pPr>
        <w:pStyle w:val="aff2"/>
        <w:numPr>
          <w:ilvl w:val="0"/>
          <w:numId w:val="66"/>
        </w:numPr>
        <w:spacing w:before="0"/>
        <w:ind w:leftChars="0" w:left="714" w:hanging="357"/>
        <w:contextualSpacing/>
      </w:pPr>
      <w:r>
        <w:rPr>
          <w:rFonts w:hint="eastAsia"/>
        </w:rPr>
        <w:t>N</w:t>
      </w:r>
      <w:r>
        <w:t>ote: Antenna gain is calculated based on the gNB-gNB or UE-UE LOS direction instead on the multi-path directions if fast fading is not modelled.</w:t>
      </w:r>
    </w:p>
    <w:p w14:paraId="39E45873" w14:textId="77777777" w:rsidR="007C15AE" w:rsidRDefault="007C15AE" w:rsidP="003E72E7">
      <w:pPr>
        <w:pStyle w:val="aff2"/>
        <w:numPr>
          <w:ilvl w:val="0"/>
          <w:numId w:val="66"/>
        </w:numPr>
        <w:spacing w:before="0"/>
        <w:ind w:leftChars="0" w:left="714" w:hanging="357"/>
        <w:contextualSpacing/>
      </w:pPr>
      <w:r w:rsidRPr="008A37E7">
        <w:t>FFS: how to model realistic LOS probability for gNB-gNB and UE-UE channel model.</w:t>
      </w:r>
    </w:p>
    <w:p w14:paraId="0821F9FD" w14:textId="77777777" w:rsidR="007C15AE" w:rsidRDefault="007C15AE" w:rsidP="003E72E7">
      <w:pPr>
        <w:pStyle w:val="aff2"/>
        <w:numPr>
          <w:ilvl w:val="0"/>
          <w:numId w:val="66"/>
        </w:numPr>
        <w:spacing w:before="0"/>
        <w:ind w:leftChars="0" w:left="714" w:hanging="357"/>
        <w:contextualSpacing/>
      </w:pPr>
      <w:r w:rsidRPr="008A37E7">
        <w:t>FFS:</w:t>
      </w:r>
      <w:r>
        <w:t xml:space="preserve"> How to set aligned channel model amongst companies for SLS calibration (if needed).</w:t>
      </w:r>
    </w:p>
    <w:p w14:paraId="1A8019F5" w14:textId="77777777" w:rsidR="007C15AE" w:rsidRDefault="007C15AE" w:rsidP="007C15AE">
      <w:pPr>
        <w:rPr>
          <w:rFonts w:eastAsia="Malgun Gothic"/>
          <w:lang w:eastAsia="ko-KR"/>
        </w:rPr>
      </w:pPr>
    </w:p>
    <w:p w14:paraId="5A9ADA8F" w14:textId="28505061"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sidR="000E439A">
        <w:rPr>
          <w:bCs/>
          <w:iCs/>
          <w:color w:val="0070C0"/>
          <w:highlight w:val="green"/>
          <w:lang w:eastAsia="zh-CN"/>
        </w:rPr>
        <w:t xml:space="preserve"> </w:t>
      </w:r>
      <w:r w:rsidRPr="00535706">
        <w:rPr>
          <w:rFonts w:cs="Times"/>
          <w:b/>
          <w:bCs/>
          <w:highlight w:val="green"/>
        </w:rPr>
        <w:t>Agreement</w:t>
      </w:r>
    </w:p>
    <w:p w14:paraId="01BF9404" w14:textId="77777777" w:rsidR="007C15AE" w:rsidRDefault="007C15AE" w:rsidP="007C15AE">
      <w:pPr>
        <w:rPr>
          <w:iCs/>
        </w:rPr>
      </w:pPr>
      <w:r>
        <w:rPr>
          <w:iCs/>
        </w:rPr>
        <w:t>For gNB-gNB channel model, reuse gNB-to-UE channel model in TR 38.901 with necessary modification</w:t>
      </w:r>
    </w:p>
    <w:p w14:paraId="2D9E1ECB" w14:textId="77777777" w:rsidR="007C15AE" w:rsidRPr="00647EBB" w:rsidRDefault="007C15AE" w:rsidP="003E72E7">
      <w:pPr>
        <w:numPr>
          <w:ilvl w:val="0"/>
          <w:numId w:val="67"/>
        </w:numPr>
        <w:spacing w:before="0" w:after="0"/>
      </w:pPr>
      <w:r w:rsidRPr="00647EBB">
        <w:t>Replacing the UE’s antenna height with gNB’s antenna height, updating the angular spread</w:t>
      </w:r>
    </w:p>
    <w:p w14:paraId="26101436" w14:textId="77777777" w:rsidR="007C15AE" w:rsidRPr="00647EBB" w:rsidRDefault="007C15AE" w:rsidP="003E72E7">
      <w:pPr>
        <w:numPr>
          <w:ilvl w:val="0"/>
          <w:numId w:val="67"/>
        </w:numPr>
        <w:spacing w:before="0" w:after="0"/>
      </w:pPr>
      <w:r w:rsidRPr="00647EBB">
        <w:rPr>
          <w:rFonts w:hint="eastAsia"/>
        </w:rPr>
        <w:t>F</w:t>
      </w:r>
      <w:r w:rsidRPr="00647EBB">
        <w:t>FS:</w:t>
      </w:r>
      <w:r w:rsidRPr="001C6829">
        <w:t xml:space="preserve"> whether/how to</w:t>
      </w:r>
      <w:r w:rsidRPr="00647EBB">
        <w:t xml:space="preserve"> update LOS probability.</w:t>
      </w:r>
    </w:p>
    <w:p w14:paraId="51E42A84" w14:textId="77777777" w:rsidR="007C15AE" w:rsidRPr="00647EBB" w:rsidRDefault="007C15AE" w:rsidP="003E72E7">
      <w:pPr>
        <w:numPr>
          <w:ilvl w:val="0"/>
          <w:numId w:val="67"/>
        </w:numPr>
        <w:spacing w:before="0" w:after="0"/>
      </w:pPr>
      <w:r w:rsidRPr="00647EBB">
        <w:t>FFS: Other details and necessary modifications</w:t>
      </w:r>
    </w:p>
    <w:p w14:paraId="393FEE0F" w14:textId="77777777" w:rsidR="007C15AE" w:rsidRPr="00A606DB" w:rsidRDefault="007C15AE" w:rsidP="007C15AE">
      <w:pPr>
        <w:rPr>
          <w:rFonts w:eastAsia="Malgun Gothic"/>
          <w:lang w:eastAsia="ko-KR"/>
        </w:rPr>
      </w:pPr>
    </w:p>
    <w:p w14:paraId="634EF148" w14:textId="568E0319"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sidR="000E439A">
        <w:rPr>
          <w:bCs/>
          <w:iCs/>
          <w:color w:val="0070C0"/>
          <w:highlight w:val="green"/>
          <w:lang w:eastAsia="zh-CN"/>
        </w:rPr>
        <w:t xml:space="preserve"> </w:t>
      </w:r>
      <w:r w:rsidRPr="00535706">
        <w:rPr>
          <w:rFonts w:cs="Times"/>
          <w:b/>
          <w:bCs/>
          <w:highlight w:val="green"/>
        </w:rPr>
        <w:t>Agreement</w:t>
      </w:r>
    </w:p>
    <w:p w14:paraId="668B3258" w14:textId="77777777" w:rsidR="007C15AE" w:rsidRPr="00751133" w:rsidRDefault="007C15AE" w:rsidP="007C15AE">
      <w:pPr>
        <w:rPr>
          <w:rFonts w:cs="Times"/>
        </w:rPr>
      </w:pPr>
      <w:r w:rsidRPr="00751133">
        <w:rPr>
          <w:rFonts w:cs="Times"/>
        </w:rPr>
        <w:t xml:space="preserve">For LOS probability of gNB-gNB channel, </w:t>
      </w:r>
    </w:p>
    <w:p w14:paraId="051735FC" w14:textId="77777777" w:rsidR="007C15AE" w:rsidRPr="00751133" w:rsidRDefault="007C15AE" w:rsidP="007C15AE">
      <w:pPr>
        <w:pStyle w:val="aff2"/>
        <w:numPr>
          <w:ilvl w:val="0"/>
          <w:numId w:val="14"/>
        </w:numPr>
        <w:spacing w:before="0"/>
        <w:ind w:leftChars="0"/>
        <w:rPr>
          <w:rFonts w:cs="Times"/>
        </w:rPr>
      </w:pPr>
      <w:r w:rsidRPr="00751133">
        <w:rPr>
          <w:rFonts w:cs="Times"/>
        </w:rPr>
        <w:t>For Macro-gNB-to-Macro-gNB case</w:t>
      </w:r>
    </w:p>
    <w:p w14:paraId="667EBA1E" w14:textId="77777777" w:rsidR="007C15AE" w:rsidRPr="00751133" w:rsidRDefault="007C15AE" w:rsidP="007C15AE">
      <w:pPr>
        <w:pStyle w:val="aff2"/>
        <w:numPr>
          <w:ilvl w:val="1"/>
          <w:numId w:val="14"/>
        </w:numPr>
        <w:spacing w:before="0"/>
        <w:ind w:leftChars="0"/>
        <w:rPr>
          <w:rFonts w:cs="Times"/>
        </w:rPr>
      </w:pPr>
      <w:r w:rsidRPr="00751133">
        <w:rPr>
          <w:rFonts w:cs="Times"/>
        </w:rPr>
        <w:t>Option 3: If the 2D distance between two Macro gNBs are less than or equal to the ISD (200m for Dense Urban, and 500m for Urban Macro), set the LOS probability to X; Otherwise, reuse</w:t>
      </w:r>
      <w:r w:rsidRPr="00751133">
        <w:rPr>
          <w:rFonts w:cs="Times"/>
          <w:iCs/>
        </w:rPr>
        <w:t xml:space="preserve"> gNB-to-UE</w:t>
      </w:r>
      <w:r w:rsidRPr="00751133">
        <w:rPr>
          <w:rFonts w:cs="Times"/>
        </w:rPr>
        <w:t xml:space="preserve"> </w:t>
      </w:r>
      <w:r w:rsidRPr="00751133">
        <w:rPr>
          <w:rFonts w:cs="Times"/>
          <w:iCs/>
        </w:rPr>
        <w:t>LOS probability equation in TR 38.901</w:t>
      </w:r>
      <w:r w:rsidRPr="00751133">
        <w:rPr>
          <w:rFonts w:cs="Times"/>
        </w:rPr>
        <w:t>.</w:t>
      </w:r>
    </w:p>
    <w:p w14:paraId="26B70C3B" w14:textId="77777777" w:rsidR="007C15AE" w:rsidRPr="00751133" w:rsidRDefault="007C15AE" w:rsidP="007C15AE">
      <w:pPr>
        <w:pStyle w:val="aff2"/>
        <w:numPr>
          <w:ilvl w:val="2"/>
          <w:numId w:val="14"/>
        </w:numPr>
        <w:spacing w:before="0"/>
        <w:ind w:leftChars="0"/>
        <w:rPr>
          <w:rFonts w:cs="Times"/>
        </w:rPr>
      </w:pPr>
      <w:r w:rsidRPr="00751133">
        <w:rPr>
          <w:rFonts w:cs="Times"/>
        </w:rPr>
        <w:t>X = 0.75</w:t>
      </w:r>
    </w:p>
    <w:p w14:paraId="575D0C86" w14:textId="77777777" w:rsidR="007C15AE" w:rsidRPr="00751133" w:rsidRDefault="007C15AE" w:rsidP="007C15AE">
      <w:pPr>
        <w:pStyle w:val="aff2"/>
        <w:numPr>
          <w:ilvl w:val="0"/>
          <w:numId w:val="14"/>
        </w:numPr>
        <w:spacing w:before="0"/>
        <w:ind w:leftChars="0"/>
        <w:rPr>
          <w:rFonts w:cs="Times"/>
        </w:rPr>
      </w:pPr>
      <w:r w:rsidRPr="00751133">
        <w:rPr>
          <w:rFonts w:cs="Times"/>
        </w:rPr>
        <w:t>For other cases, reuse</w:t>
      </w:r>
      <w:r w:rsidRPr="00751133">
        <w:rPr>
          <w:rFonts w:cs="Times"/>
          <w:iCs/>
        </w:rPr>
        <w:t xml:space="preserve"> gNB-to-UE</w:t>
      </w:r>
      <w:r w:rsidRPr="00751133">
        <w:rPr>
          <w:rFonts w:cs="Times"/>
        </w:rPr>
        <w:t xml:space="preserve"> </w:t>
      </w:r>
      <w:r w:rsidRPr="00751133">
        <w:rPr>
          <w:rFonts w:cs="Times"/>
          <w:iCs/>
        </w:rPr>
        <w:t>LOS probability equation in TR 38.901</w:t>
      </w:r>
      <w:r w:rsidRPr="00751133">
        <w:rPr>
          <w:rFonts w:cs="Times"/>
        </w:rPr>
        <w:t>.</w:t>
      </w:r>
    </w:p>
    <w:p w14:paraId="27B64966" w14:textId="77777777" w:rsidR="007C15AE" w:rsidRPr="00E62648" w:rsidRDefault="007C15AE" w:rsidP="007C15AE">
      <w:pPr>
        <w:rPr>
          <w:rFonts w:eastAsia="Malgun Gothic"/>
          <w:lang w:eastAsia="ko-KR"/>
        </w:rPr>
      </w:pPr>
    </w:p>
    <w:p w14:paraId="55140BF0" w14:textId="72CF1346"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0E439A">
        <w:rPr>
          <w:bCs/>
          <w:iCs/>
          <w:color w:val="0070C0"/>
          <w:highlight w:val="green"/>
          <w:lang w:eastAsia="zh-CN"/>
        </w:rPr>
        <w:t xml:space="preserve"> </w:t>
      </w:r>
      <w:r w:rsidRPr="00535706">
        <w:rPr>
          <w:rFonts w:cs="Times"/>
          <w:b/>
          <w:bCs/>
          <w:highlight w:val="green"/>
        </w:rPr>
        <w:t>Agreement</w:t>
      </w:r>
    </w:p>
    <w:p w14:paraId="7D1AE527" w14:textId="77777777" w:rsidR="007C15AE" w:rsidRPr="009155C6" w:rsidRDefault="007C15AE" w:rsidP="007C15AE">
      <w:pPr>
        <w:rPr>
          <w:rFonts w:cs="Times"/>
          <w:iCs/>
        </w:rPr>
      </w:pPr>
      <w:r w:rsidRPr="009155C6">
        <w:rPr>
          <w:rFonts w:cs="Times"/>
          <w:iCs/>
        </w:rPr>
        <w:t>Adopt the following table for gNB-gNB channel model</w:t>
      </w:r>
      <w:r w:rsidRPr="009155C6">
        <w:rPr>
          <w:rFonts w:cs="Times"/>
          <w:bCs/>
        </w:rPr>
        <w:t xml:space="preserve"> for </w:t>
      </w:r>
      <w:r w:rsidRPr="009155C6">
        <w:rPr>
          <w:rFonts w:cs="Times"/>
          <w:bCs/>
          <w:iCs/>
        </w:rPr>
        <w:t>2-layer Scenario B</w:t>
      </w:r>
      <w:r w:rsidRPr="009155C6">
        <w:rPr>
          <w:rFonts w:cs="Times"/>
        </w:rPr>
        <w:t xml:space="preserve"> (HetNet with Urban Macro and </w:t>
      </w:r>
      <w:r w:rsidRPr="009155C6">
        <w:rPr>
          <w:rFonts w:cs="Times"/>
          <w:bCs/>
          <w:iCs/>
        </w:rPr>
        <w:t>Indoor</w:t>
      </w:r>
      <w:r w:rsidRPr="009155C6">
        <w:rPr>
          <w:rFonts w:cs="Times"/>
        </w:rPr>
        <w:t>)</w:t>
      </w:r>
      <w:r w:rsidRPr="009155C6">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89"/>
        <w:gridCol w:w="7540"/>
      </w:tblGrid>
      <w:tr w:rsidR="007C15AE" w:rsidRPr="009155C6" w14:paraId="260E1CEB" w14:textId="77777777" w:rsidTr="002B001A">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0BD609C0" w14:textId="77777777" w:rsidR="007C15AE" w:rsidRPr="009155C6" w:rsidRDefault="007C15AE" w:rsidP="000E439A">
            <w:pPr>
              <w:spacing w:before="0" w:after="0"/>
              <w:rPr>
                <w:rFonts w:cs="Times"/>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40B28A" w14:textId="77777777" w:rsidR="007C15AE" w:rsidRPr="009155C6" w:rsidRDefault="007C15AE" w:rsidP="000E439A">
            <w:pPr>
              <w:spacing w:before="0" w:after="0"/>
              <w:jc w:val="center"/>
              <w:rPr>
                <w:rFonts w:eastAsia="Malgun Gothic" w:cs="Times"/>
                <w:kern w:val="2"/>
                <w:lang w:eastAsia="zh-CN"/>
              </w:rPr>
            </w:pPr>
            <w:r w:rsidRPr="009155C6">
              <w:rPr>
                <w:rFonts w:cs="Times"/>
                <w:b/>
                <w:bCs/>
                <w:lang w:eastAsia="zh-CN"/>
              </w:rPr>
              <w:t>gNB-gNB channel model for 2-layer Scenario B</w:t>
            </w:r>
          </w:p>
        </w:tc>
      </w:tr>
      <w:tr w:rsidR="007C15AE" w:rsidRPr="009155C6" w14:paraId="429B82E9" w14:textId="77777777" w:rsidTr="002B001A">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06783379" w14:textId="77777777" w:rsidR="007C15AE" w:rsidRPr="009155C6" w:rsidRDefault="007C15AE" w:rsidP="000E439A">
            <w:pPr>
              <w:spacing w:before="0" w:after="0"/>
              <w:rPr>
                <w:rFonts w:eastAsia="Malgun Gothic" w:cs="Times"/>
                <w:lang w:eastAsia="zh-CN"/>
              </w:rPr>
            </w:pPr>
            <w:r w:rsidRPr="009155C6">
              <w:rPr>
                <w:rFonts w:cs="Times"/>
                <w:lang w:eastAsia="zh-CN"/>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4C5B631A" w14:textId="77777777" w:rsidR="007C15AE" w:rsidRPr="009155C6" w:rsidRDefault="007C15AE" w:rsidP="000E439A">
            <w:pPr>
              <w:spacing w:before="0" w:after="0"/>
              <w:rPr>
                <w:rFonts w:cs="Times"/>
                <w:lang w:eastAsia="zh-CN"/>
              </w:rPr>
            </w:pPr>
            <w:r w:rsidRPr="009155C6">
              <w:rPr>
                <w:rFonts w:cs="Times"/>
                <w:lang w:eastAsia="zh-CN"/>
              </w:rPr>
              <w:t>FR1:</w:t>
            </w:r>
          </w:p>
          <w:p w14:paraId="68F5B47C"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Macro TRP to Macro TRP: not needed.</w:t>
            </w:r>
          </w:p>
          <w:p w14:paraId="3519E34C"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Indoor TRP to Indoor TRP: Only the channel model between Indoor TRPs within the same building is considered</w:t>
            </w:r>
          </w:p>
          <w:p w14:paraId="3D31A3D1"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bCs/>
                <w:iCs/>
                <w:lang w:eastAsia="zh-CN"/>
              </w:rPr>
              <w:t xml:space="preserve">For Indoor office layer: </w:t>
            </w:r>
            <w:r w:rsidRPr="009155C6">
              <w:rPr>
                <w:rFonts w:cs="Times"/>
                <w:bCs/>
                <w:lang w:eastAsia="zh-CN"/>
              </w:rPr>
              <w:t>InH-Office in TR 38.901 (h</w:t>
            </w:r>
            <w:r w:rsidRPr="009155C6">
              <w:rPr>
                <w:rFonts w:cs="Times"/>
                <w:bCs/>
                <w:vertAlign w:val="subscript"/>
                <w:lang w:eastAsia="zh-CN"/>
              </w:rPr>
              <w:t>UE</w:t>
            </w:r>
            <w:r w:rsidRPr="009155C6">
              <w:rPr>
                <w:rFonts w:cs="Times"/>
                <w:bCs/>
                <w:lang w:eastAsia="zh-CN"/>
              </w:rPr>
              <w:t xml:space="preserve"> =3m). </w:t>
            </w:r>
          </w:p>
          <w:p w14:paraId="34664E29"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bCs/>
                <w:iCs/>
                <w:lang w:eastAsia="zh-CN"/>
              </w:rPr>
              <w:t>For Indoor factory layer: InF in TR 38.901 (h</w:t>
            </w:r>
            <w:r w:rsidRPr="009155C6">
              <w:rPr>
                <w:rFonts w:cs="Times"/>
                <w:bCs/>
                <w:iCs/>
                <w:vertAlign w:val="subscript"/>
                <w:lang w:eastAsia="zh-CN"/>
              </w:rPr>
              <w:t>UE</w:t>
            </w:r>
            <w:r w:rsidRPr="009155C6">
              <w:rPr>
                <w:rFonts w:cs="Times"/>
                <w:bCs/>
                <w:iCs/>
                <w:lang w:eastAsia="zh-CN"/>
              </w:rPr>
              <w:t xml:space="preserve"> =3m). </w:t>
            </w:r>
          </w:p>
          <w:p w14:paraId="53D14E70"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lang w:eastAsia="zh-CN"/>
              </w:rPr>
              <w:t>Penetration loss is not modelled.</w:t>
            </w:r>
          </w:p>
          <w:p w14:paraId="1FBB0CD6"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Macro TRP to Indoor TRP: UMa in TR 38.901 (h</w:t>
            </w:r>
            <w:r w:rsidRPr="009155C6">
              <w:rPr>
                <w:rFonts w:cs="Times"/>
                <w:bCs/>
                <w:vertAlign w:val="subscript"/>
                <w:lang w:eastAsia="zh-CN"/>
              </w:rPr>
              <w:t>UE</w:t>
            </w:r>
            <w:r w:rsidRPr="009155C6">
              <w:rPr>
                <w:rFonts w:cs="Times"/>
                <w:bCs/>
                <w:lang w:eastAsia="zh-CN"/>
              </w:rPr>
              <w:t xml:space="preserve"> =</w:t>
            </w:r>
            <w:r w:rsidRPr="009155C6">
              <w:rPr>
                <w:rFonts w:cs="Times"/>
                <w:bCs/>
                <w:iCs/>
                <w:color w:val="FF0000"/>
                <w:lang w:eastAsia="zh-CN"/>
              </w:rPr>
              <w:t>3m</w:t>
            </w:r>
            <w:r w:rsidRPr="009155C6">
              <w:rPr>
                <w:rFonts w:cs="Times"/>
                <w:bCs/>
                <w:lang w:eastAsia="zh-CN"/>
              </w:rPr>
              <w:t>)</w:t>
            </w:r>
          </w:p>
          <w:p w14:paraId="65E821AA"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lang w:eastAsia="zh-CN"/>
              </w:rPr>
              <w:t xml:space="preserve">O2I penetration loss follows </w:t>
            </w:r>
            <w:r w:rsidRPr="009155C6">
              <w:rPr>
                <w:rFonts w:cs="Times"/>
                <w:bCs/>
                <w:lang w:eastAsia="zh-CN"/>
              </w:rPr>
              <w:t>TR 38.901</w:t>
            </w:r>
          </w:p>
          <w:p w14:paraId="1560723E" w14:textId="77777777" w:rsidR="007C15AE" w:rsidRPr="009155C6" w:rsidRDefault="007C15AE" w:rsidP="000E439A">
            <w:pPr>
              <w:pStyle w:val="aff2"/>
              <w:widowControl w:val="0"/>
              <w:numPr>
                <w:ilvl w:val="2"/>
                <w:numId w:val="8"/>
              </w:numPr>
              <w:autoSpaceDE w:val="0"/>
              <w:autoSpaceDN w:val="0"/>
              <w:spacing w:before="0"/>
              <w:ind w:leftChars="0" w:left="794" w:firstLine="0"/>
              <w:jc w:val="both"/>
              <w:rPr>
                <w:rFonts w:cs="Times"/>
                <w:bCs/>
                <w:lang w:eastAsia="zh-CN"/>
              </w:rPr>
            </w:pPr>
            <w:r w:rsidRPr="009155C6">
              <w:rPr>
                <w:rFonts w:cs="Times"/>
                <w:bCs/>
                <w:lang w:eastAsia="zh-CN"/>
              </w:rPr>
              <w:t>For the percentage of high loss and low loss building type, 80% low-loss model and 20% high-loss model is considered.</w:t>
            </w:r>
          </w:p>
          <w:p w14:paraId="300B7530"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Indoor TRP to Macro TRP: same as Macro TRP to Indoor TRP</w:t>
            </w:r>
          </w:p>
        </w:tc>
      </w:tr>
      <w:tr w:rsidR="007C15AE" w:rsidRPr="009155C6" w14:paraId="259AB287" w14:textId="77777777" w:rsidTr="000E439A">
        <w:trPr>
          <w:trHeight w:val="552"/>
        </w:trPr>
        <w:tc>
          <w:tcPr>
            <w:tcW w:w="0" w:type="auto"/>
            <w:tcBorders>
              <w:top w:val="single" w:sz="4" w:space="0" w:color="auto"/>
              <w:left w:val="single" w:sz="4" w:space="0" w:color="auto"/>
              <w:bottom w:val="single" w:sz="4" w:space="0" w:color="auto"/>
              <w:right w:val="single" w:sz="4" w:space="0" w:color="auto"/>
            </w:tcBorders>
            <w:vAlign w:val="center"/>
            <w:hideMark/>
          </w:tcPr>
          <w:p w14:paraId="62FA01A1" w14:textId="77777777" w:rsidR="007C15AE" w:rsidRPr="009155C6" w:rsidRDefault="007C15AE" w:rsidP="000E439A">
            <w:pPr>
              <w:spacing w:before="0" w:after="0"/>
              <w:rPr>
                <w:rFonts w:cs="Times"/>
                <w:lang w:eastAsia="zh-CN"/>
              </w:rPr>
            </w:pPr>
            <w:r w:rsidRPr="009155C6">
              <w:rPr>
                <w:rFonts w:cs="Times"/>
                <w:lang w:eastAsia="zh-CN"/>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2C1D674A" w14:textId="77777777" w:rsidR="007C15AE" w:rsidRPr="009155C6" w:rsidRDefault="007C15AE" w:rsidP="000E439A">
            <w:pPr>
              <w:spacing w:before="0" w:after="0"/>
              <w:rPr>
                <w:rFonts w:cs="Times"/>
                <w:lang w:eastAsia="zh-CN"/>
              </w:rPr>
            </w:pPr>
            <w:r w:rsidRPr="009155C6">
              <w:rPr>
                <w:rFonts w:cs="Times"/>
                <w:lang w:eastAsia="zh-CN"/>
              </w:rPr>
              <w:t>FR1:</w:t>
            </w:r>
          </w:p>
          <w:p w14:paraId="7F1047A3"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Macro TRP to Macro TRP: not needed.</w:t>
            </w:r>
          </w:p>
          <w:p w14:paraId="2E993C8A"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Indoor TRP to Indoor TRP: Only the channel model between Indoor TRPs within the same building is considered.</w:t>
            </w:r>
          </w:p>
          <w:p w14:paraId="47B44B94"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bCs/>
                <w:iCs/>
                <w:lang w:eastAsia="zh-CN"/>
              </w:rPr>
              <w:t xml:space="preserve">For Indoor office layer: </w:t>
            </w:r>
            <w:r w:rsidRPr="009155C6">
              <w:rPr>
                <w:rFonts w:cs="Times"/>
                <w:bCs/>
                <w:lang w:eastAsia="zh-CN"/>
              </w:rPr>
              <w:t>InH-Office in TR 38.901 (h</w:t>
            </w:r>
            <w:r w:rsidRPr="009155C6">
              <w:rPr>
                <w:rFonts w:cs="Times"/>
                <w:bCs/>
                <w:vertAlign w:val="subscript"/>
                <w:lang w:eastAsia="zh-CN"/>
              </w:rPr>
              <w:t>UE</w:t>
            </w:r>
            <w:r w:rsidRPr="009155C6">
              <w:rPr>
                <w:rFonts w:cs="Times"/>
                <w:bCs/>
                <w:lang w:eastAsia="zh-CN"/>
              </w:rPr>
              <w:t xml:space="preserve"> =3m). ASA and ZSA statistics updated to be the same as ASD and ZSD. </w:t>
            </w:r>
          </w:p>
          <w:p w14:paraId="6AC4579C"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bCs/>
                <w:iCs/>
                <w:lang w:eastAsia="zh-CN"/>
              </w:rPr>
              <w:lastRenderedPageBreak/>
              <w:t>For Indoor factory layer: InF in TR 38.901 (h</w:t>
            </w:r>
            <w:r w:rsidRPr="009155C6">
              <w:rPr>
                <w:rFonts w:cs="Times"/>
                <w:bCs/>
                <w:iCs/>
                <w:vertAlign w:val="subscript"/>
                <w:lang w:eastAsia="zh-CN"/>
              </w:rPr>
              <w:t>UE</w:t>
            </w:r>
            <w:r w:rsidRPr="009155C6">
              <w:rPr>
                <w:rFonts w:cs="Times"/>
                <w:bCs/>
                <w:iCs/>
                <w:lang w:eastAsia="zh-CN"/>
              </w:rPr>
              <w:t xml:space="preserve"> =3m). ASA and ZSA statistics updated to be the same as ASD and ZSD</w:t>
            </w:r>
          </w:p>
          <w:p w14:paraId="0961FCA1"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Macro TRP to Indoor TRP: UMa O2I in TR 38.901</w:t>
            </w:r>
          </w:p>
          <w:p w14:paraId="0F2550D5"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Indoor TRP to Macro TRP: same as Macro TRP to Indoor TRP</w:t>
            </w:r>
          </w:p>
        </w:tc>
      </w:tr>
    </w:tbl>
    <w:p w14:paraId="3ABFB2E5" w14:textId="77777777" w:rsidR="007C15AE" w:rsidRPr="009155C6" w:rsidRDefault="007C15AE" w:rsidP="007C15AE">
      <w:pPr>
        <w:rPr>
          <w:rFonts w:eastAsia="Malgun Gothic" w:cs="Times"/>
          <w:kern w:val="2"/>
          <w:lang w:eastAsia="ko-KR"/>
        </w:rPr>
      </w:pPr>
    </w:p>
    <w:p w14:paraId="673ECA77" w14:textId="77777777" w:rsidR="007C15AE" w:rsidRPr="007C15AE" w:rsidRDefault="007C15AE" w:rsidP="00F64DF2">
      <w:pPr>
        <w:pStyle w:val="40"/>
        <w:numPr>
          <w:ilvl w:val="0"/>
          <w:numId w:val="0"/>
        </w:numPr>
        <w:rPr>
          <w:lang w:eastAsia="zh-CN"/>
        </w:rPr>
      </w:pPr>
      <w:r w:rsidRPr="007C15AE">
        <w:rPr>
          <w:lang w:eastAsia="zh-CN"/>
        </w:rPr>
        <w:t xml:space="preserve">UE-UE </w:t>
      </w:r>
      <w:r w:rsidRPr="007C15AE">
        <w:rPr>
          <w:rFonts w:hint="eastAsia"/>
          <w:lang w:eastAsia="zh-CN"/>
        </w:rPr>
        <w:t>c</w:t>
      </w:r>
      <w:r w:rsidRPr="007C15AE">
        <w:rPr>
          <w:lang w:eastAsia="zh-CN"/>
        </w:rPr>
        <w:t>hannel model</w:t>
      </w:r>
    </w:p>
    <w:p w14:paraId="25A06593" w14:textId="797E9769" w:rsidR="007C15AE" w:rsidRPr="00891D1E" w:rsidRDefault="007C15AE" w:rsidP="000E439A">
      <w:pPr>
        <w:rPr>
          <w:bCs/>
          <w:iCs/>
          <w:highlight w:val="darkYellow"/>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sidR="000E439A">
        <w:rPr>
          <w:bCs/>
          <w:iCs/>
          <w:color w:val="0070C0"/>
          <w:highlight w:val="green"/>
          <w:lang w:eastAsia="zh-CN"/>
        </w:rPr>
        <w:t xml:space="preserve"> </w:t>
      </w:r>
      <w:r w:rsidRPr="00891D1E">
        <w:rPr>
          <w:bCs/>
          <w:iCs/>
          <w:highlight w:val="darkYellow"/>
        </w:rPr>
        <w:t>Working Assumption</w:t>
      </w:r>
    </w:p>
    <w:p w14:paraId="1565782B" w14:textId="77777777" w:rsidR="007C15AE" w:rsidRDefault="007C15AE" w:rsidP="007C15AE">
      <w:pPr>
        <w:rPr>
          <w:iCs/>
        </w:rPr>
      </w:pPr>
      <w:r>
        <w:rPr>
          <w:iCs/>
        </w:rPr>
        <w:t xml:space="preserve">For UE-UE channel model, </w:t>
      </w:r>
      <w:r>
        <w:t xml:space="preserve">reuse the UE-UE channel model for flexible duplex evaluation in TR 38.802 for both FR1 and FR2 </w:t>
      </w:r>
      <w:r w:rsidRPr="00E97477">
        <w:rPr>
          <w:color w:val="FF0000"/>
        </w:rPr>
        <w:t>as baseline, and other models are not precluded.</w:t>
      </w:r>
    </w:p>
    <w:p w14:paraId="70BFD333" w14:textId="77777777" w:rsidR="007C15AE" w:rsidRPr="004C7930" w:rsidRDefault="007C15AE" w:rsidP="007C15AE">
      <w:pPr>
        <w:pStyle w:val="af0"/>
        <w:spacing w:after="0"/>
        <w:jc w:val="center"/>
        <w:rPr>
          <w:iCs/>
        </w:rPr>
      </w:pPr>
      <w:r>
        <w:rPr>
          <w:iCs/>
        </w:rPr>
        <w:t>UE</w:t>
      </w:r>
      <w:r w:rsidRPr="004C7930">
        <w:rPr>
          <w:iCs/>
        </w:rPr>
        <w:t>-UE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496"/>
        <w:gridCol w:w="4582"/>
        <w:gridCol w:w="3551"/>
      </w:tblGrid>
      <w:tr w:rsidR="007C15AE" w14:paraId="6B3156DA" w14:textId="77777777" w:rsidTr="002B001A">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16339B" w14:textId="77777777" w:rsidR="007C15AE" w:rsidRPr="008251A2" w:rsidRDefault="007C15AE" w:rsidP="000E439A">
            <w:pPr>
              <w:spacing w:before="0" w:after="0"/>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68054" w14:textId="77777777" w:rsidR="007C15AE" w:rsidRPr="00471E76" w:rsidRDefault="007C15AE" w:rsidP="000E439A">
            <w:pPr>
              <w:spacing w:before="0" w:after="0"/>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35C0C7" w14:textId="77777777" w:rsidR="007C15AE" w:rsidRPr="00471E76" w:rsidRDefault="007C15AE" w:rsidP="000E439A">
            <w:pPr>
              <w:spacing w:before="0" w:after="0"/>
              <w:jc w:val="center"/>
            </w:pPr>
            <w:r w:rsidRPr="008251A2">
              <w:rPr>
                <w:b/>
                <w:bCs/>
              </w:rPr>
              <w:t>Indoor hotspot</w:t>
            </w:r>
          </w:p>
        </w:tc>
      </w:tr>
      <w:tr w:rsidR="007C15AE" w14:paraId="5D5913F0" w14:textId="77777777" w:rsidTr="002B001A">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DDCAC0" w14:textId="77777777" w:rsidR="007C15AE" w:rsidRPr="00471E76" w:rsidRDefault="007C15AE" w:rsidP="000E439A">
            <w:pPr>
              <w:spacing w:before="0" w:after="0"/>
            </w:pPr>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DB814C4" w14:textId="77777777" w:rsidR="007C15AE" w:rsidRPr="00471E76" w:rsidRDefault="007C15AE" w:rsidP="000E439A">
            <w:pPr>
              <w:spacing w:before="0" w:after="0"/>
            </w:pPr>
            <w:r w:rsidRPr="00471E76">
              <w:t>FR1:</w:t>
            </w:r>
          </w:p>
          <w:p w14:paraId="1A01AE6C" w14:textId="77777777" w:rsidR="007C15AE" w:rsidRDefault="007C15AE" w:rsidP="000E439A">
            <w:pPr>
              <w:pStyle w:val="aff2"/>
              <w:numPr>
                <w:ilvl w:val="0"/>
                <w:numId w:val="8"/>
              </w:numPr>
              <w:overflowPunct w:val="0"/>
              <w:autoSpaceDE w:val="0"/>
              <w:autoSpaceDN w:val="0"/>
              <w:adjustRightInd w:val="0"/>
              <w:spacing w:before="0"/>
              <w:ind w:leftChars="0"/>
              <w:textAlignment w:val="baseline"/>
            </w:pPr>
            <w:r>
              <w:t xml:space="preserve">Option 1: </w:t>
            </w:r>
            <w:r w:rsidRPr="00471E76">
              <w:t>UE-to-UE: A.2.1.2 in TR36.843(*), penetration loss between UEs follows Table A.2.1-13 in TR38.802</w:t>
            </w:r>
          </w:p>
          <w:p w14:paraId="4D8D2B97"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3BCE2F33" w14:textId="77777777" w:rsidR="007C15AE" w:rsidRPr="00471E76" w:rsidRDefault="007C15AE" w:rsidP="000E439A">
            <w:pPr>
              <w:spacing w:before="0" w:after="0"/>
            </w:pPr>
            <w:r w:rsidRPr="00471E76">
              <w:t>FR2-1:</w:t>
            </w:r>
          </w:p>
          <w:p w14:paraId="6FF58E37"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5DDA41" w14:textId="77777777" w:rsidR="007C15AE" w:rsidRPr="00471E76" w:rsidRDefault="007C15AE" w:rsidP="000E439A">
            <w:pPr>
              <w:spacing w:before="0" w:after="0"/>
            </w:pPr>
            <w:r w:rsidRPr="00471E76">
              <w:t>FR1:</w:t>
            </w:r>
          </w:p>
          <w:p w14:paraId="3D8AB645" w14:textId="77777777" w:rsidR="007C15AE" w:rsidRDefault="007C15AE" w:rsidP="000E439A">
            <w:pPr>
              <w:pStyle w:val="aff2"/>
              <w:numPr>
                <w:ilvl w:val="0"/>
                <w:numId w:val="8"/>
              </w:numPr>
              <w:overflowPunct w:val="0"/>
              <w:autoSpaceDE w:val="0"/>
              <w:autoSpaceDN w:val="0"/>
              <w:adjustRightInd w:val="0"/>
              <w:spacing w:before="0"/>
              <w:ind w:leftChars="0"/>
              <w:textAlignment w:val="baseline"/>
            </w:pPr>
            <w:r>
              <w:t xml:space="preserve">Option1 : </w:t>
            </w:r>
            <w:r w:rsidRPr="00471E76">
              <w:t>UE-to-UE: A.2.1.2 in TR36.843 (*)</w:t>
            </w:r>
          </w:p>
          <w:p w14:paraId="0D7F59EC"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t xml:space="preserve">Option 2: </w:t>
            </w:r>
            <w:r w:rsidRPr="00471E76">
              <w:t>UE-to-UE: InH-Office in TR 38.901 (h</w:t>
            </w:r>
            <w:r w:rsidRPr="008251A2">
              <w:rPr>
                <w:vertAlign w:val="subscript"/>
              </w:rPr>
              <w:t>BS</w:t>
            </w:r>
            <w:r w:rsidRPr="00471E76">
              <w:t xml:space="preserve"> =1.5m)</w:t>
            </w:r>
          </w:p>
          <w:p w14:paraId="69A978F1" w14:textId="77777777" w:rsidR="007C15AE" w:rsidRPr="00471E76" w:rsidRDefault="007C15AE" w:rsidP="000E439A">
            <w:pPr>
              <w:spacing w:before="0" w:after="0"/>
            </w:pPr>
            <w:r w:rsidRPr="00471E76">
              <w:t>FR2-1:</w:t>
            </w:r>
          </w:p>
          <w:p w14:paraId="259196F6"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rsidRPr="00471E76">
              <w:t>UE-to-UE: InH-Office in TR 38.901 (h</w:t>
            </w:r>
            <w:r w:rsidRPr="008251A2">
              <w:rPr>
                <w:vertAlign w:val="subscript"/>
              </w:rPr>
              <w:t>BS</w:t>
            </w:r>
            <w:r w:rsidRPr="00471E76">
              <w:t xml:space="preserve"> =1.5m)</w:t>
            </w:r>
          </w:p>
        </w:tc>
      </w:tr>
      <w:tr w:rsidR="007C15AE" w14:paraId="4CD8492C" w14:textId="77777777" w:rsidTr="002B001A">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5EBD59" w14:textId="77777777" w:rsidR="007C15AE" w:rsidRPr="00471E76" w:rsidRDefault="007C15AE" w:rsidP="000E439A">
            <w:pPr>
              <w:spacing w:before="0" w:after="0"/>
            </w:pPr>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2CD08" w14:textId="77777777" w:rsidR="007C15AE" w:rsidRPr="00471E76" w:rsidRDefault="007C15AE" w:rsidP="000E439A">
            <w:pPr>
              <w:spacing w:before="0" w:after="0"/>
            </w:pPr>
            <w:r w:rsidRPr="00471E76">
              <w:t>FR1:</w:t>
            </w:r>
          </w:p>
          <w:p w14:paraId="78D0939B" w14:textId="77777777" w:rsidR="007C15AE" w:rsidRDefault="007C15AE" w:rsidP="000E439A">
            <w:pPr>
              <w:pStyle w:val="aff2"/>
              <w:numPr>
                <w:ilvl w:val="0"/>
                <w:numId w:val="8"/>
              </w:numPr>
              <w:overflowPunct w:val="0"/>
              <w:autoSpaceDE w:val="0"/>
              <w:autoSpaceDN w:val="0"/>
              <w:adjustRightInd w:val="0"/>
              <w:spacing w:before="0"/>
              <w:ind w:leftChars="0"/>
              <w:textAlignment w:val="baseline"/>
            </w:pPr>
            <w:r>
              <w:t xml:space="preserve">Option 1: </w:t>
            </w:r>
            <w:r w:rsidRPr="00471E76">
              <w:t xml:space="preserve">UE-to-UE: A.2.1.2 in TR36.843 (ITU InH) for indoor to indoor, and 3D UMi for other cases. ASD and ZSD statistics updated to be the same as ASA and ZSA. </w:t>
            </w:r>
          </w:p>
          <w:p w14:paraId="74BB8A21"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t xml:space="preserve">Optioin 2: </w:t>
            </w:r>
            <w:r w:rsidRPr="00471E76">
              <w:t>UE-to-UE: UMi-Street canyon in TR 38.901; ASD and ZSD statistics updated to be the same as ASA and ZSA.</w:t>
            </w:r>
          </w:p>
          <w:p w14:paraId="59AF18AF" w14:textId="77777777" w:rsidR="007C15AE" w:rsidRPr="00471E76" w:rsidRDefault="007C15AE" w:rsidP="000E439A">
            <w:pPr>
              <w:spacing w:before="0" w:after="0"/>
              <w:ind w:hanging="1134"/>
            </w:pPr>
          </w:p>
          <w:p w14:paraId="2D52E5CA" w14:textId="77777777" w:rsidR="007C15AE" w:rsidRPr="00471E76" w:rsidRDefault="007C15AE" w:rsidP="000E439A">
            <w:pPr>
              <w:spacing w:before="0" w:after="0"/>
            </w:pPr>
            <w:r w:rsidRPr="00471E76">
              <w:t>FR2-1:</w:t>
            </w:r>
          </w:p>
          <w:p w14:paraId="604645A8"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B1E9E" w14:textId="77777777" w:rsidR="007C15AE" w:rsidRPr="00471E76" w:rsidRDefault="007C15AE" w:rsidP="000E439A">
            <w:pPr>
              <w:spacing w:before="0" w:after="0"/>
            </w:pPr>
            <w:r w:rsidRPr="00471E76">
              <w:t>FR1:</w:t>
            </w:r>
          </w:p>
          <w:p w14:paraId="11024C0C" w14:textId="77777777" w:rsidR="007C15AE" w:rsidRDefault="007C15AE" w:rsidP="000E439A">
            <w:pPr>
              <w:pStyle w:val="aff2"/>
              <w:numPr>
                <w:ilvl w:val="0"/>
                <w:numId w:val="8"/>
              </w:numPr>
              <w:overflowPunct w:val="0"/>
              <w:autoSpaceDE w:val="0"/>
              <w:autoSpaceDN w:val="0"/>
              <w:adjustRightInd w:val="0"/>
              <w:spacing w:before="0"/>
              <w:ind w:leftChars="0"/>
              <w:textAlignment w:val="baseline"/>
            </w:pPr>
            <w:r>
              <w:t xml:space="preserve">Option 1: </w:t>
            </w:r>
            <w:r w:rsidRPr="00471E76">
              <w:t>UE-to-UE: A.2.1.2 in TR36.843 (ITU InH), ASD statistics updated to be the same as ASA.</w:t>
            </w:r>
          </w:p>
          <w:p w14:paraId="202C2821"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t xml:space="preserve">Option2: </w:t>
            </w:r>
            <w:r w:rsidRPr="00471E76">
              <w:t>UE-to-UE: InH-Office in TR 38.901 (h</w:t>
            </w:r>
            <w:r w:rsidRPr="008251A2">
              <w:rPr>
                <w:vertAlign w:val="subscript"/>
              </w:rPr>
              <w:t>BS</w:t>
            </w:r>
            <w:r w:rsidRPr="00471E76">
              <w:t xml:space="preserve"> =1.5m), ASD and ZSD statistics updated to be the same as ASA and ZSA</w:t>
            </w:r>
          </w:p>
          <w:p w14:paraId="590C3435" w14:textId="77777777" w:rsidR="007C15AE" w:rsidRPr="00471E76" w:rsidRDefault="007C15AE" w:rsidP="000E439A">
            <w:pPr>
              <w:spacing w:before="0" w:after="0"/>
              <w:ind w:hanging="1134"/>
            </w:pPr>
          </w:p>
          <w:p w14:paraId="443BB443" w14:textId="77777777" w:rsidR="007C15AE" w:rsidRPr="00471E76" w:rsidRDefault="007C15AE" w:rsidP="000E439A">
            <w:pPr>
              <w:spacing w:before="0" w:after="0"/>
            </w:pPr>
            <w:r w:rsidRPr="00471E76">
              <w:t>FR2-1:</w:t>
            </w:r>
          </w:p>
          <w:p w14:paraId="417F5478" w14:textId="77777777" w:rsidR="007C15AE" w:rsidRPr="00471E76" w:rsidRDefault="007C15AE" w:rsidP="000E439A">
            <w:pPr>
              <w:pStyle w:val="aff2"/>
              <w:numPr>
                <w:ilvl w:val="0"/>
                <w:numId w:val="8"/>
              </w:numPr>
              <w:overflowPunct w:val="0"/>
              <w:autoSpaceDE w:val="0"/>
              <w:autoSpaceDN w:val="0"/>
              <w:adjustRightInd w:val="0"/>
              <w:spacing w:before="0"/>
              <w:ind w:leftChars="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7C15AE" w14:paraId="50DAF5C0" w14:textId="77777777" w:rsidTr="002B001A">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7C0510" w14:textId="77777777" w:rsidR="007C15AE" w:rsidRPr="00471E76" w:rsidRDefault="007C15AE" w:rsidP="000E439A">
            <w:pPr>
              <w:spacing w:before="0" w:after="0"/>
            </w:pPr>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7B12B6C4" w14:textId="77777777" w:rsidR="007C15AE" w:rsidRPr="009155C6" w:rsidRDefault="007C15AE" w:rsidP="007C15AE">
      <w:pPr>
        <w:rPr>
          <w:rFonts w:cs="Times"/>
        </w:rPr>
      </w:pPr>
    </w:p>
    <w:p w14:paraId="7D178E37" w14:textId="7D4F25DE"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0E439A">
        <w:rPr>
          <w:bCs/>
          <w:iCs/>
          <w:color w:val="0070C0"/>
          <w:highlight w:val="green"/>
          <w:lang w:eastAsia="zh-CN"/>
        </w:rPr>
        <w:t xml:space="preserve"> </w:t>
      </w:r>
      <w:r w:rsidRPr="00535706">
        <w:rPr>
          <w:rFonts w:cs="Times"/>
          <w:b/>
          <w:bCs/>
          <w:highlight w:val="green"/>
        </w:rPr>
        <w:t>Agreement</w:t>
      </w:r>
    </w:p>
    <w:p w14:paraId="0BB7D250" w14:textId="77777777" w:rsidR="007C15AE" w:rsidRPr="009155C6" w:rsidRDefault="007C15AE" w:rsidP="007C15AE">
      <w:pPr>
        <w:rPr>
          <w:rFonts w:cs="Times"/>
        </w:rPr>
      </w:pPr>
      <w:r w:rsidRPr="009155C6">
        <w:rPr>
          <w:rFonts w:cs="Times"/>
        </w:rPr>
        <w:t>Confirm the working assumption for UE-UE channel model made in RAN1#110.</w:t>
      </w:r>
    </w:p>
    <w:p w14:paraId="260C0422" w14:textId="77777777" w:rsidR="007C15AE" w:rsidRDefault="007C15AE" w:rsidP="007C15AE">
      <w:pPr>
        <w:rPr>
          <w:rFonts w:eastAsia="Malgun Gothic"/>
          <w:lang w:eastAsia="ko-KR"/>
        </w:rPr>
      </w:pPr>
    </w:p>
    <w:p w14:paraId="4F5F173B" w14:textId="46EDADE8"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0E439A">
        <w:rPr>
          <w:bCs/>
          <w:iCs/>
          <w:color w:val="0070C0"/>
          <w:highlight w:val="green"/>
          <w:lang w:eastAsia="zh-CN"/>
        </w:rPr>
        <w:t xml:space="preserve"> </w:t>
      </w:r>
      <w:r w:rsidRPr="00535706">
        <w:rPr>
          <w:rFonts w:cs="Times"/>
          <w:b/>
          <w:bCs/>
          <w:highlight w:val="green"/>
        </w:rPr>
        <w:t>Agreement</w:t>
      </w:r>
    </w:p>
    <w:p w14:paraId="0E0B0A41" w14:textId="77777777" w:rsidR="007C15AE" w:rsidRDefault="007C15AE" w:rsidP="007C15AE">
      <w:pPr>
        <w:rPr>
          <w:rFonts w:ascii="Malgun Gothic" w:eastAsia="Malgun Gothic" w:hAnsi="Malgun Gothic"/>
          <w:lang w:eastAsia="zh-CN"/>
        </w:rPr>
      </w:pPr>
      <w:r>
        <w:rPr>
          <w:rFonts w:hint="eastAsia"/>
          <w:lang w:eastAsia="zh-CN"/>
        </w:rPr>
        <w:t>Regarding Option 2 of UE-UE channel model for Dense urban/Urban macro scenarios, use NLOS when two indoor UEs are in different buildings.</w:t>
      </w:r>
    </w:p>
    <w:p w14:paraId="58950E98" w14:textId="77777777" w:rsidR="007C15AE" w:rsidRPr="0046738B" w:rsidRDefault="007C15AE" w:rsidP="007C15AE">
      <w:pPr>
        <w:rPr>
          <w:rFonts w:eastAsia="Malgun Gothic"/>
          <w:lang w:eastAsia="ko-KR"/>
        </w:rPr>
      </w:pPr>
    </w:p>
    <w:p w14:paraId="4AA0B37E" w14:textId="67B41DA1" w:rsidR="007C15AE" w:rsidRPr="00535706" w:rsidRDefault="007C15AE" w:rsidP="007C15AE">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10b</w:t>
      </w:r>
      <w:r w:rsidRPr="003F051A">
        <w:rPr>
          <w:bCs/>
          <w:iCs/>
          <w:color w:val="0070C0"/>
          <w:highlight w:val="green"/>
          <w:lang w:eastAsia="zh-CN"/>
        </w:rPr>
        <w:t>]</w:t>
      </w:r>
      <w:r w:rsidR="000E439A">
        <w:rPr>
          <w:bCs/>
          <w:iCs/>
          <w:color w:val="0070C0"/>
          <w:highlight w:val="green"/>
          <w:lang w:eastAsia="zh-CN"/>
        </w:rPr>
        <w:t xml:space="preserve"> </w:t>
      </w:r>
      <w:r w:rsidRPr="00535706">
        <w:rPr>
          <w:rFonts w:cs="Times"/>
          <w:b/>
          <w:bCs/>
          <w:highlight w:val="green"/>
        </w:rPr>
        <w:t>Agreement</w:t>
      </w:r>
    </w:p>
    <w:p w14:paraId="1212C6E3" w14:textId="77777777" w:rsidR="007C15AE" w:rsidRPr="009155C6" w:rsidRDefault="007C15AE" w:rsidP="007C15AE">
      <w:pPr>
        <w:rPr>
          <w:rFonts w:cs="Times"/>
          <w:iCs/>
        </w:rPr>
      </w:pPr>
      <w:r w:rsidRPr="009155C6">
        <w:rPr>
          <w:rFonts w:cs="Times"/>
          <w:iCs/>
        </w:rPr>
        <w:lastRenderedPageBreak/>
        <w:t>Adopt the following table for UE-UE channel model</w:t>
      </w:r>
      <w:r w:rsidRPr="009155C6">
        <w:rPr>
          <w:rFonts w:cs="Times"/>
          <w:bCs/>
        </w:rPr>
        <w:t xml:space="preserve"> for </w:t>
      </w:r>
      <w:r w:rsidRPr="009155C6">
        <w:rPr>
          <w:rFonts w:cs="Times"/>
          <w:bCs/>
          <w:iCs/>
        </w:rPr>
        <w:t>2-layer Scenario B</w:t>
      </w:r>
      <w:r w:rsidRPr="009155C6">
        <w:rPr>
          <w:rFonts w:cs="Times"/>
        </w:rPr>
        <w:t xml:space="preserve"> (HetNet with Urban Macro and </w:t>
      </w:r>
      <w:r w:rsidRPr="009155C6">
        <w:rPr>
          <w:rFonts w:cs="Times"/>
          <w:bCs/>
          <w:iCs/>
        </w:rPr>
        <w:t>Indoor</w:t>
      </w:r>
      <w:r w:rsidRPr="009155C6">
        <w:rPr>
          <w:rFonts w:cs="Times"/>
        </w:rPr>
        <w:t>)</w:t>
      </w:r>
      <w:r w:rsidRPr="009155C6">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91"/>
        <w:gridCol w:w="7338"/>
      </w:tblGrid>
      <w:tr w:rsidR="007C15AE" w:rsidRPr="009155C6" w14:paraId="57FA8C5F" w14:textId="77777777" w:rsidTr="002B001A">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7564AB55" w14:textId="77777777" w:rsidR="007C15AE" w:rsidRPr="009155C6" w:rsidRDefault="007C15AE" w:rsidP="000E439A">
            <w:pPr>
              <w:spacing w:before="0" w:after="0"/>
              <w:rPr>
                <w:rFonts w:cs="Times"/>
                <w:iC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DD6EA" w14:textId="77777777" w:rsidR="007C15AE" w:rsidRPr="009155C6" w:rsidRDefault="007C15AE" w:rsidP="000E439A">
            <w:pPr>
              <w:spacing w:before="0" w:after="0"/>
              <w:jc w:val="center"/>
              <w:rPr>
                <w:rFonts w:eastAsia="Malgun Gothic" w:cs="Times"/>
                <w:kern w:val="2"/>
                <w:lang w:eastAsia="zh-CN"/>
              </w:rPr>
            </w:pPr>
            <w:r w:rsidRPr="009155C6">
              <w:rPr>
                <w:rFonts w:cs="Times"/>
                <w:b/>
                <w:bCs/>
                <w:lang w:eastAsia="zh-CN"/>
              </w:rPr>
              <w:t>UE-UE channel model for 2-layer Scenario B</w:t>
            </w:r>
          </w:p>
        </w:tc>
      </w:tr>
      <w:tr w:rsidR="007C15AE" w:rsidRPr="009155C6" w14:paraId="00C466B5" w14:textId="77777777" w:rsidTr="002B001A">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1E80FA6" w14:textId="77777777" w:rsidR="007C15AE" w:rsidRPr="009155C6" w:rsidRDefault="007C15AE" w:rsidP="000E439A">
            <w:pPr>
              <w:spacing w:before="0" w:after="0"/>
              <w:rPr>
                <w:rFonts w:eastAsia="Malgun Gothic" w:cs="Times"/>
                <w:lang w:eastAsia="zh-CN"/>
              </w:rPr>
            </w:pPr>
            <w:r w:rsidRPr="009155C6">
              <w:rPr>
                <w:rFonts w:cs="Times"/>
                <w:lang w:eastAsia="zh-CN"/>
              </w:rP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EAD25CC" w14:textId="77777777" w:rsidR="007C15AE" w:rsidRPr="009155C6" w:rsidRDefault="007C15AE" w:rsidP="000E439A">
            <w:pPr>
              <w:spacing w:before="0" w:after="0"/>
              <w:rPr>
                <w:rFonts w:cs="Times"/>
                <w:lang w:eastAsia="zh-CN"/>
              </w:rPr>
            </w:pPr>
            <w:r w:rsidRPr="009155C6">
              <w:rPr>
                <w:rFonts w:cs="Times"/>
                <w:lang w:eastAsia="zh-CN"/>
              </w:rPr>
              <w:t>FR1:</w:t>
            </w:r>
          </w:p>
          <w:p w14:paraId="539002C9"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 xml:space="preserve">Outdoor UE to Outdoor UE: </w:t>
            </w:r>
          </w:p>
          <w:p w14:paraId="56C7C6A3"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Option 1: A.2.1.2 in TR36.843 (*)</w:t>
            </w:r>
          </w:p>
          <w:p w14:paraId="491C5174"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Option 2:</w:t>
            </w:r>
            <w:r w:rsidRPr="009155C6">
              <w:rPr>
                <w:rFonts w:cs="Times"/>
              </w:rPr>
              <w:t xml:space="preserve"> UMi-Street canyon </w:t>
            </w:r>
            <w:r w:rsidRPr="009155C6">
              <w:rPr>
                <w:rFonts w:cs="Times"/>
                <w:lang w:val="it-IT"/>
              </w:rPr>
              <w:t>in TR 38.901</w:t>
            </w:r>
            <w:r w:rsidRPr="009155C6">
              <w:rPr>
                <w:rFonts w:cs="Times"/>
              </w:rPr>
              <w:t xml:space="preserve"> (h</w:t>
            </w:r>
            <w:r w:rsidRPr="009155C6">
              <w:rPr>
                <w:rFonts w:cs="Times"/>
                <w:vertAlign w:val="subscript"/>
              </w:rPr>
              <w:t>BS</w:t>
            </w:r>
            <w:r w:rsidRPr="009155C6">
              <w:rPr>
                <w:rFonts w:cs="Times"/>
              </w:rPr>
              <w:t xml:space="preserve"> =1.5m)</w:t>
            </w:r>
          </w:p>
          <w:p w14:paraId="5E6D9ABE"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rPr>
              <w:t>Penetration loss between UEs follows Table A.2.1-13 in TR38.802</w:t>
            </w:r>
          </w:p>
          <w:p w14:paraId="2DD64F6E"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Indoor UE to Indoor UE: Only the channel model between Indoor UEs within the same building is considered</w:t>
            </w:r>
          </w:p>
          <w:p w14:paraId="11B1F1BA"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 xml:space="preserve">Option 1: A.2.1.2 in TR36.843 (*). </w:t>
            </w:r>
          </w:p>
          <w:p w14:paraId="729319F9"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Option 2:</w:t>
            </w:r>
          </w:p>
          <w:p w14:paraId="10586883" w14:textId="77777777" w:rsidR="007C15AE" w:rsidRPr="009155C6" w:rsidRDefault="007C15AE" w:rsidP="000E439A">
            <w:pPr>
              <w:pStyle w:val="aff2"/>
              <w:widowControl w:val="0"/>
              <w:numPr>
                <w:ilvl w:val="2"/>
                <w:numId w:val="8"/>
              </w:numPr>
              <w:autoSpaceDE w:val="0"/>
              <w:autoSpaceDN w:val="0"/>
              <w:spacing w:before="0"/>
              <w:ind w:leftChars="0"/>
              <w:jc w:val="both"/>
              <w:rPr>
                <w:rFonts w:cs="Times"/>
                <w:lang w:eastAsia="zh-CN"/>
              </w:rPr>
            </w:pPr>
            <w:r w:rsidRPr="009155C6">
              <w:rPr>
                <w:rFonts w:cs="Times"/>
                <w:bCs/>
                <w:iCs/>
                <w:lang w:eastAsia="zh-CN"/>
              </w:rPr>
              <w:t xml:space="preserve">For Indoor office layer: </w:t>
            </w:r>
            <w:r w:rsidRPr="009155C6">
              <w:rPr>
                <w:rFonts w:cs="Times"/>
                <w:lang w:eastAsia="zh-CN"/>
              </w:rPr>
              <w:t>InH-Office in TR 38.901 (h</w:t>
            </w:r>
            <w:r w:rsidRPr="009155C6">
              <w:rPr>
                <w:rFonts w:cs="Times"/>
                <w:vertAlign w:val="subscript"/>
                <w:lang w:eastAsia="zh-CN"/>
              </w:rPr>
              <w:t>BS</w:t>
            </w:r>
            <w:r w:rsidRPr="009155C6">
              <w:rPr>
                <w:rFonts w:cs="Times"/>
                <w:lang w:eastAsia="zh-CN"/>
              </w:rPr>
              <w:t xml:space="preserve"> =1.5m). </w:t>
            </w:r>
          </w:p>
          <w:p w14:paraId="2AAE113B" w14:textId="77777777" w:rsidR="007C15AE" w:rsidRPr="009155C6" w:rsidRDefault="007C15AE" w:rsidP="000E439A">
            <w:pPr>
              <w:pStyle w:val="aff2"/>
              <w:widowControl w:val="0"/>
              <w:numPr>
                <w:ilvl w:val="2"/>
                <w:numId w:val="8"/>
              </w:numPr>
              <w:autoSpaceDE w:val="0"/>
              <w:autoSpaceDN w:val="0"/>
              <w:spacing w:before="0"/>
              <w:ind w:leftChars="0"/>
              <w:jc w:val="both"/>
              <w:rPr>
                <w:rFonts w:cs="Times"/>
                <w:bCs/>
                <w:lang w:eastAsia="zh-CN"/>
              </w:rPr>
            </w:pPr>
            <w:r w:rsidRPr="009155C6">
              <w:rPr>
                <w:rFonts w:cs="Times"/>
                <w:bCs/>
                <w:iCs/>
                <w:lang w:eastAsia="zh-CN"/>
              </w:rPr>
              <w:t xml:space="preserve">For Indoor factory layer: </w:t>
            </w:r>
            <w:r w:rsidRPr="009155C6">
              <w:rPr>
                <w:rFonts w:cs="Times"/>
                <w:lang w:eastAsia="zh-CN"/>
              </w:rPr>
              <w:t>InF in TR 38.901 (h</w:t>
            </w:r>
            <w:r w:rsidRPr="009155C6">
              <w:rPr>
                <w:rFonts w:cs="Times"/>
                <w:vertAlign w:val="subscript"/>
                <w:lang w:eastAsia="zh-CN"/>
              </w:rPr>
              <w:t>BS</w:t>
            </w:r>
            <w:r w:rsidRPr="009155C6">
              <w:rPr>
                <w:rFonts w:cs="Times"/>
                <w:lang w:eastAsia="zh-CN"/>
              </w:rPr>
              <w:t xml:space="preserve"> =1.5m). </w:t>
            </w:r>
          </w:p>
          <w:p w14:paraId="72D7BB47"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lang w:eastAsia="zh-CN"/>
              </w:rPr>
              <w:t>Penetration loss is not modelled.</w:t>
            </w:r>
          </w:p>
          <w:p w14:paraId="5938917F"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 xml:space="preserve">Outdoor UE to Indoor UE: </w:t>
            </w:r>
          </w:p>
          <w:p w14:paraId="6A3294F8"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 xml:space="preserve">Option 1: A.2.1.2 in TR36.843 (*). </w:t>
            </w:r>
          </w:p>
          <w:p w14:paraId="3189D426"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lang w:eastAsia="zh-CN"/>
              </w:rPr>
              <w:t>Option 2: UMi-Street canyon in TR 38.901 (h</w:t>
            </w:r>
            <w:r w:rsidRPr="009155C6">
              <w:rPr>
                <w:rFonts w:cs="Times"/>
                <w:vertAlign w:val="subscript"/>
                <w:lang w:eastAsia="zh-CN"/>
              </w:rPr>
              <w:t>BS</w:t>
            </w:r>
            <w:r w:rsidRPr="009155C6">
              <w:rPr>
                <w:rFonts w:cs="Times"/>
                <w:lang w:eastAsia="zh-CN"/>
              </w:rPr>
              <w:t xml:space="preserve"> =1.5m).</w:t>
            </w:r>
          </w:p>
          <w:p w14:paraId="0F9C786B"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rPr>
              <w:t>Penetration loss between UEs follows Table A.2.1-13 in TR38.802</w:t>
            </w:r>
          </w:p>
        </w:tc>
      </w:tr>
      <w:tr w:rsidR="007C15AE" w:rsidRPr="009155C6" w14:paraId="28ADA74C" w14:textId="77777777" w:rsidTr="002B001A">
        <w:trPr>
          <w:trHeight w:val="3450"/>
        </w:trPr>
        <w:tc>
          <w:tcPr>
            <w:tcW w:w="0" w:type="auto"/>
            <w:tcBorders>
              <w:top w:val="single" w:sz="4" w:space="0" w:color="auto"/>
              <w:left w:val="single" w:sz="4" w:space="0" w:color="auto"/>
              <w:bottom w:val="single" w:sz="4" w:space="0" w:color="auto"/>
              <w:right w:val="single" w:sz="4" w:space="0" w:color="auto"/>
            </w:tcBorders>
            <w:vAlign w:val="center"/>
            <w:hideMark/>
          </w:tcPr>
          <w:p w14:paraId="09A4EC53" w14:textId="77777777" w:rsidR="007C15AE" w:rsidRPr="009155C6" w:rsidRDefault="007C15AE" w:rsidP="000E439A">
            <w:pPr>
              <w:spacing w:before="0" w:after="0"/>
              <w:rPr>
                <w:rFonts w:cs="Times"/>
                <w:lang w:eastAsia="zh-CN"/>
              </w:rPr>
            </w:pPr>
            <w:r w:rsidRPr="009155C6">
              <w:rPr>
                <w:rFonts w:cs="Times"/>
                <w:lang w:eastAsia="zh-CN"/>
              </w:rPr>
              <w:t>Fast fading parameters</w:t>
            </w:r>
          </w:p>
        </w:tc>
        <w:tc>
          <w:tcPr>
            <w:tcW w:w="0" w:type="auto"/>
            <w:tcBorders>
              <w:top w:val="single" w:sz="4" w:space="0" w:color="auto"/>
              <w:left w:val="single" w:sz="4" w:space="0" w:color="auto"/>
              <w:bottom w:val="single" w:sz="4" w:space="0" w:color="auto"/>
              <w:right w:val="single" w:sz="4" w:space="0" w:color="auto"/>
            </w:tcBorders>
            <w:hideMark/>
          </w:tcPr>
          <w:p w14:paraId="170AD2F8" w14:textId="77777777" w:rsidR="007C15AE" w:rsidRPr="009155C6" w:rsidRDefault="007C15AE" w:rsidP="000E439A">
            <w:pPr>
              <w:spacing w:before="0" w:after="0"/>
              <w:rPr>
                <w:rFonts w:cs="Times"/>
                <w:lang w:eastAsia="zh-CN"/>
              </w:rPr>
            </w:pPr>
            <w:r w:rsidRPr="009155C6">
              <w:rPr>
                <w:rFonts w:cs="Times"/>
                <w:lang w:eastAsia="zh-CN"/>
              </w:rPr>
              <w:t>FR1:</w:t>
            </w:r>
          </w:p>
          <w:p w14:paraId="154C3685"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 xml:space="preserve">Outdoor UE to Outdoor UE: </w:t>
            </w:r>
          </w:p>
          <w:p w14:paraId="27D453EA"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 xml:space="preserve">Option 1: </w:t>
            </w:r>
            <w:r w:rsidRPr="009155C6">
              <w:rPr>
                <w:rFonts w:cs="Times"/>
              </w:rPr>
              <w:t>3D UMi,</w:t>
            </w:r>
            <w:r w:rsidRPr="009155C6">
              <w:rPr>
                <w:rFonts w:cs="Times"/>
                <w:lang w:eastAsia="zh-CN"/>
              </w:rPr>
              <w:t xml:space="preserve"> </w:t>
            </w:r>
            <w:r w:rsidRPr="009155C6">
              <w:rPr>
                <w:rFonts w:cs="Times"/>
              </w:rPr>
              <w:t>ASD and ZSD statistics updated to be the same as ASA and ZSA.</w:t>
            </w:r>
          </w:p>
          <w:p w14:paraId="17A3EDB2"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Option 2:</w:t>
            </w:r>
            <w:r w:rsidRPr="009155C6">
              <w:rPr>
                <w:rFonts w:cs="Times"/>
              </w:rPr>
              <w:t xml:space="preserve"> UMi-Street canyon </w:t>
            </w:r>
            <w:r w:rsidRPr="009155C6">
              <w:rPr>
                <w:rFonts w:cs="Times"/>
                <w:lang w:val="it-IT"/>
              </w:rPr>
              <w:t>in TR 38.901</w:t>
            </w:r>
            <w:r w:rsidRPr="009155C6">
              <w:rPr>
                <w:rFonts w:cs="Times"/>
              </w:rPr>
              <w:t>, ASD and ZSD statistics updated to be the same as ASA and ZSA.</w:t>
            </w:r>
          </w:p>
          <w:p w14:paraId="06E291E8"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Indoor UE to Indoor UE: Only the channel model between Indoor UEs within the same building is considered</w:t>
            </w:r>
          </w:p>
          <w:p w14:paraId="3D043102"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 xml:space="preserve">Option 1: </w:t>
            </w:r>
            <w:r w:rsidRPr="009155C6">
              <w:rPr>
                <w:rFonts w:cs="Times"/>
              </w:rPr>
              <w:t>A.2.1.2 in TR36.843 (ITU InH), ASD statistics updated to be the same as ASA.</w:t>
            </w:r>
          </w:p>
          <w:p w14:paraId="64D8F300"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Option 2:</w:t>
            </w:r>
          </w:p>
          <w:p w14:paraId="71EF4447" w14:textId="77777777" w:rsidR="007C15AE" w:rsidRPr="009155C6" w:rsidRDefault="007C15AE" w:rsidP="000E439A">
            <w:pPr>
              <w:pStyle w:val="aff2"/>
              <w:widowControl w:val="0"/>
              <w:numPr>
                <w:ilvl w:val="2"/>
                <w:numId w:val="8"/>
              </w:numPr>
              <w:autoSpaceDE w:val="0"/>
              <w:autoSpaceDN w:val="0"/>
              <w:spacing w:before="0"/>
              <w:ind w:leftChars="0"/>
              <w:jc w:val="both"/>
              <w:rPr>
                <w:rFonts w:cs="Times"/>
                <w:lang w:eastAsia="zh-CN"/>
              </w:rPr>
            </w:pPr>
            <w:r w:rsidRPr="009155C6">
              <w:rPr>
                <w:rFonts w:cs="Times"/>
                <w:bCs/>
                <w:iCs/>
                <w:lang w:eastAsia="zh-CN"/>
              </w:rPr>
              <w:t xml:space="preserve">For Indoor office layer: </w:t>
            </w:r>
            <w:r w:rsidRPr="009155C6">
              <w:rPr>
                <w:rFonts w:cs="Times"/>
                <w:lang w:eastAsia="zh-CN"/>
              </w:rPr>
              <w:t>InH-Office in TR 38.901. ASD and ZSD statistics updated to be the same as ASA and ZSA.</w:t>
            </w:r>
          </w:p>
          <w:p w14:paraId="031B4C9C" w14:textId="77777777" w:rsidR="007C15AE" w:rsidRPr="009155C6" w:rsidRDefault="007C15AE" w:rsidP="000E439A">
            <w:pPr>
              <w:pStyle w:val="aff2"/>
              <w:widowControl w:val="0"/>
              <w:numPr>
                <w:ilvl w:val="2"/>
                <w:numId w:val="8"/>
              </w:numPr>
              <w:autoSpaceDE w:val="0"/>
              <w:autoSpaceDN w:val="0"/>
              <w:spacing w:before="0"/>
              <w:ind w:leftChars="0"/>
              <w:jc w:val="both"/>
              <w:rPr>
                <w:rFonts w:cs="Times"/>
                <w:bCs/>
                <w:lang w:eastAsia="zh-CN"/>
              </w:rPr>
            </w:pPr>
            <w:r w:rsidRPr="009155C6">
              <w:rPr>
                <w:rFonts w:cs="Times"/>
                <w:bCs/>
                <w:iCs/>
                <w:lang w:eastAsia="zh-CN"/>
              </w:rPr>
              <w:t xml:space="preserve">For Indoor factory layer: </w:t>
            </w:r>
            <w:r w:rsidRPr="009155C6">
              <w:rPr>
                <w:rFonts w:cs="Times"/>
                <w:lang w:eastAsia="zh-CN"/>
              </w:rPr>
              <w:t>InF in TR 38.901. ASD and ZSD statistics updated to be the same as ASA and ZSA.</w:t>
            </w:r>
          </w:p>
          <w:p w14:paraId="4956B70A" w14:textId="77777777" w:rsidR="007C15AE" w:rsidRPr="009155C6" w:rsidRDefault="007C15AE" w:rsidP="000E439A">
            <w:pPr>
              <w:pStyle w:val="aff2"/>
              <w:widowControl w:val="0"/>
              <w:numPr>
                <w:ilvl w:val="0"/>
                <w:numId w:val="8"/>
              </w:numPr>
              <w:autoSpaceDE w:val="0"/>
              <w:autoSpaceDN w:val="0"/>
              <w:spacing w:before="0"/>
              <w:ind w:leftChars="0"/>
              <w:jc w:val="both"/>
              <w:rPr>
                <w:rFonts w:cs="Times"/>
                <w:bCs/>
                <w:lang w:eastAsia="zh-CN"/>
              </w:rPr>
            </w:pPr>
            <w:r w:rsidRPr="009155C6">
              <w:rPr>
                <w:rFonts w:cs="Times"/>
                <w:bCs/>
                <w:lang w:eastAsia="zh-CN"/>
              </w:rPr>
              <w:t xml:space="preserve">Outdoor UE to Indoor UE: </w:t>
            </w:r>
          </w:p>
          <w:p w14:paraId="1EB8E795" w14:textId="77777777" w:rsidR="007C15AE" w:rsidRPr="009155C6" w:rsidRDefault="007C15AE" w:rsidP="000E439A">
            <w:pPr>
              <w:pStyle w:val="aff2"/>
              <w:widowControl w:val="0"/>
              <w:numPr>
                <w:ilvl w:val="1"/>
                <w:numId w:val="8"/>
              </w:numPr>
              <w:autoSpaceDE w:val="0"/>
              <w:autoSpaceDN w:val="0"/>
              <w:spacing w:before="0"/>
              <w:ind w:leftChars="0"/>
              <w:jc w:val="both"/>
              <w:rPr>
                <w:rFonts w:cs="Times"/>
                <w:lang w:eastAsia="zh-CN"/>
              </w:rPr>
            </w:pPr>
            <w:r w:rsidRPr="009155C6">
              <w:rPr>
                <w:rFonts w:cs="Times"/>
                <w:lang w:eastAsia="zh-CN"/>
              </w:rPr>
              <w:t xml:space="preserve">Option 1: </w:t>
            </w:r>
            <w:r w:rsidRPr="009155C6">
              <w:rPr>
                <w:rFonts w:cs="Times"/>
              </w:rPr>
              <w:t>3D UMi,</w:t>
            </w:r>
            <w:r w:rsidRPr="009155C6">
              <w:rPr>
                <w:rFonts w:cs="Times"/>
                <w:lang w:eastAsia="zh-CN"/>
              </w:rPr>
              <w:t xml:space="preserve"> </w:t>
            </w:r>
            <w:r w:rsidRPr="009155C6">
              <w:rPr>
                <w:rFonts w:cs="Times"/>
              </w:rPr>
              <w:t>ASD and ZSD statistics updated to be the same as ASA and ZSA.</w:t>
            </w:r>
          </w:p>
          <w:p w14:paraId="36990DA8" w14:textId="77777777" w:rsidR="007C15AE" w:rsidRPr="009155C6" w:rsidRDefault="007C15AE" w:rsidP="000E439A">
            <w:pPr>
              <w:pStyle w:val="aff2"/>
              <w:widowControl w:val="0"/>
              <w:numPr>
                <w:ilvl w:val="1"/>
                <w:numId w:val="8"/>
              </w:numPr>
              <w:autoSpaceDE w:val="0"/>
              <w:autoSpaceDN w:val="0"/>
              <w:spacing w:before="0"/>
              <w:ind w:leftChars="0"/>
              <w:jc w:val="both"/>
              <w:rPr>
                <w:rFonts w:cs="Times"/>
                <w:bCs/>
                <w:lang w:eastAsia="zh-CN"/>
              </w:rPr>
            </w:pPr>
            <w:r w:rsidRPr="009155C6">
              <w:rPr>
                <w:rFonts w:cs="Times"/>
                <w:lang w:eastAsia="zh-CN"/>
              </w:rPr>
              <w:t>Option 2: UMi-Street canyon in TR 38.901. ASD and ZSD statistics updated to be the same as ASA and ZSA.</w:t>
            </w:r>
          </w:p>
        </w:tc>
      </w:tr>
      <w:tr w:rsidR="007C15AE" w:rsidRPr="009155C6" w14:paraId="451129D4" w14:textId="77777777" w:rsidTr="002B001A">
        <w:trPr>
          <w:trHeight w:val="913"/>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F7CA1B" w14:textId="77777777" w:rsidR="007C15AE" w:rsidRPr="009155C6" w:rsidRDefault="007C15AE" w:rsidP="000E439A">
            <w:pPr>
              <w:spacing w:before="0" w:after="0"/>
              <w:rPr>
                <w:rFonts w:cs="Times"/>
                <w:lang w:eastAsia="zh-CN"/>
              </w:rPr>
            </w:pPr>
            <w:r w:rsidRPr="009155C6">
              <w:rPr>
                <w:rFonts w:cs="Times"/>
                <w:lang w:eastAsia="zh-CN"/>
              </w:rPr>
              <w:t>(*):</w:t>
            </w:r>
            <w:r w:rsidRPr="009155C6">
              <w:rPr>
                <w:rFonts w:cs="Times"/>
                <w:lang w:eastAsia="zh-CN"/>
              </w:rPr>
              <w:tab/>
              <w:t>For outdoor to indoor case, and indoor to indoor case, use “Remaining Layout Options” in A.2.1.2 of TR36.843 for pathloss calculation, and “ITU-R IMT UMi” for LOS Probability derivation. For outdoor to indoor case, the penetration loss term “20.0+0.5* d</w:t>
            </w:r>
            <w:r w:rsidRPr="009155C6">
              <w:rPr>
                <w:rFonts w:cs="Times"/>
                <w:vertAlign w:val="subscript"/>
                <w:lang w:eastAsia="zh-CN"/>
              </w:rPr>
              <w:t>in</w:t>
            </w:r>
            <w:r w:rsidRPr="009155C6">
              <w:rPr>
                <w:rFonts w:cs="Times"/>
                <w:lang w:eastAsia="zh-CN"/>
              </w:rPr>
              <w:t>” is excluded in pathloss formula given in A.2.1.2 of TR36.843, and the penetration loss is derived according to Table A.2.1-13 in TR38.802.</w:t>
            </w:r>
          </w:p>
        </w:tc>
      </w:tr>
    </w:tbl>
    <w:p w14:paraId="1233A4C2" w14:textId="7140C3D6" w:rsidR="00FC71B9" w:rsidRDefault="00FC71B9" w:rsidP="00F64DF2">
      <w:pPr>
        <w:pStyle w:val="30"/>
        <w:numPr>
          <w:ilvl w:val="0"/>
          <w:numId w:val="0"/>
        </w:numPr>
        <w:ind w:left="720"/>
      </w:pPr>
      <w:r>
        <w:t xml:space="preserve">Issue#2-8: </w:t>
      </w:r>
      <w:r w:rsidR="008D5F10" w:rsidRPr="008D5F10">
        <w:t>BS transmit power</w:t>
      </w:r>
    </w:p>
    <w:p w14:paraId="0504B155" w14:textId="72CAA74C" w:rsidR="008D5F10" w:rsidRPr="00535706" w:rsidRDefault="008D5F10" w:rsidP="008D5F1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2013CB25" w14:textId="77777777" w:rsidR="008D5F10" w:rsidRDefault="008D5F10" w:rsidP="008D5F10">
      <w:r w:rsidRPr="00BB425F">
        <w:t xml:space="preserve">For evaluation of </w:t>
      </w:r>
      <w:r>
        <w:t xml:space="preserve">SBFD and </w:t>
      </w:r>
      <w:r w:rsidRPr="00BB425F">
        <w:t xml:space="preserve">dynamic/flexible TDD, </w:t>
      </w:r>
      <w:r>
        <w:t xml:space="preserve">the following </w:t>
      </w:r>
      <w:r w:rsidRPr="009F2B8B">
        <w:t xml:space="preserve">BS transmit power for </w:t>
      </w:r>
      <w:r>
        <w:t>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9"/>
        <w:gridCol w:w="3720"/>
        <w:gridCol w:w="4540"/>
      </w:tblGrid>
      <w:tr w:rsidR="008D5F10" w:rsidRPr="00157A27" w14:paraId="661C4EE2" w14:textId="77777777" w:rsidTr="002B001A">
        <w:trPr>
          <w:jc w:val="center"/>
        </w:trPr>
        <w:tc>
          <w:tcPr>
            <w:tcW w:w="0" w:type="auto"/>
            <w:shd w:val="clear" w:color="auto" w:fill="auto"/>
            <w:vAlign w:val="center"/>
          </w:tcPr>
          <w:p w14:paraId="326505F0" w14:textId="77777777" w:rsidR="008D5F10" w:rsidRPr="00434A9E" w:rsidRDefault="008D5F10" w:rsidP="008D5F10">
            <w:pPr>
              <w:spacing w:before="0" w:after="0"/>
              <w:jc w:val="center"/>
              <w:rPr>
                <w:b/>
              </w:rPr>
            </w:pPr>
          </w:p>
        </w:tc>
        <w:tc>
          <w:tcPr>
            <w:tcW w:w="0" w:type="auto"/>
            <w:shd w:val="clear" w:color="auto" w:fill="auto"/>
            <w:vAlign w:val="center"/>
          </w:tcPr>
          <w:p w14:paraId="68A18434" w14:textId="77777777" w:rsidR="008D5F10" w:rsidRPr="00434A9E" w:rsidRDefault="008D5F10" w:rsidP="008D5F10">
            <w:pPr>
              <w:spacing w:before="0" w:after="0"/>
              <w:jc w:val="center"/>
              <w:rPr>
                <w:b/>
              </w:rPr>
            </w:pPr>
            <w:r w:rsidRPr="00434A9E">
              <w:rPr>
                <w:rFonts w:hint="eastAsia"/>
                <w:b/>
              </w:rPr>
              <w:t>F</w:t>
            </w:r>
            <w:r w:rsidRPr="00434A9E">
              <w:rPr>
                <w:b/>
              </w:rPr>
              <w:t>R1</w:t>
            </w:r>
          </w:p>
        </w:tc>
        <w:tc>
          <w:tcPr>
            <w:tcW w:w="0" w:type="auto"/>
            <w:shd w:val="clear" w:color="auto" w:fill="auto"/>
            <w:vAlign w:val="center"/>
          </w:tcPr>
          <w:p w14:paraId="1759ABB0" w14:textId="77777777" w:rsidR="008D5F10" w:rsidRPr="00434A9E" w:rsidRDefault="008D5F10" w:rsidP="008D5F10">
            <w:pPr>
              <w:spacing w:before="0" w:after="0"/>
              <w:jc w:val="center"/>
              <w:rPr>
                <w:b/>
              </w:rPr>
            </w:pPr>
            <w:r w:rsidRPr="00434A9E">
              <w:rPr>
                <w:rFonts w:hint="eastAsia"/>
                <w:b/>
              </w:rPr>
              <w:t>F</w:t>
            </w:r>
            <w:r w:rsidRPr="00434A9E">
              <w:rPr>
                <w:b/>
              </w:rPr>
              <w:t>R2-1</w:t>
            </w:r>
          </w:p>
        </w:tc>
      </w:tr>
      <w:tr w:rsidR="008D5F10" w14:paraId="4053C996" w14:textId="77777777" w:rsidTr="002B001A">
        <w:trPr>
          <w:jc w:val="center"/>
        </w:trPr>
        <w:tc>
          <w:tcPr>
            <w:tcW w:w="0" w:type="auto"/>
            <w:shd w:val="clear" w:color="auto" w:fill="auto"/>
            <w:vAlign w:val="center"/>
          </w:tcPr>
          <w:p w14:paraId="670B2D09" w14:textId="77777777" w:rsidR="008D5F10" w:rsidRPr="00D90EED" w:rsidRDefault="008D5F10" w:rsidP="008D5F10">
            <w:pPr>
              <w:spacing w:before="0" w:after="0"/>
              <w:rPr>
                <w:b/>
              </w:rPr>
            </w:pPr>
            <w:r w:rsidRPr="00D90EED">
              <w:rPr>
                <w:b/>
              </w:rPr>
              <w:t>Urban macro</w:t>
            </w:r>
          </w:p>
        </w:tc>
        <w:tc>
          <w:tcPr>
            <w:tcW w:w="0" w:type="auto"/>
            <w:shd w:val="clear" w:color="auto" w:fill="auto"/>
          </w:tcPr>
          <w:p w14:paraId="32CB928E"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1: [53] dBm for 100MHz</w:t>
            </w:r>
          </w:p>
          <w:p w14:paraId="46C214B9"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2: [49] dBm for 100MHz [refer to TR 38.828 Table 5.2.1.4-1]</w:t>
            </w:r>
          </w:p>
        </w:tc>
        <w:tc>
          <w:tcPr>
            <w:tcW w:w="0" w:type="auto"/>
            <w:shd w:val="clear" w:color="auto" w:fill="auto"/>
          </w:tcPr>
          <w:p w14:paraId="1EA1CD75" w14:textId="77777777" w:rsidR="008D5F10" w:rsidRPr="00D90EED" w:rsidRDefault="008D5F10" w:rsidP="008D5F10">
            <w:pPr>
              <w:spacing w:before="0" w:after="0"/>
            </w:pPr>
            <w:r w:rsidRPr="00D90EED">
              <w:rPr>
                <w:rFonts w:hint="eastAsia"/>
              </w:rPr>
              <w:t>N</w:t>
            </w:r>
            <w:r w:rsidRPr="00D90EED">
              <w:t>.A.</w:t>
            </w:r>
          </w:p>
        </w:tc>
      </w:tr>
      <w:tr w:rsidR="008D5F10" w14:paraId="6736B4CB" w14:textId="77777777" w:rsidTr="002B001A">
        <w:trPr>
          <w:jc w:val="center"/>
        </w:trPr>
        <w:tc>
          <w:tcPr>
            <w:tcW w:w="0" w:type="auto"/>
            <w:shd w:val="clear" w:color="auto" w:fill="auto"/>
            <w:vAlign w:val="center"/>
          </w:tcPr>
          <w:p w14:paraId="69694F4A" w14:textId="77777777" w:rsidR="008D5F10" w:rsidRPr="00D90EED" w:rsidRDefault="008D5F10" w:rsidP="008D5F10">
            <w:pPr>
              <w:spacing w:before="0" w:after="0"/>
              <w:rPr>
                <w:b/>
              </w:rPr>
            </w:pPr>
            <w:r w:rsidRPr="00D90EED">
              <w:rPr>
                <w:rFonts w:hint="eastAsia"/>
                <w:b/>
              </w:rPr>
              <w:t>D</w:t>
            </w:r>
            <w:r w:rsidRPr="00D90EED">
              <w:rPr>
                <w:b/>
              </w:rPr>
              <w:t>ense Urban Macro layer</w:t>
            </w:r>
          </w:p>
        </w:tc>
        <w:tc>
          <w:tcPr>
            <w:tcW w:w="0" w:type="auto"/>
            <w:shd w:val="clear" w:color="auto" w:fill="auto"/>
          </w:tcPr>
          <w:p w14:paraId="0813B4E2"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1: [53] dBm for 100MHz</w:t>
            </w:r>
          </w:p>
          <w:p w14:paraId="770F0443"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3: [44] dBm for 100MHz [refer to TR 38.802 Table A.2.1-1]</w:t>
            </w:r>
          </w:p>
        </w:tc>
        <w:tc>
          <w:tcPr>
            <w:tcW w:w="0" w:type="auto"/>
            <w:shd w:val="clear" w:color="auto" w:fill="auto"/>
          </w:tcPr>
          <w:p w14:paraId="16236718"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1: [43] dBm for 200MHz [refer to TR 38.828 Table 5.2.2.4-1]</w:t>
            </w:r>
          </w:p>
        </w:tc>
      </w:tr>
      <w:tr w:rsidR="008D5F10" w14:paraId="42DA10B6" w14:textId="77777777" w:rsidTr="002B001A">
        <w:trPr>
          <w:jc w:val="center"/>
        </w:trPr>
        <w:tc>
          <w:tcPr>
            <w:tcW w:w="0" w:type="auto"/>
            <w:shd w:val="clear" w:color="auto" w:fill="auto"/>
            <w:vAlign w:val="center"/>
          </w:tcPr>
          <w:p w14:paraId="38C2CEFA" w14:textId="77777777" w:rsidR="008D5F10" w:rsidRPr="00D90EED" w:rsidRDefault="008D5F10" w:rsidP="008D5F10">
            <w:pPr>
              <w:spacing w:before="0" w:after="0"/>
              <w:rPr>
                <w:b/>
              </w:rPr>
            </w:pPr>
            <w:r w:rsidRPr="00D90EED">
              <w:rPr>
                <w:rFonts w:hint="eastAsia"/>
                <w:b/>
              </w:rPr>
              <w:t>D</w:t>
            </w:r>
            <w:r w:rsidRPr="00D90EED">
              <w:rPr>
                <w:b/>
              </w:rPr>
              <w:t>ense Urban Micro layer</w:t>
            </w:r>
          </w:p>
        </w:tc>
        <w:tc>
          <w:tcPr>
            <w:tcW w:w="0" w:type="auto"/>
            <w:shd w:val="clear" w:color="auto" w:fill="auto"/>
          </w:tcPr>
          <w:p w14:paraId="248B10A2"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3: [40] dBm for 100MHz [refer to TR 38.802 Table A.2.1-1]</w:t>
            </w:r>
          </w:p>
        </w:tc>
        <w:tc>
          <w:tcPr>
            <w:tcW w:w="0" w:type="auto"/>
            <w:shd w:val="clear" w:color="auto" w:fill="auto"/>
          </w:tcPr>
          <w:p w14:paraId="0609D918"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2: [33] dBm for 200MHz. EIRP should not exceed 68 dBm. [refer to TR 38.802 Table A.2.1-1 and TR 38.828 Table 5.2.2.4-1]</w:t>
            </w:r>
          </w:p>
        </w:tc>
      </w:tr>
      <w:tr w:rsidR="008D5F10" w14:paraId="34CB7157" w14:textId="77777777" w:rsidTr="002B001A">
        <w:trPr>
          <w:jc w:val="center"/>
        </w:trPr>
        <w:tc>
          <w:tcPr>
            <w:tcW w:w="0" w:type="auto"/>
            <w:shd w:val="clear" w:color="auto" w:fill="auto"/>
            <w:vAlign w:val="center"/>
          </w:tcPr>
          <w:p w14:paraId="42BFE94A" w14:textId="77777777" w:rsidR="008D5F10" w:rsidRPr="00D90EED" w:rsidRDefault="008D5F10" w:rsidP="008D5F10">
            <w:pPr>
              <w:spacing w:before="0" w:after="0"/>
              <w:rPr>
                <w:b/>
              </w:rPr>
            </w:pPr>
            <w:r w:rsidRPr="00D90EED">
              <w:rPr>
                <w:b/>
              </w:rPr>
              <w:lastRenderedPageBreak/>
              <w:t>Indoor hotspot</w:t>
            </w:r>
          </w:p>
        </w:tc>
        <w:tc>
          <w:tcPr>
            <w:tcW w:w="0" w:type="auto"/>
            <w:shd w:val="clear" w:color="auto" w:fill="auto"/>
          </w:tcPr>
          <w:p w14:paraId="5765872F"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2: [24] dBm for 100MHz [refer to TR 38.802 Table A.2.1-1 and TR 38.828 Table 5.2.1.1.2-1]</w:t>
            </w:r>
          </w:p>
        </w:tc>
        <w:tc>
          <w:tcPr>
            <w:tcW w:w="0" w:type="auto"/>
            <w:shd w:val="clear" w:color="auto" w:fill="auto"/>
          </w:tcPr>
          <w:p w14:paraId="6D0004F7" w14:textId="77777777" w:rsidR="008D5F10" w:rsidRPr="00D90EED" w:rsidRDefault="008D5F10" w:rsidP="003E72E7">
            <w:pPr>
              <w:pStyle w:val="aff2"/>
              <w:widowControl w:val="0"/>
              <w:numPr>
                <w:ilvl w:val="0"/>
                <w:numId w:val="68"/>
              </w:numPr>
              <w:autoSpaceDE w:val="0"/>
              <w:autoSpaceDN w:val="0"/>
              <w:adjustRightInd w:val="0"/>
              <w:spacing w:before="0"/>
              <w:ind w:leftChars="0"/>
            </w:pPr>
            <w:r w:rsidRPr="00D90EED">
              <w:rPr>
                <w:rFonts w:hint="eastAsia"/>
              </w:rPr>
              <w:t>Option</w:t>
            </w:r>
            <w:r w:rsidRPr="00D90EED">
              <w:t xml:space="preserve"> 1: [23] dBm for 200MHz. EIRP should not exceed 58 dBm. [refer to TR 38.802 Table A.2.1-1 and TR 38.828 Table 5.2.2.4-1]</w:t>
            </w:r>
          </w:p>
        </w:tc>
      </w:tr>
    </w:tbl>
    <w:p w14:paraId="7BC7E8F3" w14:textId="77777777" w:rsidR="008D5F10" w:rsidRDefault="008D5F10" w:rsidP="008D5F10">
      <w:pPr>
        <w:rPr>
          <w:rFonts w:eastAsia="Malgun Gothic" w:cs="Times"/>
          <w:lang w:val="en-US" w:eastAsia="ko-KR"/>
        </w:rPr>
      </w:pPr>
    </w:p>
    <w:p w14:paraId="2DE12377" w14:textId="6E21D195" w:rsidR="008D5F10" w:rsidRPr="00535706" w:rsidRDefault="008D5F10" w:rsidP="008D5F1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Pr>
          <w:rFonts w:hint="eastAsia"/>
          <w:bCs/>
          <w:iCs/>
          <w:color w:val="0070C0"/>
          <w:highlight w:val="green"/>
          <w:lang w:eastAsia="zh-CN"/>
        </w:rPr>
        <w:t>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311A694B" w14:textId="77777777" w:rsidR="008D5F10" w:rsidRDefault="008D5F10" w:rsidP="008D5F10">
      <w:r>
        <w:t xml:space="preserve">Remove the square brackets and update the agreement made in RAN1#110 for BS transmit power </w:t>
      </w:r>
      <w:r w:rsidRPr="00D503A3">
        <w:t>for legacy TDD</w:t>
      </w:r>
      <w:r>
        <w:t xml:space="preserve"> as below.</w:t>
      </w:r>
    </w:p>
    <w:p w14:paraId="5D462CA6" w14:textId="77777777" w:rsidR="008D5F10" w:rsidRPr="00D503A3" w:rsidRDefault="008D5F10" w:rsidP="008D5F1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4263"/>
        <w:gridCol w:w="4287"/>
      </w:tblGrid>
      <w:tr w:rsidR="008D5F10" w:rsidRPr="00D503A3" w14:paraId="512AE8CB" w14:textId="77777777" w:rsidTr="002B001A">
        <w:trPr>
          <w:jc w:val="center"/>
        </w:trPr>
        <w:tc>
          <w:tcPr>
            <w:tcW w:w="0" w:type="auto"/>
            <w:shd w:val="clear" w:color="auto" w:fill="auto"/>
            <w:vAlign w:val="center"/>
          </w:tcPr>
          <w:p w14:paraId="682BC44E" w14:textId="77777777" w:rsidR="008D5F10" w:rsidRPr="00D503A3" w:rsidRDefault="008D5F10" w:rsidP="008D5F10">
            <w:pPr>
              <w:spacing w:before="0" w:after="0"/>
              <w:jc w:val="center"/>
              <w:rPr>
                <w:b/>
              </w:rPr>
            </w:pPr>
          </w:p>
        </w:tc>
        <w:tc>
          <w:tcPr>
            <w:tcW w:w="4263" w:type="dxa"/>
            <w:shd w:val="clear" w:color="auto" w:fill="auto"/>
            <w:vAlign w:val="center"/>
          </w:tcPr>
          <w:p w14:paraId="7216C2AB" w14:textId="77777777" w:rsidR="008D5F10" w:rsidRPr="00D503A3" w:rsidRDefault="008D5F10" w:rsidP="008D5F10">
            <w:pPr>
              <w:spacing w:before="0" w:after="0"/>
              <w:jc w:val="center"/>
              <w:rPr>
                <w:b/>
              </w:rPr>
            </w:pPr>
            <w:r w:rsidRPr="00D503A3">
              <w:rPr>
                <w:rFonts w:hint="eastAsia"/>
                <w:b/>
              </w:rPr>
              <w:t>F</w:t>
            </w:r>
            <w:r w:rsidRPr="00D503A3">
              <w:rPr>
                <w:b/>
              </w:rPr>
              <w:t>R1</w:t>
            </w:r>
          </w:p>
        </w:tc>
        <w:tc>
          <w:tcPr>
            <w:tcW w:w="4287" w:type="dxa"/>
            <w:shd w:val="clear" w:color="auto" w:fill="auto"/>
            <w:vAlign w:val="center"/>
          </w:tcPr>
          <w:p w14:paraId="6E370E42" w14:textId="77777777" w:rsidR="008D5F10" w:rsidRPr="00D503A3" w:rsidRDefault="008D5F10" w:rsidP="008D5F10">
            <w:pPr>
              <w:spacing w:before="0" w:after="0"/>
              <w:jc w:val="center"/>
              <w:rPr>
                <w:b/>
              </w:rPr>
            </w:pPr>
            <w:r w:rsidRPr="00D503A3">
              <w:rPr>
                <w:rFonts w:hint="eastAsia"/>
                <w:b/>
              </w:rPr>
              <w:t>F</w:t>
            </w:r>
            <w:r w:rsidRPr="00D503A3">
              <w:rPr>
                <w:b/>
              </w:rPr>
              <w:t>R2-1</w:t>
            </w:r>
          </w:p>
        </w:tc>
      </w:tr>
      <w:tr w:rsidR="008D5F10" w:rsidRPr="00D503A3" w14:paraId="11A46273" w14:textId="77777777" w:rsidTr="002B001A">
        <w:trPr>
          <w:jc w:val="center"/>
        </w:trPr>
        <w:tc>
          <w:tcPr>
            <w:tcW w:w="0" w:type="auto"/>
            <w:shd w:val="clear" w:color="auto" w:fill="auto"/>
            <w:vAlign w:val="center"/>
          </w:tcPr>
          <w:p w14:paraId="7631A675" w14:textId="77777777" w:rsidR="008D5F10" w:rsidRPr="00D503A3" w:rsidRDefault="008D5F10" w:rsidP="008D5F10">
            <w:pPr>
              <w:spacing w:before="0" w:after="0"/>
              <w:rPr>
                <w:b/>
              </w:rPr>
            </w:pPr>
            <w:r w:rsidRPr="00D503A3">
              <w:rPr>
                <w:b/>
              </w:rPr>
              <w:t>Urban macro</w:t>
            </w:r>
          </w:p>
        </w:tc>
        <w:tc>
          <w:tcPr>
            <w:tcW w:w="4263" w:type="dxa"/>
            <w:shd w:val="clear" w:color="auto" w:fill="auto"/>
          </w:tcPr>
          <w:p w14:paraId="69CBDA3A" w14:textId="77777777" w:rsidR="008D5F10" w:rsidRPr="00D503A3" w:rsidRDefault="008D5F10" w:rsidP="003E72E7">
            <w:pPr>
              <w:numPr>
                <w:ilvl w:val="0"/>
                <w:numId w:val="68"/>
              </w:numPr>
              <w:spacing w:before="0" w:after="0"/>
            </w:pPr>
            <w:r w:rsidRPr="00D503A3">
              <w:rPr>
                <w:rFonts w:hint="eastAsia"/>
              </w:rPr>
              <w:t>Option</w:t>
            </w:r>
            <w:r w:rsidRPr="00D503A3">
              <w:t xml:space="preserve"> 1: </w:t>
            </w:r>
            <w:r w:rsidRPr="00115388">
              <w:rPr>
                <w:color w:val="FF0000"/>
              </w:rPr>
              <w:t xml:space="preserve">53 </w:t>
            </w:r>
            <w:r w:rsidRPr="00D503A3">
              <w:t>dBm for 100MHz</w:t>
            </w:r>
          </w:p>
          <w:p w14:paraId="4C7FC97F" w14:textId="77777777" w:rsidR="008D5F10" w:rsidRPr="00D503A3" w:rsidRDefault="008D5F10" w:rsidP="003E72E7">
            <w:pPr>
              <w:numPr>
                <w:ilvl w:val="0"/>
                <w:numId w:val="68"/>
              </w:numPr>
              <w:spacing w:before="0" w:after="0"/>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D61F297" w14:textId="77777777" w:rsidR="008D5F10" w:rsidRPr="00D503A3" w:rsidRDefault="008D5F10" w:rsidP="008D5F10">
            <w:pPr>
              <w:spacing w:before="0" w:after="0"/>
            </w:pPr>
            <w:r w:rsidRPr="00D503A3">
              <w:rPr>
                <w:rFonts w:hint="eastAsia"/>
              </w:rPr>
              <w:t>N</w:t>
            </w:r>
            <w:r w:rsidRPr="00D503A3">
              <w:t>.A.</w:t>
            </w:r>
          </w:p>
        </w:tc>
      </w:tr>
      <w:tr w:rsidR="008D5F10" w:rsidRPr="00D503A3" w14:paraId="13800E9A" w14:textId="77777777" w:rsidTr="002B001A">
        <w:trPr>
          <w:jc w:val="center"/>
        </w:trPr>
        <w:tc>
          <w:tcPr>
            <w:tcW w:w="0" w:type="auto"/>
            <w:shd w:val="clear" w:color="auto" w:fill="auto"/>
            <w:vAlign w:val="center"/>
          </w:tcPr>
          <w:p w14:paraId="6A619637" w14:textId="77777777" w:rsidR="008D5F10" w:rsidRPr="00D503A3" w:rsidRDefault="008D5F10" w:rsidP="008D5F10">
            <w:pPr>
              <w:spacing w:before="0" w:after="0"/>
              <w:rPr>
                <w:b/>
              </w:rPr>
            </w:pPr>
            <w:r w:rsidRPr="00D503A3">
              <w:rPr>
                <w:rFonts w:hint="eastAsia"/>
                <w:b/>
              </w:rPr>
              <w:t>D</w:t>
            </w:r>
            <w:r w:rsidRPr="00D503A3">
              <w:rPr>
                <w:b/>
              </w:rPr>
              <w:t>ense Urban Macro layer</w:t>
            </w:r>
          </w:p>
        </w:tc>
        <w:tc>
          <w:tcPr>
            <w:tcW w:w="4263" w:type="dxa"/>
            <w:shd w:val="clear" w:color="auto" w:fill="auto"/>
          </w:tcPr>
          <w:p w14:paraId="3CCC9DEA" w14:textId="77777777" w:rsidR="008D5F10" w:rsidRPr="00D503A3" w:rsidRDefault="008D5F10" w:rsidP="003E72E7">
            <w:pPr>
              <w:numPr>
                <w:ilvl w:val="0"/>
                <w:numId w:val="68"/>
              </w:numPr>
              <w:spacing w:before="0" w:after="0"/>
            </w:pPr>
            <w:r w:rsidRPr="00D503A3">
              <w:rPr>
                <w:rFonts w:hint="eastAsia"/>
              </w:rPr>
              <w:t>Option</w:t>
            </w:r>
            <w:r w:rsidRPr="00D503A3">
              <w:t xml:space="preserve"> 1: </w:t>
            </w:r>
            <w:r w:rsidRPr="00115388">
              <w:rPr>
                <w:color w:val="FF0000"/>
              </w:rPr>
              <w:t xml:space="preserve">53 </w:t>
            </w:r>
            <w:r w:rsidRPr="00D503A3">
              <w:t>dBm for 100MHz</w:t>
            </w:r>
          </w:p>
          <w:p w14:paraId="10D2DCFF" w14:textId="77777777" w:rsidR="008D5F10" w:rsidRPr="00D503A3" w:rsidRDefault="008D5F10" w:rsidP="003E72E7">
            <w:pPr>
              <w:numPr>
                <w:ilvl w:val="0"/>
                <w:numId w:val="68"/>
              </w:numPr>
              <w:spacing w:before="0" w:after="0"/>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0474E4F4" w14:textId="77777777" w:rsidR="008D5F10" w:rsidRPr="00D503A3" w:rsidRDefault="008D5F10" w:rsidP="003E72E7">
            <w:pPr>
              <w:numPr>
                <w:ilvl w:val="0"/>
                <w:numId w:val="68"/>
              </w:numPr>
              <w:spacing w:before="0" w:after="0"/>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r w:rsidRPr="00D503A3">
              <w:t xml:space="preserve"> </w:t>
            </w:r>
            <w:r w:rsidRPr="00283E2B">
              <w:rPr>
                <w:color w:val="FF0000"/>
              </w:rPr>
              <w:t xml:space="preserve">100MHz </w:t>
            </w:r>
            <w:r w:rsidRPr="00D503A3">
              <w:t>[refer to TR 38.828 Table 5.2.2.4-1]</w:t>
            </w:r>
          </w:p>
        </w:tc>
      </w:tr>
      <w:tr w:rsidR="008D5F10" w:rsidRPr="00D503A3" w14:paraId="2E913954" w14:textId="77777777" w:rsidTr="002B001A">
        <w:trPr>
          <w:jc w:val="center"/>
        </w:trPr>
        <w:tc>
          <w:tcPr>
            <w:tcW w:w="0" w:type="auto"/>
            <w:shd w:val="clear" w:color="auto" w:fill="auto"/>
            <w:vAlign w:val="center"/>
          </w:tcPr>
          <w:p w14:paraId="32BCF8FF" w14:textId="77777777" w:rsidR="008D5F10" w:rsidRPr="00D503A3" w:rsidRDefault="008D5F10" w:rsidP="008D5F10">
            <w:pPr>
              <w:spacing w:before="0" w:after="0"/>
              <w:rPr>
                <w:b/>
              </w:rPr>
            </w:pPr>
            <w:r w:rsidRPr="00D503A3">
              <w:rPr>
                <w:rFonts w:hint="eastAsia"/>
                <w:b/>
              </w:rPr>
              <w:t>D</w:t>
            </w:r>
            <w:r w:rsidRPr="00D503A3">
              <w:rPr>
                <w:b/>
              </w:rPr>
              <w:t>ense Urban Micro layer</w:t>
            </w:r>
          </w:p>
        </w:tc>
        <w:tc>
          <w:tcPr>
            <w:tcW w:w="4263" w:type="dxa"/>
            <w:shd w:val="clear" w:color="auto" w:fill="auto"/>
          </w:tcPr>
          <w:p w14:paraId="16A91A51" w14:textId="77777777" w:rsidR="008D5F10" w:rsidRPr="00D503A3" w:rsidRDefault="008D5F10" w:rsidP="003E72E7">
            <w:pPr>
              <w:numPr>
                <w:ilvl w:val="0"/>
                <w:numId w:val="68"/>
              </w:numPr>
              <w:spacing w:before="0" w:after="0"/>
            </w:pPr>
            <w:r w:rsidRPr="00D503A3">
              <w:rPr>
                <w:rFonts w:hint="eastAsia"/>
              </w:rPr>
              <w:t>Option</w:t>
            </w:r>
            <w:r w:rsidRPr="00D503A3">
              <w:t xml:space="preserve"> 3: </w:t>
            </w:r>
            <w:r>
              <w:rPr>
                <w:color w:val="FF0000"/>
              </w:rPr>
              <w:t>38</w:t>
            </w:r>
            <w:r w:rsidRPr="00115388">
              <w:rPr>
                <w:color w:val="FF0000"/>
              </w:rPr>
              <w:t xml:space="preserve"> </w:t>
            </w:r>
            <w:r w:rsidRPr="00D503A3">
              <w:t>dBm for 100MHz [refer to TR 38.802 Table A.2.1-1]</w:t>
            </w:r>
          </w:p>
        </w:tc>
        <w:tc>
          <w:tcPr>
            <w:tcW w:w="4287" w:type="dxa"/>
            <w:shd w:val="clear" w:color="auto" w:fill="auto"/>
          </w:tcPr>
          <w:p w14:paraId="70635A6F" w14:textId="77777777" w:rsidR="008D5F10" w:rsidRPr="00D503A3" w:rsidRDefault="008D5F10" w:rsidP="003E72E7">
            <w:pPr>
              <w:numPr>
                <w:ilvl w:val="0"/>
                <w:numId w:val="68"/>
              </w:numPr>
              <w:spacing w:before="0" w:after="0"/>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r w:rsidRPr="00D503A3">
              <w:t xml:space="preserve"> </w:t>
            </w:r>
            <w:r w:rsidRPr="00283E2B">
              <w:rPr>
                <w:color w:val="FF0000"/>
              </w:rPr>
              <w:t>100MHz</w:t>
            </w:r>
            <w:r w:rsidRPr="00D503A3">
              <w:t>. EIRP should not exceed 68 dBm. [refer to TR 38.802 Table A.2.1-1 and TR 38.828 Table 5.2.2.4-1]</w:t>
            </w:r>
          </w:p>
        </w:tc>
      </w:tr>
      <w:tr w:rsidR="008D5F10" w:rsidRPr="00D503A3" w14:paraId="344B3EF8" w14:textId="77777777" w:rsidTr="002B001A">
        <w:trPr>
          <w:jc w:val="center"/>
        </w:trPr>
        <w:tc>
          <w:tcPr>
            <w:tcW w:w="0" w:type="auto"/>
            <w:shd w:val="clear" w:color="auto" w:fill="auto"/>
            <w:vAlign w:val="center"/>
          </w:tcPr>
          <w:p w14:paraId="14511FAA" w14:textId="77777777" w:rsidR="008D5F10" w:rsidRPr="00D503A3" w:rsidRDefault="008D5F10" w:rsidP="008D5F10">
            <w:pPr>
              <w:spacing w:before="0" w:after="0"/>
              <w:rPr>
                <w:b/>
              </w:rPr>
            </w:pPr>
            <w:r w:rsidRPr="00D503A3">
              <w:rPr>
                <w:b/>
              </w:rPr>
              <w:t>Indoor hotspot</w:t>
            </w:r>
          </w:p>
        </w:tc>
        <w:tc>
          <w:tcPr>
            <w:tcW w:w="4263" w:type="dxa"/>
            <w:shd w:val="clear" w:color="auto" w:fill="auto"/>
          </w:tcPr>
          <w:p w14:paraId="07386F90" w14:textId="77777777" w:rsidR="008D5F10" w:rsidRPr="00D503A3" w:rsidRDefault="008D5F10" w:rsidP="003E72E7">
            <w:pPr>
              <w:numPr>
                <w:ilvl w:val="0"/>
                <w:numId w:val="68"/>
              </w:numPr>
              <w:spacing w:before="0" w:after="0"/>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1B1CA0A3" w14:textId="77777777" w:rsidR="008D5F10" w:rsidRPr="00D503A3" w:rsidRDefault="008D5F10" w:rsidP="003E72E7">
            <w:pPr>
              <w:numPr>
                <w:ilvl w:val="0"/>
                <w:numId w:val="68"/>
              </w:numPr>
              <w:spacing w:before="0" w:after="0"/>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r w:rsidRPr="00D503A3">
              <w:t xml:space="preserve"> </w:t>
            </w:r>
            <w:r w:rsidRPr="00283E2B">
              <w:rPr>
                <w:color w:val="FF0000"/>
              </w:rPr>
              <w:t>100MHz</w:t>
            </w:r>
            <w:r w:rsidRPr="00D503A3">
              <w:t>. EIRP should not exceed 58 dBm. [refer to TR 38.802 Table A.2.1-1 and TR 38.828 Table 5.2.2.4-1]</w:t>
            </w:r>
          </w:p>
        </w:tc>
      </w:tr>
    </w:tbl>
    <w:p w14:paraId="45BB7AF2" w14:textId="77777777" w:rsidR="008D5F10" w:rsidRPr="007018E1" w:rsidRDefault="008D5F10" w:rsidP="008D5F10">
      <w:pPr>
        <w:rPr>
          <w:rFonts w:eastAsia="Malgun Gothic"/>
          <w:lang w:eastAsia="ko-KR"/>
        </w:rPr>
      </w:pPr>
    </w:p>
    <w:p w14:paraId="78379264" w14:textId="6946835B" w:rsidR="008D5F10" w:rsidRPr="00535706" w:rsidRDefault="008D5F10" w:rsidP="008D5F1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Pr>
          <w:rFonts w:hint="eastAsia"/>
          <w:bCs/>
          <w:iCs/>
          <w:color w:val="0070C0"/>
          <w:highlight w:val="green"/>
          <w:lang w:eastAsia="zh-CN"/>
        </w:rPr>
        <w:t>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06F7FCB8" w14:textId="77777777" w:rsidR="008D5F10" w:rsidRPr="009155C6" w:rsidRDefault="008D5F10" w:rsidP="008D5F10">
      <w:pPr>
        <w:rPr>
          <w:rFonts w:cs="Times"/>
        </w:rPr>
      </w:pPr>
      <w:r w:rsidRPr="009155C6">
        <w:rPr>
          <w:rFonts w:cs="Times"/>
        </w:rPr>
        <w:t>For comparison between legacy TDD and SBFD, companies should report the assumption of BS transmit power on DL slots and SBFD slots in SBFD operation.</w:t>
      </w:r>
    </w:p>
    <w:p w14:paraId="72A6D204" w14:textId="77777777" w:rsidR="008D5F10" w:rsidRPr="009155C6" w:rsidRDefault="008D5F10" w:rsidP="008D5F10">
      <w:pPr>
        <w:pStyle w:val="aff2"/>
        <w:widowControl w:val="0"/>
        <w:numPr>
          <w:ilvl w:val="0"/>
          <w:numId w:val="14"/>
        </w:numPr>
        <w:autoSpaceDE w:val="0"/>
        <w:autoSpaceDN w:val="0"/>
        <w:spacing w:before="0"/>
        <w:ind w:leftChars="0"/>
        <w:jc w:val="both"/>
        <w:rPr>
          <w:rFonts w:cs="Times"/>
        </w:rPr>
      </w:pPr>
      <w:r w:rsidRPr="009155C6">
        <w:rPr>
          <w:rFonts w:cs="Times"/>
        </w:rPr>
        <w:t>For calibration purpose, assume the BS transmit power spectrum density is kept the same for SBFD operation and legacy TDD operation. BS transmit power is proportional to the RBs used for DL transmission.</w:t>
      </w:r>
    </w:p>
    <w:p w14:paraId="04D3E5FB" w14:textId="77777777" w:rsidR="008D5F10" w:rsidRPr="004B2C29" w:rsidRDefault="008D5F10" w:rsidP="008D5F10">
      <w:pPr>
        <w:rPr>
          <w:rFonts w:eastAsia="Malgun Gothic"/>
          <w:lang w:eastAsia="ko-KR"/>
        </w:rPr>
      </w:pPr>
    </w:p>
    <w:p w14:paraId="0C29E623" w14:textId="5721C687" w:rsidR="008D5F10" w:rsidRPr="00535706" w:rsidRDefault="008D5F10" w:rsidP="008D5F1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Pr>
          <w:rFonts w:hint="eastAsia"/>
          <w:bCs/>
          <w:iCs/>
          <w:color w:val="0070C0"/>
          <w:highlight w:val="green"/>
          <w:lang w:eastAsia="zh-CN"/>
        </w:rPr>
        <w:t>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3E6E77F3" w14:textId="77777777" w:rsidR="008D5F10" w:rsidRPr="009155C6" w:rsidRDefault="008D5F10" w:rsidP="008D5F10">
      <w:pPr>
        <w:rPr>
          <w:rFonts w:cs="Times"/>
        </w:rPr>
      </w:pPr>
      <w:r w:rsidRPr="009155C6">
        <w:rPr>
          <w:rFonts w:cs="Times"/>
        </w:rPr>
        <w:t>For SBFD Deployment Case 4, different power levels in adjacent carriers can be simulated and it is up to company to report the power levels.</w:t>
      </w:r>
    </w:p>
    <w:p w14:paraId="2EFC77B3" w14:textId="77777777" w:rsidR="008D5F10" w:rsidRPr="004B2C29" w:rsidRDefault="008D5F10" w:rsidP="008D5F10">
      <w:pPr>
        <w:rPr>
          <w:rFonts w:eastAsia="Malgun Gothic"/>
          <w:lang w:eastAsia="ko-KR"/>
        </w:rPr>
      </w:pPr>
    </w:p>
    <w:p w14:paraId="6C148E40" w14:textId="21AC464A" w:rsidR="008D5F10" w:rsidRPr="00535706" w:rsidRDefault="008D5F10" w:rsidP="008D5F10">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Pr>
          <w:rFonts w:hint="eastAsia"/>
          <w:bCs/>
          <w:iCs/>
          <w:color w:val="0070C0"/>
          <w:highlight w:val="green"/>
          <w:lang w:eastAsia="zh-CN"/>
        </w:rPr>
        <w:t>b</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6BA2231C" w14:textId="77777777" w:rsidR="008D5F10" w:rsidRPr="00D503A3" w:rsidRDefault="008D5F10" w:rsidP="008D5F10">
      <w:r>
        <w:t>The following is assumed f</w:t>
      </w:r>
      <w:r w:rsidRPr="00D503A3">
        <w:t xml:space="preserve">or </w:t>
      </w:r>
      <w:r>
        <w:t>SLS calibration</w:t>
      </w:r>
      <w:r w:rsidRPr="00D503A3">
        <w:t xml:space="preserve"> of SBFD</w:t>
      </w:r>
      <w:r>
        <w:t xml:space="preserve"> regarding the </w:t>
      </w:r>
      <w:r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4263"/>
      </w:tblGrid>
      <w:tr w:rsidR="008D5F10" w:rsidRPr="00D503A3" w14:paraId="319CCCA6" w14:textId="77777777" w:rsidTr="002B001A">
        <w:trPr>
          <w:jc w:val="center"/>
        </w:trPr>
        <w:tc>
          <w:tcPr>
            <w:tcW w:w="0" w:type="auto"/>
            <w:shd w:val="clear" w:color="auto" w:fill="auto"/>
            <w:vAlign w:val="center"/>
          </w:tcPr>
          <w:p w14:paraId="4629DEBC" w14:textId="77777777" w:rsidR="008D5F10" w:rsidRPr="00D503A3" w:rsidRDefault="008D5F10" w:rsidP="008D5F10">
            <w:pPr>
              <w:spacing w:before="0" w:after="0"/>
              <w:jc w:val="center"/>
              <w:rPr>
                <w:b/>
              </w:rPr>
            </w:pPr>
          </w:p>
        </w:tc>
        <w:tc>
          <w:tcPr>
            <w:tcW w:w="4263" w:type="dxa"/>
            <w:shd w:val="clear" w:color="auto" w:fill="auto"/>
            <w:vAlign w:val="center"/>
          </w:tcPr>
          <w:p w14:paraId="4F52ABFC" w14:textId="77777777" w:rsidR="008D5F10" w:rsidRPr="00D503A3" w:rsidRDefault="008D5F10" w:rsidP="008D5F10">
            <w:pPr>
              <w:spacing w:before="0" w:after="0"/>
              <w:jc w:val="center"/>
              <w:rPr>
                <w:b/>
              </w:rPr>
            </w:pPr>
            <w:r w:rsidRPr="00D503A3">
              <w:rPr>
                <w:rFonts w:hint="eastAsia"/>
                <w:b/>
              </w:rPr>
              <w:t>F</w:t>
            </w:r>
            <w:r w:rsidRPr="00D503A3">
              <w:rPr>
                <w:b/>
              </w:rPr>
              <w:t>R1</w:t>
            </w:r>
          </w:p>
        </w:tc>
      </w:tr>
      <w:tr w:rsidR="008D5F10" w:rsidRPr="00D503A3" w14:paraId="76B33D88" w14:textId="77777777" w:rsidTr="002B001A">
        <w:trPr>
          <w:jc w:val="center"/>
        </w:trPr>
        <w:tc>
          <w:tcPr>
            <w:tcW w:w="0" w:type="auto"/>
            <w:shd w:val="clear" w:color="auto" w:fill="auto"/>
            <w:vAlign w:val="center"/>
          </w:tcPr>
          <w:p w14:paraId="6763B792" w14:textId="77777777" w:rsidR="008D5F10" w:rsidRPr="00D503A3" w:rsidRDefault="008D5F10" w:rsidP="008D5F10">
            <w:pPr>
              <w:spacing w:before="0" w:after="0"/>
              <w:rPr>
                <w:b/>
              </w:rPr>
            </w:pPr>
            <w:r w:rsidRPr="00D503A3">
              <w:rPr>
                <w:b/>
              </w:rPr>
              <w:t>Urban macro</w:t>
            </w:r>
          </w:p>
        </w:tc>
        <w:tc>
          <w:tcPr>
            <w:tcW w:w="4263" w:type="dxa"/>
            <w:shd w:val="clear" w:color="auto" w:fill="auto"/>
          </w:tcPr>
          <w:p w14:paraId="77864FE0" w14:textId="77777777" w:rsidR="008D5F10" w:rsidRPr="00D503A3" w:rsidRDefault="008D5F10" w:rsidP="003E72E7">
            <w:pPr>
              <w:numPr>
                <w:ilvl w:val="0"/>
                <w:numId w:val="68"/>
              </w:numPr>
              <w:spacing w:before="0" w:after="0"/>
            </w:pPr>
            <w:r w:rsidRPr="00D503A3">
              <w:rPr>
                <w:rFonts w:hint="eastAsia"/>
              </w:rPr>
              <w:t>Option</w:t>
            </w:r>
            <w:r w:rsidRPr="00D503A3">
              <w:t xml:space="preserve"> 1: </w:t>
            </w:r>
            <w:r w:rsidRPr="00115388">
              <w:rPr>
                <w:color w:val="FF0000"/>
              </w:rPr>
              <w:t xml:space="preserve">53 </w:t>
            </w:r>
            <w:r w:rsidRPr="00D503A3">
              <w:t>dBm for 100MHz</w:t>
            </w:r>
          </w:p>
        </w:tc>
      </w:tr>
    </w:tbl>
    <w:p w14:paraId="1B085612" w14:textId="6760761C" w:rsidR="00FC71B9" w:rsidRPr="008D5F10" w:rsidRDefault="00FC71B9" w:rsidP="008D5F10">
      <w:pPr>
        <w:rPr>
          <w:lang w:eastAsia="zh-CN"/>
        </w:rPr>
      </w:pPr>
    </w:p>
    <w:p w14:paraId="0D778AB6" w14:textId="13555107" w:rsidR="008D5F10" w:rsidRDefault="008D5F10" w:rsidP="00F64DF2">
      <w:pPr>
        <w:pStyle w:val="30"/>
        <w:numPr>
          <w:ilvl w:val="0"/>
          <w:numId w:val="0"/>
        </w:numPr>
        <w:ind w:left="720"/>
      </w:pPr>
      <w:r>
        <w:t>Issue#2-</w:t>
      </w:r>
      <w:r w:rsidR="003F089D">
        <w:t>9</w:t>
      </w:r>
      <w:r>
        <w:t xml:space="preserve">: </w:t>
      </w:r>
      <w:r w:rsidR="003F089D" w:rsidRPr="003F089D">
        <w:t>Common evaluation assumptions for SBFD and dynamic/flexible TDD</w:t>
      </w:r>
    </w:p>
    <w:p w14:paraId="2998F814" w14:textId="156BC5B8" w:rsidR="003F089D" w:rsidRPr="00535706" w:rsidRDefault="003F089D" w:rsidP="003F089D">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RAN1#109]</w:t>
      </w:r>
      <w:r>
        <w:rPr>
          <w:bCs/>
          <w:iCs/>
          <w:color w:val="0070C0"/>
          <w:highlight w:val="green"/>
          <w:lang w:eastAsia="zh-CN"/>
        </w:rPr>
        <w:t xml:space="preserve"> </w:t>
      </w:r>
      <w:r w:rsidRPr="00535706">
        <w:rPr>
          <w:rFonts w:cs="Times"/>
          <w:b/>
          <w:bCs/>
          <w:highlight w:val="green"/>
        </w:rPr>
        <w:t>Agreement</w:t>
      </w:r>
    </w:p>
    <w:p w14:paraId="6C71CD36" w14:textId="77777777" w:rsidR="003F089D" w:rsidRDefault="003F089D" w:rsidP="003F089D">
      <w:pPr>
        <w:rPr>
          <w:rFonts w:eastAsia="Malgun Gothic"/>
          <w:lang w:eastAsia="ko-KR"/>
        </w:rPr>
      </w:pPr>
      <w:r>
        <w:rPr>
          <w:lang w:eastAsia="zh-CN"/>
        </w:rPr>
        <w:t>For SBFD simulation, consider 4GHz for FR1 and 30GHz for FR2-1.</w:t>
      </w:r>
    </w:p>
    <w:p w14:paraId="64DA886D" w14:textId="77777777" w:rsidR="003F089D" w:rsidRDefault="003F089D" w:rsidP="003F089D"/>
    <w:p w14:paraId="4A3DD7DF" w14:textId="4FB47BE4" w:rsidR="003F089D" w:rsidRPr="00535706" w:rsidRDefault="003F089D" w:rsidP="003F089D">
      <w:pPr>
        <w:rPr>
          <w:rFonts w:cs="Times"/>
          <w:b/>
          <w:bCs/>
          <w:lang w:val="en-US" w:eastAsia="ko-KR"/>
        </w:rPr>
      </w:pPr>
      <w:r w:rsidRPr="003F051A">
        <w:rPr>
          <w:rFonts w:hint="eastAsia"/>
          <w:bCs/>
          <w:iCs/>
          <w:color w:val="0070C0"/>
          <w:highlight w:val="green"/>
          <w:lang w:eastAsia="zh-CN"/>
        </w:rPr>
        <w:t>[</w:t>
      </w:r>
      <w:r w:rsidRPr="003F051A">
        <w:rPr>
          <w:bCs/>
          <w:iCs/>
          <w:color w:val="0070C0"/>
          <w:highlight w:val="green"/>
          <w:lang w:eastAsia="zh-CN"/>
        </w:rPr>
        <w:t>RAN1#1</w:t>
      </w:r>
      <w:r>
        <w:rPr>
          <w:bCs/>
          <w:iCs/>
          <w:color w:val="0070C0"/>
          <w:highlight w:val="green"/>
          <w:lang w:eastAsia="zh-CN"/>
        </w:rPr>
        <w:t>10</w:t>
      </w:r>
      <w:r w:rsidRPr="003F051A">
        <w:rPr>
          <w:bCs/>
          <w:iCs/>
          <w:color w:val="0070C0"/>
          <w:highlight w:val="green"/>
          <w:lang w:eastAsia="zh-CN"/>
        </w:rPr>
        <w:t>]</w:t>
      </w:r>
      <w:r>
        <w:rPr>
          <w:bCs/>
          <w:iCs/>
          <w:color w:val="0070C0"/>
          <w:highlight w:val="green"/>
          <w:lang w:eastAsia="zh-CN"/>
        </w:rPr>
        <w:t xml:space="preserve"> </w:t>
      </w:r>
      <w:r w:rsidRPr="00535706">
        <w:rPr>
          <w:rFonts w:cs="Times"/>
          <w:b/>
          <w:bCs/>
          <w:highlight w:val="green"/>
        </w:rPr>
        <w:t>Agreement</w:t>
      </w:r>
    </w:p>
    <w:p w14:paraId="418F72E2" w14:textId="77777777" w:rsidR="003F089D" w:rsidRPr="00751133" w:rsidRDefault="003F089D" w:rsidP="003F089D">
      <w:pPr>
        <w:spacing w:after="120"/>
        <w:rPr>
          <w:rFonts w:cs="Times"/>
        </w:rPr>
      </w:pPr>
      <w:r w:rsidRPr="00751133">
        <w:rPr>
          <w:rFonts w:cs="Times"/>
        </w:rPr>
        <w:t>For evaluation of SBFD and dynamic/flexible TDD, adopt the following evaluation assumptions.</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88"/>
        <w:gridCol w:w="3163"/>
        <w:gridCol w:w="4558"/>
      </w:tblGrid>
      <w:tr w:rsidR="003F089D" w:rsidRPr="00751133" w14:paraId="41C7F566" w14:textId="77777777" w:rsidTr="002B001A">
        <w:trPr>
          <w:jc w:val="center"/>
        </w:trPr>
        <w:tc>
          <w:tcPr>
            <w:tcW w:w="0" w:type="auto"/>
            <w:shd w:val="clear" w:color="auto" w:fill="auto"/>
            <w:vAlign w:val="center"/>
          </w:tcPr>
          <w:p w14:paraId="37371F05" w14:textId="77777777" w:rsidR="003F089D" w:rsidRPr="00751133" w:rsidRDefault="003F089D" w:rsidP="003F089D">
            <w:pPr>
              <w:spacing w:before="0" w:after="0"/>
              <w:jc w:val="center"/>
              <w:rPr>
                <w:rFonts w:cs="Times"/>
              </w:rPr>
            </w:pPr>
          </w:p>
        </w:tc>
        <w:tc>
          <w:tcPr>
            <w:tcW w:w="0" w:type="auto"/>
            <w:shd w:val="clear" w:color="auto" w:fill="auto"/>
            <w:vAlign w:val="center"/>
          </w:tcPr>
          <w:p w14:paraId="58ADD144" w14:textId="77777777" w:rsidR="003F089D" w:rsidRPr="00751133" w:rsidRDefault="003F089D" w:rsidP="003F089D">
            <w:pPr>
              <w:spacing w:before="0" w:after="0"/>
              <w:jc w:val="center"/>
              <w:rPr>
                <w:rFonts w:cs="Times"/>
                <w:b/>
              </w:rPr>
            </w:pPr>
            <w:r w:rsidRPr="00751133">
              <w:rPr>
                <w:rFonts w:cs="Times"/>
                <w:b/>
              </w:rPr>
              <w:t>FR1</w:t>
            </w:r>
          </w:p>
        </w:tc>
        <w:tc>
          <w:tcPr>
            <w:tcW w:w="0" w:type="auto"/>
            <w:shd w:val="clear" w:color="auto" w:fill="auto"/>
            <w:vAlign w:val="center"/>
          </w:tcPr>
          <w:p w14:paraId="1F41FE5D" w14:textId="77777777" w:rsidR="003F089D" w:rsidRPr="00751133" w:rsidRDefault="003F089D" w:rsidP="003F089D">
            <w:pPr>
              <w:spacing w:before="0" w:after="0"/>
              <w:jc w:val="center"/>
              <w:rPr>
                <w:rFonts w:cs="Times"/>
                <w:b/>
              </w:rPr>
            </w:pPr>
            <w:r w:rsidRPr="00751133">
              <w:rPr>
                <w:rFonts w:cs="Times"/>
                <w:b/>
              </w:rPr>
              <w:t>FR2-1</w:t>
            </w:r>
          </w:p>
        </w:tc>
      </w:tr>
      <w:tr w:rsidR="003F089D" w:rsidRPr="00751133" w14:paraId="070BFD2E" w14:textId="77777777" w:rsidTr="002B001A">
        <w:trPr>
          <w:jc w:val="center"/>
        </w:trPr>
        <w:tc>
          <w:tcPr>
            <w:tcW w:w="0" w:type="auto"/>
            <w:shd w:val="clear" w:color="auto" w:fill="auto"/>
            <w:vAlign w:val="center"/>
          </w:tcPr>
          <w:p w14:paraId="2F1E2C10" w14:textId="77777777" w:rsidR="003F089D" w:rsidRPr="00751133" w:rsidRDefault="003F089D" w:rsidP="003F089D">
            <w:pPr>
              <w:spacing w:before="0" w:after="0"/>
              <w:rPr>
                <w:rFonts w:cs="Times"/>
              </w:rPr>
            </w:pPr>
            <w:r w:rsidRPr="00751133">
              <w:rPr>
                <w:rFonts w:cs="Times"/>
              </w:rPr>
              <w:t>System bandwidth</w:t>
            </w:r>
          </w:p>
        </w:tc>
        <w:tc>
          <w:tcPr>
            <w:tcW w:w="0" w:type="auto"/>
            <w:shd w:val="clear" w:color="auto" w:fill="auto"/>
            <w:vAlign w:val="center"/>
          </w:tcPr>
          <w:p w14:paraId="338D2BC5" w14:textId="77777777" w:rsidR="003F089D" w:rsidRPr="00751133" w:rsidRDefault="003F089D" w:rsidP="003F089D">
            <w:pPr>
              <w:spacing w:before="0" w:after="0"/>
              <w:rPr>
                <w:rFonts w:cs="Times"/>
              </w:rPr>
            </w:pPr>
            <w:r w:rsidRPr="00751133">
              <w:rPr>
                <w:rFonts w:cs="Times"/>
              </w:rPr>
              <w:t>100MHz</w:t>
            </w:r>
          </w:p>
        </w:tc>
        <w:tc>
          <w:tcPr>
            <w:tcW w:w="0" w:type="auto"/>
            <w:shd w:val="clear" w:color="auto" w:fill="auto"/>
            <w:vAlign w:val="center"/>
          </w:tcPr>
          <w:p w14:paraId="49D4E2C2" w14:textId="77777777" w:rsidR="003F089D" w:rsidRPr="00751133" w:rsidRDefault="003F089D" w:rsidP="003F089D">
            <w:pPr>
              <w:spacing w:before="0" w:after="0"/>
              <w:rPr>
                <w:rFonts w:cs="Times"/>
              </w:rPr>
            </w:pPr>
            <w:r w:rsidRPr="00751133">
              <w:rPr>
                <w:rFonts w:cs="Times"/>
              </w:rPr>
              <w:t>100MHz</w:t>
            </w:r>
          </w:p>
        </w:tc>
      </w:tr>
      <w:tr w:rsidR="003F089D" w:rsidRPr="00751133" w14:paraId="3EE59D68" w14:textId="77777777" w:rsidTr="002B001A">
        <w:trPr>
          <w:jc w:val="center"/>
        </w:trPr>
        <w:tc>
          <w:tcPr>
            <w:tcW w:w="0" w:type="auto"/>
            <w:shd w:val="clear" w:color="auto" w:fill="auto"/>
            <w:vAlign w:val="center"/>
          </w:tcPr>
          <w:p w14:paraId="71FC72DF" w14:textId="77777777" w:rsidR="003F089D" w:rsidRPr="00751133" w:rsidRDefault="003F089D" w:rsidP="003F089D">
            <w:pPr>
              <w:spacing w:before="0" w:after="0"/>
              <w:rPr>
                <w:rFonts w:cs="Times"/>
              </w:rPr>
            </w:pPr>
            <w:r w:rsidRPr="00751133">
              <w:rPr>
                <w:rFonts w:cs="Times"/>
              </w:rPr>
              <w:t>Numerology</w:t>
            </w:r>
          </w:p>
        </w:tc>
        <w:tc>
          <w:tcPr>
            <w:tcW w:w="0" w:type="auto"/>
            <w:shd w:val="clear" w:color="auto" w:fill="auto"/>
            <w:vAlign w:val="center"/>
          </w:tcPr>
          <w:p w14:paraId="7CCFD8CF" w14:textId="77777777" w:rsidR="003F089D" w:rsidRPr="00751133" w:rsidRDefault="003F089D" w:rsidP="003F089D">
            <w:pPr>
              <w:spacing w:before="0" w:after="0"/>
              <w:rPr>
                <w:rFonts w:cs="Times"/>
              </w:rPr>
            </w:pPr>
            <w:r w:rsidRPr="00751133">
              <w:rPr>
                <w:rFonts w:cs="Times"/>
              </w:rPr>
              <w:t>14 OFDM symbol slot</w:t>
            </w:r>
          </w:p>
          <w:p w14:paraId="4CBD6A85" w14:textId="77777777" w:rsidR="003F089D" w:rsidRPr="00751133" w:rsidRDefault="003F089D" w:rsidP="003F089D">
            <w:pPr>
              <w:spacing w:before="0" w:after="0"/>
              <w:rPr>
                <w:rFonts w:cs="Times"/>
              </w:rPr>
            </w:pPr>
            <w:r w:rsidRPr="00751133">
              <w:rPr>
                <w:rFonts w:cs="Times"/>
              </w:rPr>
              <w:t>SCS = 30kHz</w:t>
            </w:r>
          </w:p>
        </w:tc>
        <w:tc>
          <w:tcPr>
            <w:tcW w:w="0" w:type="auto"/>
            <w:shd w:val="clear" w:color="auto" w:fill="auto"/>
            <w:vAlign w:val="center"/>
          </w:tcPr>
          <w:p w14:paraId="19AC4AC2" w14:textId="77777777" w:rsidR="003F089D" w:rsidRPr="00751133" w:rsidRDefault="003F089D" w:rsidP="003F089D">
            <w:pPr>
              <w:spacing w:before="0" w:after="0"/>
              <w:rPr>
                <w:rFonts w:cs="Times"/>
              </w:rPr>
            </w:pPr>
            <w:r w:rsidRPr="00751133">
              <w:rPr>
                <w:rFonts w:cs="Times"/>
              </w:rPr>
              <w:t>14 OFDM symbol slot</w:t>
            </w:r>
          </w:p>
          <w:p w14:paraId="01BCB12C" w14:textId="77777777" w:rsidR="003F089D" w:rsidRPr="00751133" w:rsidRDefault="003F089D" w:rsidP="003F089D">
            <w:pPr>
              <w:spacing w:before="0" w:after="0"/>
              <w:rPr>
                <w:rFonts w:cs="Times"/>
              </w:rPr>
            </w:pPr>
            <w:r w:rsidRPr="00751133">
              <w:rPr>
                <w:rFonts w:cs="Times"/>
              </w:rPr>
              <w:t>SCS = 120kHz</w:t>
            </w:r>
          </w:p>
        </w:tc>
      </w:tr>
      <w:tr w:rsidR="003F089D" w:rsidRPr="00751133" w14:paraId="68F63052" w14:textId="77777777" w:rsidTr="002B001A">
        <w:trPr>
          <w:jc w:val="center"/>
        </w:trPr>
        <w:tc>
          <w:tcPr>
            <w:tcW w:w="0" w:type="auto"/>
            <w:shd w:val="clear" w:color="auto" w:fill="auto"/>
            <w:vAlign w:val="center"/>
          </w:tcPr>
          <w:p w14:paraId="09D47002" w14:textId="77777777" w:rsidR="003F089D" w:rsidRPr="00751133" w:rsidRDefault="003F089D" w:rsidP="003F089D">
            <w:pPr>
              <w:spacing w:before="0" w:after="0"/>
              <w:rPr>
                <w:rFonts w:cs="Times"/>
              </w:rPr>
            </w:pPr>
            <w:r w:rsidRPr="00751133">
              <w:rPr>
                <w:rFonts w:cs="Times"/>
              </w:rPr>
              <w:t>UE Tx power</w:t>
            </w:r>
          </w:p>
        </w:tc>
        <w:tc>
          <w:tcPr>
            <w:tcW w:w="0" w:type="auto"/>
            <w:shd w:val="clear" w:color="auto" w:fill="auto"/>
            <w:vAlign w:val="center"/>
          </w:tcPr>
          <w:p w14:paraId="35D9C34F" w14:textId="77777777" w:rsidR="003F089D" w:rsidRPr="00751133" w:rsidRDefault="003F089D" w:rsidP="003F089D">
            <w:pPr>
              <w:spacing w:before="0" w:after="0"/>
              <w:rPr>
                <w:rFonts w:cs="Times"/>
              </w:rPr>
            </w:pPr>
            <w:r w:rsidRPr="00751133">
              <w:rPr>
                <w:rFonts w:cs="Times"/>
              </w:rPr>
              <w:t>23dBm</w:t>
            </w:r>
          </w:p>
        </w:tc>
        <w:tc>
          <w:tcPr>
            <w:tcW w:w="0" w:type="auto"/>
            <w:shd w:val="clear" w:color="auto" w:fill="auto"/>
            <w:vAlign w:val="center"/>
          </w:tcPr>
          <w:p w14:paraId="7E268B95" w14:textId="77777777" w:rsidR="003F089D" w:rsidRPr="00751133" w:rsidRDefault="003F089D" w:rsidP="003F089D">
            <w:pPr>
              <w:spacing w:before="0" w:after="0"/>
              <w:rPr>
                <w:rFonts w:cs="Times"/>
              </w:rPr>
            </w:pPr>
            <w:r w:rsidRPr="00751133">
              <w:rPr>
                <w:rFonts w:cs="Times"/>
              </w:rPr>
              <w:t>23 dBm. EIRP should not exceed 43 dBm</w:t>
            </w:r>
          </w:p>
          <w:p w14:paraId="27C5C3D3" w14:textId="77777777" w:rsidR="003F089D" w:rsidRPr="00751133" w:rsidRDefault="003F089D" w:rsidP="003F089D">
            <w:pPr>
              <w:spacing w:before="0" w:after="0"/>
              <w:rPr>
                <w:rFonts w:cs="Times"/>
              </w:rPr>
            </w:pPr>
            <w:r w:rsidRPr="00751133">
              <w:rPr>
                <w:rFonts w:cs="Times"/>
              </w:rPr>
              <w:t>[refer to TR 38.802 Table A.2.1-1]</w:t>
            </w:r>
          </w:p>
        </w:tc>
      </w:tr>
      <w:tr w:rsidR="003F089D" w:rsidRPr="00751133" w14:paraId="6C3394BA" w14:textId="77777777" w:rsidTr="002B001A">
        <w:trPr>
          <w:jc w:val="center"/>
        </w:trPr>
        <w:tc>
          <w:tcPr>
            <w:tcW w:w="0" w:type="auto"/>
            <w:shd w:val="clear" w:color="auto" w:fill="auto"/>
            <w:vAlign w:val="center"/>
          </w:tcPr>
          <w:p w14:paraId="47A89C3F" w14:textId="77777777" w:rsidR="003F089D" w:rsidRPr="00751133" w:rsidRDefault="003F089D" w:rsidP="003F089D">
            <w:pPr>
              <w:spacing w:before="0" w:after="0"/>
              <w:rPr>
                <w:rFonts w:cs="Times"/>
              </w:rPr>
            </w:pPr>
            <w:r w:rsidRPr="00751133">
              <w:rPr>
                <w:rFonts w:cs="Times"/>
              </w:rPr>
              <w:t>Open loop power control parameters</w:t>
            </w:r>
          </w:p>
        </w:tc>
        <w:tc>
          <w:tcPr>
            <w:tcW w:w="0" w:type="auto"/>
            <w:gridSpan w:val="2"/>
            <w:shd w:val="clear" w:color="auto" w:fill="auto"/>
            <w:vAlign w:val="center"/>
          </w:tcPr>
          <w:p w14:paraId="2A7EEA4A" w14:textId="77777777" w:rsidR="003F089D" w:rsidRPr="00751133" w:rsidRDefault="003F089D" w:rsidP="003F089D">
            <w:pPr>
              <w:spacing w:before="0" w:after="0"/>
              <w:rPr>
                <w:rFonts w:cs="Times"/>
              </w:rPr>
            </w:pPr>
            <w:r w:rsidRPr="00751133">
              <w:rPr>
                <w:rFonts w:cs="Times"/>
              </w:rPr>
              <w:t>Companies to report power control parameters.</w:t>
            </w:r>
          </w:p>
          <w:p w14:paraId="61EEE4B5" w14:textId="77777777" w:rsidR="003F089D" w:rsidRPr="00751133" w:rsidRDefault="003F089D" w:rsidP="003F089D">
            <w:pPr>
              <w:spacing w:before="0" w:after="0"/>
              <w:rPr>
                <w:rFonts w:cs="Times"/>
              </w:rPr>
            </w:pPr>
            <w:r w:rsidRPr="00751133">
              <w:rPr>
                <w:rFonts w:cs="Times"/>
              </w:rPr>
              <w:t>For calibration:</w:t>
            </w:r>
          </w:p>
          <w:p w14:paraId="24C8ED11" w14:textId="77777777" w:rsidR="003F089D" w:rsidRPr="00751133" w:rsidRDefault="003F089D" w:rsidP="003E72E7">
            <w:pPr>
              <w:pStyle w:val="aff2"/>
              <w:widowControl w:val="0"/>
              <w:numPr>
                <w:ilvl w:val="0"/>
                <w:numId w:val="68"/>
              </w:numPr>
              <w:autoSpaceDE w:val="0"/>
              <w:autoSpaceDN w:val="0"/>
              <w:adjustRightInd w:val="0"/>
              <w:spacing w:before="0"/>
              <w:ind w:leftChars="0"/>
              <w:rPr>
                <w:rFonts w:cs="Times"/>
              </w:rPr>
            </w:pPr>
            <w:r w:rsidRPr="00751133">
              <w:rPr>
                <w:rFonts w:cs="Times"/>
              </w:rPr>
              <w:t>P0= -60 dBm, alpha = 0.6 for InH [refer to TR 37.910, evaluation assumption in B.4.1_eMBB_SE.zip]</w:t>
            </w:r>
          </w:p>
          <w:p w14:paraId="4B3B5B93" w14:textId="77777777" w:rsidR="003F089D" w:rsidRPr="00751133" w:rsidRDefault="003F089D" w:rsidP="003E72E7">
            <w:pPr>
              <w:pStyle w:val="aff2"/>
              <w:widowControl w:val="0"/>
              <w:numPr>
                <w:ilvl w:val="0"/>
                <w:numId w:val="68"/>
              </w:numPr>
              <w:autoSpaceDE w:val="0"/>
              <w:autoSpaceDN w:val="0"/>
              <w:adjustRightInd w:val="0"/>
              <w:spacing w:before="0"/>
              <w:ind w:leftChars="0"/>
              <w:rPr>
                <w:rFonts w:cs="Times"/>
              </w:rPr>
            </w:pPr>
            <w:r w:rsidRPr="00751133">
              <w:rPr>
                <w:rFonts w:cs="Times"/>
              </w:rPr>
              <w:t>P0= -86 dBm, alpha = 0.9 for Dense Urban [refer to TR 37.910, evaluation assumption in B.4.1_eMBB_SE.zip]</w:t>
            </w:r>
          </w:p>
          <w:p w14:paraId="3F34EB4C" w14:textId="77777777" w:rsidR="003F089D" w:rsidRPr="00751133" w:rsidRDefault="003F089D" w:rsidP="003E72E7">
            <w:pPr>
              <w:pStyle w:val="aff2"/>
              <w:widowControl w:val="0"/>
              <w:numPr>
                <w:ilvl w:val="0"/>
                <w:numId w:val="68"/>
              </w:numPr>
              <w:autoSpaceDE w:val="0"/>
              <w:autoSpaceDN w:val="0"/>
              <w:adjustRightInd w:val="0"/>
              <w:spacing w:before="0"/>
              <w:ind w:leftChars="0"/>
              <w:rPr>
                <w:rFonts w:cs="Times"/>
              </w:rPr>
            </w:pPr>
            <w:r w:rsidRPr="00751133">
              <w:rPr>
                <w:rFonts w:cs="Times"/>
              </w:rPr>
              <w:t>P0= -80 dBm, alpha = 0.8 for Urban Macro</w:t>
            </w:r>
          </w:p>
        </w:tc>
      </w:tr>
      <w:tr w:rsidR="003F089D" w:rsidRPr="00751133" w14:paraId="758E1AB7" w14:textId="77777777" w:rsidTr="002B001A">
        <w:trPr>
          <w:jc w:val="center"/>
        </w:trPr>
        <w:tc>
          <w:tcPr>
            <w:tcW w:w="0" w:type="auto"/>
            <w:shd w:val="clear" w:color="auto" w:fill="auto"/>
            <w:vAlign w:val="center"/>
          </w:tcPr>
          <w:p w14:paraId="11DDA6C6" w14:textId="77777777" w:rsidR="003F089D" w:rsidRPr="00751133" w:rsidRDefault="003F089D" w:rsidP="003F089D">
            <w:pPr>
              <w:spacing w:before="0" w:after="0"/>
              <w:rPr>
                <w:rFonts w:cs="Times"/>
              </w:rPr>
            </w:pPr>
            <w:r w:rsidRPr="00751133">
              <w:rPr>
                <w:rFonts w:cs="Times"/>
              </w:rPr>
              <w:t>BS receiver noise figure</w:t>
            </w:r>
          </w:p>
        </w:tc>
        <w:tc>
          <w:tcPr>
            <w:tcW w:w="0" w:type="auto"/>
            <w:shd w:val="clear" w:color="auto" w:fill="auto"/>
            <w:vAlign w:val="center"/>
          </w:tcPr>
          <w:p w14:paraId="7F53AF80" w14:textId="77777777" w:rsidR="003F089D" w:rsidRPr="00751133" w:rsidRDefault="003F089D" w:rsidP="003F089D">
            <w:pPr>
              <w:spacing w:before="0" w:after="0"/>
              <w:rPr>
                <w:rFonts w:cs="Times"/>
              </w:rPr>
            </w:pPr>
            <w:r w:rsidRPr="00751133">
              <w:rPr>
                <w:rFonts w:cs="Times"/>
              </w:rPr>
              <w:t xml:space="preserve">5dB </w:t>
            </w:r>
          </w:p>
          <w:p w14:paraId="4880BCD5" w14:textId="77777777" w:rsidR="003F089D" w:rsidRPr="00751133" w:rsidRDefault="003F089D" w:rsidP="003F089D">
            <w:pPr>
              <w:spacing w:before="0" w:after="0"/>
              <w:rPr>
                <w:rFonts w:cs="Times"/>
              </w:rPr>
            </w:pPr>
            <w:r w:rsidRPr="00751133">
              <w:rPr>
                <w:rFonts w:cs="Times"/>
              </w:rPr>
              <w:t>[refer to TR 38.802 Table A.2.1-1]</w:t>
            </w:r>
          </w:p>
        </w:tc>
        <w:tc>
          <w:tcPr>
            <w:tcW w:w="0" w:type="auto"/>
            <w:shd w:val="clear" w:color="auto" w:fill="auto"/>
            <w:vAlign w:val="center"/>
          </w:tcPr>
          <w:p w14:paraId="0DD9109F" w14:textId="77777777" w:rsidR="003F089D" w:rsidRPr="00751133" w:rsidRDefault="003F089D" w:rsidP="003F089D">
            <w:pPr>
              <w:spacing w:before="0" w:after="0"/>
              <w:rPr>
                <w:rFonts w:cs="Times"/>
              </w:rPr>
            </w:pPr>
            <w:r w:rsidRPr="00751133">
              <w:rPr>
                <w:rFonts w:cs="Times"/>
              </w:rPr>
              <w:t xml:space="preserve">7dB </w:t>
            </w:r>
          </w:p>
          <w:p w14:paraId="5B5F640D" w14:textId="77777777" w:rsidR="003F089D" w:rsidRPr="00751133" w:rsidRDefault="003F089D" w:rsidP="003F089D">
            <w:pPr>
              <w:spacing w:before="0" w:after="0"/>
              <w:rPr>
                <w:rFonts w:cs="Times"/>
              </w:rPr>
            </w:pPr>
            <w:r w:rsidRPr="00751133">
              <w:rPr>
                <w:rFonts w:cs="Times"/>
              </w:rPr>
              <w:t>[refer to TR 38.802 Table A.2.1-1]</w:t>
            </w:r>
          </w:p>
        </w:tc>
      </w:tr>
      <w:tr w:rsidR="003F089D" w:rsidRPr="00751133" w14:paraId="4BA6AA43" w14:textId="77777777" w:rsidTr="002B001A">
        <w:trPr>
          <w:jc w:val="center"/>
        </w:trPr>
        <w:tc>
          <w:tcPr>
            <w:tcW w:w="0" w:type="auto"/>
            <w:shd w:val="clear" w:color="auto" w:fill="auto"/>
            <w:vAlign w:val="center"/>
          </w:tcPr>
          <w:p w14:paraId="67A3D012" w14:textId="77777777" w:rsidR="003F089D" w:rsidRPr="00751133" w:rsidRDefault="003F089D" w:rsidP="003F089D">
            <w:pPr>
              <w:spacing w:before="0" w:after="0"/>
              <w:rPr>
                <w:rFonts w:cs="Times"/>
              </w:rPr>
            </w:pPr>
            <w:r w:rsidRPr="00751133">
              <w:rPr>
                <w:rFonts w:cs="Times"/>
              </w:rPr>
              <w:t>UE receiver noise figure</w:t>
            </w:r>
          </w:p>
        </w:tc>
        <w:tc>
          <w:tcPr>
            <w:tcW w:w="0" w:type="auto"/>
            <w:shd w:val="clear" w:color="auto" w:fill="auto"/>
            <w:vAlign w:val="center"/>
          </w:tcPr>
          <w:p w14:paraId="12722A78" w14:textId="77777777" w:rsidR="003F089D" w:rsidRPr="00751133" w:rsidRDefault="003F089D" w:rsidP="003F089D">
            <w:pPr>
              <w:spacing w:before="0" w:after="0"/>
              <w:rPr>
                <w:rFonts w:cs="Times"/>
              </w:rPr>
            </w:pPr>
            <w:r w:rsidRPr="00751133">
              <w:rPr>
                <w:rFonts w:cs="Times"/>
              </w:rPr>
              <w:t xml:space="preserve">9 dB </w:t>
            </w:r>
          </w:p>
          <w:p w14:paraId="40D3EE99" w14:textId="77777777" w:rsidR="003F089D" w:rsidRPr="00751133" w:rsidRDefault="003F089D" w:rsidP="003F089D">
            <w:pPr>
              <w:spacing w:before="0" w:after="0"/>
              <w:rPr>
                <w:rFonts w:cs="Times"/>
              </w:rPr>
            </w:pPr>
            <w:r w:rsidRPr="00751133">
              <w:rPr>
                <w:rFonts w:cs="Times"/>
              </w:rPr>
              <w:t>[refer to TR 38.802 Table A.2.1-1]</w:t>
            </w:r>
          </w:p>
        </w:tc>
        <w:tc>
          <w:tcPr>
            <w:tcW w:w="0" w:type="auto"/>
            <w:shd w:val="clear" w:color="auto" w:fill="auto"/>
            <w:vAlign w:val="center"/>
          </w:tcPr>
          <w:p w14:paraId="1D75357B" w14:textId="77777777" w:rsidR="003F089D" w:rsidRPr="00751133" w:rsidRDefault="003F089D" w:rsidP="003F089D">
            <w:pPr>
              <w:spacing w:before="0" w:after="0"/>
              <w:rPr>
                <w:rFonts w:cs="Times"/>
              </w:rPr>
            </w:pPr>
            <w:r w:rsidRPr="00751133">
              <w:rPr>
                <w:rFonts w:cs="Times"/>
              </w:rPr>
              <w:t xml:space="preserve">13 dB (baseline), 10 dB (optional) </w:t>
            </w:r>
          </w:p>
          <w:p w14:paraId="3491779E" w14:textId="77777777" w:rsidR="003F089D" w:rsidRPr="00751133" w:rsidRDefault="003F089D" w:rsidP="003F089D">
            <w:pPr>
              <w:spacing w:before="0" w:after="0"/>
              <w:rPr>
                <w:rFonts w:cs="Times"/>
              </w:rPr>
            </w:pPr>
            <w:r w:rsidRPr="00751133">
              <w:rPr>
                <w:rFonts w:cs="Times"/>
              </w:rPr>
              <w:t>[refer to TR 38.802 Table A.2.1-1]</w:t>
            </w:r>
          </w:p>
        </w:tc>
      </w:tr>
      <w:tr w:rsidR="003F089D" w:rsidRPr="00751133" w14:paraId="6004F17D" w14:textId="77777777" w:rsidTr="002B001A">
        <w:trPr>
          <w:jc w:val="center"/>
        </w:trPr>
        <w:tc>
          <w:tcPr>
            <w:tcW w:w="0" w:type="auto"/>
            <w:shd w:val="clear" w:color="auto" w:fill="auto"/>
            <w:vAlign w:val="center"/>
          </w:tcPr>
          <w:p w14:paraId="53DE9937" w14:textId="77777777" w:rsidR="003F089D" w:rsidRPr="00751133" w:rsidRDefault="003F089D" w:rsidP="003F089D">
            <w:pPr>
              <w:spacing w:before="0" w:after="0"/>
              <w:rPr>
                <w:rFonts w:cs="Times"/>
              </w:rPr>
            </w:pPr>
            <w:r w:rsidRPr="00751133">
              <w:rPr>
                <w:rFonts w:cs="Times"/>
              </w:rPr>
              <w:t>UE receiver</w:t>
            </w:r>
          </w:p>
        </w:tc>
        <w:tc>
          <w:tcPr>
            <w:tcW w:w="0" w:type="auto"/>
            <w:gridSpan w:val="2"/>
            <w:shd w:val="clear" w:color="auto" w:fill="auto"/>
            <w:vAlign w:val="center"/>
          </w:tcPr>
          <w:p w14:paraId="1DA8BAC2" w14:textId="77777777" w:rsidR="003F089D" w:rsidRPr="00751133" w:rsidRDefault="003F089D" w:rsidP="003F089D">
            <w:pPr>
              <w:spacing w:before="0" w:after="0"/>
              <w:rPr>
                <w:rFonts w:cs="Times"/>
              </w:rPr>
            </w:pPr>
            <w:r w:rsidRPr="00751133">
              <w:rPr>
                <w:rFonts w:cs="Times"/>
              </w:rPr>
              <w:t xml:space="preserve">MMSE-IRC as the baseline receiver. </w:t>
            </w:r>
          </w:p>
          <w:p w14:paraId="6D116DE7" w14:textId="77777777" w:rsidR="003F089D" w:rsidRPr="00751133" w:rsidRDefault="003F089D" w:rsidP="003F089D">
            <w:pPr>
              <w:spacing w:before="0" w:after="0"/>
              <w:rPr>
                <w:rFonts w:cs="Times"/>
              </w:rPr>
            </w:pPr>
            <w:r w:rsidRPr="00751133">
              <w:rPr>
                <w:rFonts w:cs="Times"/>
              </w:rPr>
              <w:t>Note: Advanced receiver is not precluded.</w:t>
            </w:r>
          </w:p>
          <w:p w14:paraId="50B2376B" w14:textId="77777777" w:rsidR="003F089D" w:rsidRPr="00751133" w:rsidRDefault="003F089D" w:rsidP="003F089D">
            <w:pPr>
              <w:spacing w:before="0" w:after="0"/>
              <w:rPr>
                <w:rFonts w:cs="Times"/>
              </w:rPr>
            </w:pPr>
            <w:r w:rsidRPr="00751133">
              <w:rPr>
                <w:rFonts w:cs="Times"/>
              </w:rPr>
              <w:t>[refer to TR 38.802 Table A.2.1-1]</w:t>
            </w:r>
          </w:p>
        </w:tc>
      </w:tr>
      <w:tr w:rsidR="003F089D" w:rsidRPr="00751133" w14:paraId="2F3075B0" w14:textId="77777777" w:rsidTr="002B001A">
        <w:tblPrEx>
          <w:jc w:val="left"/>
        </w:tblPrEx>
        <w:tc>
          <w:tcPr>
            <w:tcW w:w="0" w:type="auto"/>
            <w:shd w:val="clear" w:color="auto" w:fill="auto"/>
            <w:vAlign w:val="center"/>
          </w:tcPr>
          <w:p w14:paraId="38B13EA6" w14:textId="77777777" w:rsidR="003F089D" w:rsidRPr="00751133" w:rsidRDefault="003F089D" w:rsidP="003F089D">
            <w:pPr>
              <w:spacing w:before="0" w:after="0"/>
              <w:rPr>
                <w:rFonts w:cs="Times"/>
              </w:rPr>
            </w:pPr>
            <w:r w:rsidRPr="00751133">
              <w:rPr>
                <w:rFonts w:cs="Times"/>
              </w:rPr>
              <w:t>Feedback assumption</w:t>
            </w:r>
          </w:p>
        </w:tc>
        <w:tc>
          <w:tcPr>
            <w:tcW w:w="0" w:type="auto"/>
            <w:gridSpan w:val="2"/>
            <w:shd w:val="clear" w:color="auto" w:fill="auto"/>
            <w:vAlign w:val="center"/>
          </w:tcPr>
          <w:p w14:paraId="02BD31E9" w14:textId="77777777" w:rsidR="003F089D" w:rsidRPr="00751133" w:rsidRDefault="003F089D" w:rsidP="003F089D">
            <w:pPr>
              <w:spacing w:before="0" w:after="0"/>
              <w:rPr>
                <w:rFonts w:cs="Times"/>
              </w:rPr>
            </w:pPr>
            <w:r w:rsidRPr="00751133">
              <w:rPr>
                <w:rFonts w:cs="Times"/>
              </w:rPr>
              <w:t>Realistic [refer to TR 38.802 Table A.2.1-1]</w:t>
            </w:r>
          </w:p>
        </w:tc>
      </w:tr>
      <w:tr w:rsidR="003F089D" w:rsidRPr="00751133" w14:paraId="0D0956A8" w14:textId="77777777" w:rsidTr="002B001A">
        <w:tblPrEx>
          <w:jc w:val="left"/>
        </w:tblPrEx>
        <w:tc>
          <w:tcPr>
            <w:tcW w:w="0" w:type="auto"/>
            <w:shd w:val="clear" w:color="auto" w:fill="auto"/>
            <w:vAlign w:val="center"/>
          </w:tcPr>
          <w:p w14:paraId="711FA3B3" w14:textId="77777777" w:rsidR="003F089D" w:rsidRPr="00751133" w:rsidRDefault="003F089D" w:rsidP="003F089D">
            <w:pPr>
              <w:spacing w:before="0" w:after="0"/>
              <w:rPr>
                <w:rFonts w:cs="Times"/>
              </w:rPr>
            </w:pPr>
            <w:r w:rsidRPr="00751133">
              <w:rPr>
                <w:rFonts w:cs="Times"/>
              </w:rPr>
              <w:t>Channel estimation</w:t>
            </w:r>
          </w:p>
        </w:tc>
        <w:tc>
          <w:tcPr>
            <w:tcW w:w="0" w:type="auto"/>
            <w:gridSpan w:val="2"/>
            <w:shd w:val="clear" w:color="auto" w:fill="auto"/>
            <w:vAlign w:val="center"/>
          </w:tcPr>
          <w:p w14:paraId="65D7F4CC" w14:textId="77777777" w:rsidR="003F089D" w:rsidRPr="00751133" w:rsidRDefault="003F089D" w:rsidP="003F089D">
            <w:pPr>
              <w:spacing w:before="0" w:after="0"/>
              <w:rPr>
                <w:rFonts w:cs="Times"/>
              </w:rPr>
            </w:pPr>
            <w:r w:rsidRPr="00751133">
              <w:rPr>
                <w:rFonts w:cs="Times"/>
              </w:rPr>
              <w:t>Companies to report the option used.</w:t>
            </w:r>
          </w:p>
          <w:p w14:paraId="28D7302B" w14:textId="77777777" w:rsidR="003F089D" w:rsidRPr="00751133" w:rsidRDefault="003F089D" w:rsidP="003F089D">
            <w:pPr>
              <w:spacing w:before="0" w:after="0"/>
              <w:rPr>
                <w:rFonts w:cs="Times"/>
              </w:rPr>
            </w:pPr>
            <w:r w:rsidRPr="00751133">
              <w:rPr>
                <w:rFonts w:cs="Times"/>
              </w:rPr>
              <w:t>Option 1: Ideal</w:t>
            </w:r>
          </w:p>
          <w:p w14:paraId="625FB756" w14:textId="77777777" w:rsidR="003F089D" w:rsidRPr="00751133" w:rsidRDefault="003F089D" w:rsidP="003F089D">
            <w:pPr>
              <w:spacing w:before="0" w:after="0"/>
              <w:rPr>
                <w:rFonts w:cs="Times"/>
              </w:rPr>
            </w:pPr>
            <w:r w:rsidRPr="00751133">
              <w:rPr>
                <w:rFonts w:cs="Times"/>
              </w:rPr>
              <w:t>Option 2: Realistic [refer to TR 38.802 Table A.2.1-1]</w:t>
            </w:r>
          </w:p>
        </w:tc>
      </w:tr>
      <w:tr w:rsidR="003F089D" w:rsidRPr="00751133" w14:paraId="0FE2C965" w14:textId="77777777" w:rsidTr="002B001A">
        <w:tblPrEx>
          <w:jc w:val="left"/>
        </w:tblPrEx>
        <w:tc>
          <w:tcPr>
            <w:tcW w:w="0" w:type="auto"/>
            <w:shd w:val="clear" w:color="auto" w:fill="auto"/>
            <w:vAlign w:val="center"/>
          </w:tcPr>
          <w:p w14:paraId="3A4E1A89" w14:textId="77777777" w:rsidR="003F089D" w:rsidRPr="00751133" w:rsidRDefault="003F089D" w:rsidP="003F089D">
            <w:pPr>
              <w:spacing w:before="0" w:after="0"/>
              <w:rPr>
                <w:rFonts w:cs="Times"/>
              </w:rPr>
            </w:pPr>
            <w:r w:rsidRPr="00751133">
              <w:rPr>
                <w:rFonts w:cs="Times"/>
              </w:rPr>
              <w:t>UE processing capability</w:t>
            </w:r>
          </w:p>
        </w:tc>
        <w:tc>
          <w:tcPr>
            <w:tcW w:w="0" w:type="auto"/>
            <w:shd w:val="clear" w:color="auto" w:fill="auto"/>
            <w:vAlign w:val="center"/>
          </w:tcPr>
          <w:p w14:paraId="615CD9C0" w14:textId="77777777" w:rsidR="003F089D" w:rsidRPr="00751133" w:rsidRDefault="003F089D" w:rsidP="003F089D">
            <w:pPr>
              <w:spacing w:before="0" w:after="0"/>
              <w:rPr>
                <w:rFonts w:cs="Times"/>
              </w:rPr>
            </w:pPr>
            <w:r w:rsidRPr="00751133">
              <w:rPr>
                <w:rFonts w:cs="Times"/>
              </w:rPr>
              <w:t>UE processing capability 1 as baseline</w:t>
            </w:r>
          </w:p>
        </w:tc>
        <w:tc>
          <w:tcPr>
            <w:tcW w:w="0" w:type="auto"/>
            <w:shd w:val="clear" w:color="auto" w:fill="auto"/>
            <w:vAlign w:val="center"/>
          </w:tcPr>
          <w:p w14:paraId="421A8EBD" w14:textId="77777777" w:rsidR="003F089D" w:rsidRPr="00751133" w:rsidRDefault="003F089D" w:rsidP="003F089D">
            <w:pPr>
              <w:spacing w:before="0" w:after="0"/>
              <w:rPr>
                <w:rFonts w:cs="Times"/>
              </w:rPr>
            </w:pPr>
            <w:r w:rsidRPr="00751133">
              <w:rPr>
                <w:rFonts w:cs="Times"/>
              </w:rPr>
              <w:t>UE processing capability 1 as baseline</w:t>
            </w:r>
          </w:p>
        </w:tc>
      </w:tr>
      <w:tr w:rsidR="003F089D" w:rsidRPr="00751133" w14:paraId="4C7BDAC1" w14:textId="77777777" w:rsidTr="002B001A">
        <w:tblPrEx>
          <w:jc w:val="left"/>
        </w:tblPrEx>
        <w:tc>
          <w:tcPr>
            <w:tcW w:w="0" w:type="auto"/>
            <w:shd w:val="clear" w:color="auto" w:fill="auto"/>
            <w:vAlign w:val="center"/>
          </w:tcPr>
          <w:p w14:paraId="0A54EE47" w14:textId="77777777" w:rsidR="003F089D" w:rsidRPr="00751133" w:rsidRDefault="003F089D" w:rsidP="003F089D">
            <w:pPr>
              <w:spacing w:before="0" w:after="0"/>
              <w:rPr>
                <w:rFonts w:cs="Times"/>
              </w:rPr>
            </w:pPr>
            <w:r w:rsidRPr="00751133">
              <w:rPr>
                <w:rFonts w:cs="Times"/>
              </w:rPr>
              <w:t>Handover margin</w:t>
            </w:r>
          </w:p>
        </w:tc>
        <w:tc>
          <w:tcPr>
            <w:tcW w:w="0" w:type="auto"/>
            <w:gridSpan w:val="2"/>
            <w:shd w:val="clear" w:color="auto" w:fill="auto"/>
            <w:vAlign w:val="center"/>
          </w:tcPr>
          <w:p w14:paraId="7745D150" w14:textId="77777777" w:rsidR="003F089D" w:rsidRPr="00751133" w:rsidRDefault="003F089D" w:rsidP="003F089D">
            <w:pPr>
              <w:spacing w:before="0" w:after="0"/>
              <w:rPr>
                <w:rFonts w:cs="Times"/>
              </w:rPr>
            </w:pPr>
            <w:r w:rsidRPr="00751133">
              <w:rPr>
                <w:rFonts w:cs="Times"/>
              </w:rPr>
              <w:t>3 dB [refer to TR 38.828 Table 5.2.1.4-1]</w:t>
            </w:r>
          </w:p>
        </w:tc>
      </w:tr>
      <w:tr w:rsidR="003F089D" w:rsidRPr="00751133" w14:paraId="31D0C8EA" w14:textId="77777777" w:rsidTr="002B001A">
        <w:tblPrEx>
          <w:jc w:val="left"/>
        </w:tblPrEx>
        <w:tc>
          <w:tcPr>
            <w:tcW w:w="0" w:type="auto"/>
            <w:shd w:val="clear" w:color="auto" w:fill="auto"/>
            <w:vAlign w:val="center"/>
          </w:tcPr>
          <w:p w14:paraId="4683FF25" w14:textId="77777777" w:rsidR="003F089D" w:rsidRPr="00751133" w:rsidRDefault="003F089D" w:rsidP="003F089D">
            <w:pPr>
              <w:spacing w:before="0" w:after="0"/>
              <w:rPr>
                <w:rFonts w:cs="Times"/>
              </w:rPr>
            </w:pPr>
            <w:r w:rsidRPr="00751133">
              <w:rPr>
                <w:rFonts w:cs="Times"/>
              </w:rPr>
              <w:t>UE attachment</w:t>
            </w:r>
          </w:p>
        </w:tc>
        <w:tc>
          <w:tcPr>
            <w:tcW w:w="0" w:type="auto"/>
            <w:shd w:val="clear" w:color="auto" w:fill="auto"/>
            <w:vAlign w:val="center"/>
          </w:tcPr>
          <w:p w14:paraId="50E010E5" w14:textId="77777777" w:rsidR="003F089D" w:rsidRPr="00751133" w:rsidRDefault="003F089D" w:rsidP="003F089D">
            <w:pPr>
              <w:spacing w:before="0" w:after="0"/>
              <w:rPr>
                <w:rFonts w:cs="Times"/>
              </w:rPr>
            </w:pPr>
            <w:r w:rsidRPr="00751133">
              <w:rPr>
                <w:rFonts w:cs="Times"/>
              </w:rPr>
              <w:t xml:space="preserve">Based on RSRP from port 0 </w:t>
            </w:r>
          </w:p>
          <w:p w14:paraId="3EF514F5" w14:textId="77777777" w:rsidR="003F089D" w:rsidRPr="00751133" w:rsidRDefault="003F089D" w:rsidP="003F089D">
            <w:pPr>
              <w:spacing w:before="0" w:after="0"/>
              <w:rPr>
                <w:rFonts w:cs="Times"/>
              </w:rPr>
            </w:pPr>
            <w:r w:rsidRPr="00751133">
              <w:rPr>
                <w:rFonts w:cs="Times"/>
              </w:rPr>
              <w:t>[refer to TR 37.910, evaluation assumption in B.4.1_eMBB_SE.zip]</w:t>
            </w:r>
          </w:p>
        </w:tc>
        <w:tc>
          <w:tcPr>
            <w:tcW w:w="0" w:type="auto"/>
            <w:shd w:val="clear" w:color="auto" w:fill="auto"/>
            <w:vAlign w:val="center"/>
          </w:tcPr>
          <w:p w14:paraId="5B31C6D4" w14:textId="77777777" w:rsidR="003F089D" w:rsidRPr="00751133" w:rsidRDefault="003F089D" w:rsidP="003F089D">
            <w:pPr>
              <w:spacing w:before="0" w:after="0"/>
              <w:rPr>
                <w:rFonts w:cs="Times"/>
              </w:rPr>
            </w:pPr>
            <w:r w:rsidRPr="00751133">
              <w:rPr>
                <w:rFonts w:cs="Times"/>
              </w:rPr>
              <w:t xml:space="preserve">Based on RSRP from port 0. The UE panel with the best receive SNR is chosen. i.e. no combining is done between panels. </w:t>
            </w:r>
          </w:p>
          <w:p w14:paraId="1FA5AC54" w14:textId="77777777" w:rsidR="003F089D" w:rsidRPr="00751133" w:rsidRDefault="003F089D" w:rsidP="003F089D">
            <w:pPr>
              <w:spacing w:before="0" w:after="0"/>
              <w:rPr>
                <w:rFonts w:cs="Times"/>
              </w:rPr>
            </w:pPr>
            <w:r w:rsidRPr="00751133">
              <w:rPr>
                <w:rFonts w:cs="Times"/>
              </w:rPr>
              <w:t>[refer to TR 37.910, evaluation assumption in B.4.1_eMBB_SE.zip]</w:t>
            </w:r>
          </w:p>
        </w:tc>
      </w:tr>
      <w:tr w:rsidR="003F089D" w:rsidRPr="00751133" w14:paraId="02E9C179" w14:textId="77777777" w:rsidTr="002B001A">
        <w:tblPrEx>
          <w:jc w:val="left"/>
        </w:tblPrEx>
        <w:tc>
          <w:tcPr>
            <w:tcW w:w="0" w:type="auto"/>
            <w:shd w:val="clear" w:color="auto" w:fill="auto"/>
            <w:vAlign w:val="center"/>
          </w:tcPr>
          <w:p w14:paraId="31B88DE7" w14:textId="77777777" w:rsidR="003F089D" w:rsidRPr="00751133" w:rsidRDefault="003F089D" w:rsidP="003F089D">
            <w:pPr>
              <w:spacing w:before="0" w:after="0"/>
              <w:rPr>
                <w:rFonts w:cs="Times"/>
              </w:rPr>
            </w:pPr>
            <w:r w:rsidRPr="00751133">
              <w:rPr>
                <w:rFonts w:cs="Times"/>
              </w:rPr>
              <w:t>Polarized antenna model</w:t>
            </w:r>
          </w:p>
        </w:tc>
        <w:tc>
          <w:tcPr>
            <w:tcW w:w="0" w:type="auto"/>
            <w:gridSpan w:val="2"/>
            <w:shd w:val="clear" w:color="auto" w:fill="auto"/>
            <w:vAlign w:val="center"/>
          </w:tcPr>
          <w:p w14:paraId="1028A90B" w14:textId="77777777" w:rsidR="003F089D" w:rsidRPr="00751133" w:rsidRDefault="003F089D" w:rsidP="003F089D">
            <w:pPr>
              <w:spacing w:before="0" w:after="0"/>
              <w:rPr>
                <w:rFonts w:cs="Times"/>
              </w:rPr>
            </w:pPr>
            <w:r w:rsidRPr="00751133">
              <w:rPr>
                <w:rFonts w:cs="Times"/>
              </w:rPr>
              <w:t>Model-1 in clause 7.3.2 in TR 38.901</w:t>
            </w:r>
          </w:p>
        </w:tc>
      </w:tr>
      <w:tr w:rsidR="003F089D" w:rsidRPr="00751133" w14:paraId="2F341B14" w14:textId="77777777" w:rsidTr="002B001A">
        <w:tblPrEx>
          <w:jc w:val="left"/>
        </w:tblPrEx>
        <w:tc>
          <w:tcPr>
            <w:tcW w:w="0" w:type="auto"/>
            <w:shd w:val="clear" w:color="auto" w:fill="auto"/>
            <w:vAlign w:val="center"/>
          </w:tcPr>
          <w:p w14:paraId="5CAFF474" w14:textId="77777777" w:rsidR="003F089D" w:rsidRPr="00751133" w:rsidRDefault="003F089D" w:rsidP="003F089D">
            <w:pPr>
              <w:spacing w:before="0" w:after="0"/>
              <w:rPr>
                <w:rFonts w:cs="Times"/>
              </w:rPr>
            </w:pPr>
            <w:r w:rsidRPr="00751133">
              <w:rPr>
                <w:rFonts w:cs="Times"/>
              </w:rPr>
              <w:t>DL/UL Modulation</w:t>
            </w:r>
          </w:p>
        </w:tc>
        <w:tc>
          <w:tcPr>
            <w:tcW w:w="0" w:type="auto"/>
            <w:gridSpan w:val="2"/>
            <w:shd w:val="clear" w:color="auto" w:fill="auto"/>
            <w:vAlign w:val="center"/>
          </w:tcPr>
          <w:p w14:paraId="6541FA81" w14:textId="77777777" w:rsidR="003F089D" w:rsidRPr="00751133" w:rsidRDefault="003F089D" w:rsidP="003F089D">
            <w:pPr>
              <w:spacing w:before="0" w:after="0"/>
              <w:rPr>
                <w:rFonts w:cs="Times"/>
              </w:rPr>
            </w:pPr>
            <w:r w:rsidRPr="00751133">
              <w:rPr>
                <w:rFonts w:cs="Times"/>
              </w:rPr>
              <w:t>Up to 256QAM</w:t>
            </w:r>
          </w:p>
        </w:tc>
      </w:tr>
      <w:tr w:rsidR="003F089D" w:rsidRPr="00751133" w14:paraId="03BC4F7D" w14:textId="77777777" w:rsidTr="002B001A">
        <w:tblPrEx>
          <w:jc w:val="left"/>
        </w:tblPrEx>
        <w:tc>
          <w:tcPr>
            <w:tcW w:w="0" w:type="auto"/>
            <w:shd w:val="clear" w:color="auto" w:fill="auto"/>
            <w:vAlign w:val="center"/>
          </w:tcPr>
          <w:p w14:paraId="7CFF9D89" w14:textId="77777777" w:rsidR="003F089D" w:rsidRPr="00751133" w:rsidRDefault="003F089D" w:rsidP="003F089D">
            <w:pPr>
              <w:spacing w:before="0" w:after="0"/>
              <w:rPr>
                <w:rFonts w:cs="Times"/>
              </w:rPr>
            </w:pPr>
            <w:r w:rsidRPr="00751133">
              <w:rPr>
                <w:rFonts w:cs="Times"/>
              </w:rPr>
              <w:t>Transmission scheme</w:t>
            </w:r>
          </w:p>
        </w:tc>
        <w:tc>
          <w:tcPr>
            <w:tcW w:w="0" w:type="auto"/>
            <w:gridSpan w:val="2"/>
            <w:shd w:val="clear" w:color="auto" w:fill="auto"/>
            <w:vAlign w:val="center"/>
          </w:tcPr>
          <w:p w14:paraId="754B97B6" w14:textId="77777777" w:rsidR="003F089D" w:rsidRPr="00751133" w:rsidRDefault="003F089D" w:rsidP="003F089D">
            <w:pPr>
              <w:spacing w:before="0" w:after="0"/>
              <w:rPr>
                <w:rFonts w:cs="Times"/>
              </w:rPr>
            </w:pPr>
            <w:r w:rsidRPr="00751133">
              <w:rPr>
                <w:rFonts w:cs="Times"/>
              </w:rPr>
              <w:t xml:space="preserve">Companies to report transmission schemes (e.g., SU-MIMO, MU-MIMO, maximum layers for SU-MIMO/MU-MIMO, etc) </w:t>
            </w:r>
          </w:p>
          <w:p w14:paraId="70082690" w14:textId="77777777" w:rsidR="003F089D" w:rsidRPr="00751133" w:rsidRDefault="003F089D" w:rsidP="003F089D">
            <w:pPr>
              <w:spacing w:before="0" w:after="0"/>
              <w:rPr>
                <w:rFonts w:cs="Times"/>
              </w:rPr>
            </w:pPr>
            <w:r w:rsidRPr="00751133">
              <w:rPr>
                <w:rFonts w:cs="Times"/>
              </w:rPr>
              <w:t xml:space="preserve">For calibration, consider SU-MIMO with single layer for both DL and UL </w:t>
            </w:r>
          </w:p>
        </w:tc>
      </w:tr>
      <w:tr w:rsidR="003F089D" w:rsidRPr="00751133" w14:paraId="212D1E92" w14:textId="77777777" w:rsidTr="002B001A">
        <w:tblPrEx>
          <w:jc w:val="left"/>
        </w:tblPrEx>
        <w:tc>
          <w:tcPr>
            <w:tcW w:w="0" w:type="auto"/>
            <w:shd w:val="clear" w:color="auto" w:fill="auto"/>
            <w:vAlign w:val="center"/>
          </w:tcPr>
          <w:p w14:paraId="6A42148C" w14:textId="77777777" w:rsidR="003F089D" w:rsidRPr="00751133" w:rsidRDefault="003F089D" w:rsidP="003F089D">
            <w:pPr>
              <w:spacing w:before="0" w:after="0"/>
              <w:rPr>
                <w:rFonts w:cs="Times"/>
              </w:rPr>
            </w:pPr>
            <w:r w:rsidRPr="00751133">
              <w:rPr>
                <w:rFonts w:cs="Times"/>
              </w:rPr>
              <w:t>Scheduling</w:t>
            </w:r>
          </w:p>
        </w:tc>
        <w:tc>
          <w:tcPr>
            <w:tcW w:w="0" w:type="auto"/>
            <w:gridSpan w:val="2"/>
            <w:shd w:val="clear" w:color="auto" w:fill="auto"/>
            <w:vAlign w:val="center"/>
          </w:tcPr>
          <w:p w14:paraId="041B2A29" w14:textId="77777777" w:rsidR="003F089D" w:rsidRPr="00751133" w:rsidRDefault="003F089D" w:rsidP="003F089D">
            <w:pPr>
              <w:spacing w:before="0" w:after="0"/>
              <w:rPr>
                <w:rFonts w:cs="Times"/>
              </w:rPr>
            </w:pPr>
            <w:r w:rsidRPr="00751133">
              <w:rPr>
                <w:rFonts w:cs="Times"/>
              </w:rPr>
              <w:t>PF</w:t>
            </w:r>
          </w:p>
        </w:tc>
      </w:tr>
      <w:tr w:rsidR="003F089D" w:rsidRPr="00751133" w14:paraId="21A782D0" w14:textId="77777777" w:rsidTr="002B001A">
        <w:tblPrEx>
          <w:jc w:val="left"/>
        </w:tblPrEx>
        <w:tc>
          <w:tcPr>
            <w:tcW w:w="0" w:type="auto"/>
            <w:shd w:val="clear" w:color="auto" w:fill="auto"/>
            <w:vAlign w:val="center"/>
          </w:tcPr>
          <w:p w14:paraId="5AFA78F1" w14:textId="77777777" w:rsidR="003F089D" w:rsidRPr="00751133" w:rsidRDefault="003F089D" w:rsidP="003F089D">
            <w:pPr>
              <w:spacing w:before="0" w:after="0"/>
              <w:rPr>
                <w:rFonts w:cs="Times"/>
              </w:rPr>
            </w:pPr>
            <w:r w:rsidRPr="00751133">
              <w:rPr>
                <w:rFonts w:cs="Times"/>
              </w:rPr>
              <w:t>Overhead</w:t>
            </w:r>
          </w:p>
        </w:tc>
        <w:tc>
          <w:tcPr>
            <w:tcW w:w="0" w:type="auto"/>
            <w:gridSpan w:val="2"/>
            <w:shd w:val="clear" w:color="auto" w:fill="auto"/>
            <w:vAlign w:val="center"/>
          </w:tcPr>
          <w:p w14:paraId="55FE8E57" w14:textId="77777777" w:rsidR="003F089D" w:rsidRPr="00751133" w:rsidRDefault="003F089D" w:rsidP="003F089D">
            <w:pPr>
              <w:spacing w:before="0" w:after="0"/>
              <w:rPr>
                <w:rFonts w:cs="Times"/>
              </w:rPr>
            </w:pPr>
            <w:r w:rsidRPr="00751133">
              <w:rPr>
                <w:rFonts w:cs="Times"/>
              </w:rPr>
              <w:t>Companies to report the overhead assumption</w:t>
            </w:r>
          </w:p>
        </w:tc>
      </w:tr>
    </w:tbl>
    <w:p w14:paraId="7A9FF7CB" w14:textId="65F22EF7" w:rsidR="008D5F10" w:rsidRPr="003F089D" w:rsidRDefault="008D5F10" w:rsidP="008D5F10">
      <w:pPr>
        <w:rPr>
          <w:lang w:eastAsia="zh-CN"/>
        </w:rPr>
      </w:pPr>
    </w:p>
    <w:p w14:paraId="36AA034A" w14:textId="77777777" w:rsidR="00FC71B9" w:rsidRDefault="00FC71B9" w:rsidP="00AC157F">
      <w:pPr>
        <w:rPr>
          <w:lang w:eastAsia="zh-CN"/>
        </w:rPr>
      </w:pPr>
    </w:p>
    <w:sectPr w:rsidR="00FC71B9" w:rsidSect="00CC2484">
      <w:footerReference w:type="default" r:id="rId64"/>
      <w:footnotePr>
        <w:numRestart w:val="eachSect"/>
      </w:footnotePr>
      <w:pgSz w:w="11907" w:h="16840" w:code="9"/>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6FF08C" w14:textId="77777777" w:rsidR="00527DDD" w:rsidRDefault="00527DDD">
      <w:r>
        <w:separator/>
      </w:r>
    </w:p>
  </w:endnote>
  <w:endnote w:type="continuationSeparator" w:id="0">
    <w:p w14:paraId="31757C53" w14:textId="77777777" w:rsidR="00527DDD" w:rsidRDefault="00527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仿宋_GB2312">
    <w:charset w:val="86"/>
    <w:family w:val="modern"/>
    <w:pitch w:val="fixed"/>
    <w:sig w:usb0="00000001" w:usb1="080E0000" w:usb2="00000010" w:usb3="00000000" w:csb0="00040000" w:csb1="00000000"/>
  </w:font>
  <w:font w:name="Times New Roman Bold">
    <w:altName w:val="Times New Roman"/>
    <w:panose1 w:val="020208030705050203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0408228"/>
      <w:docPartObj>
        <w:docPartGallery w:val="Page Numbers (Bottom of Page)"/>
        <w:docPartUnique/>
      </w:docPartObj>
    </w:sdtPr>
    <w:sdtEndPr/>
    <w:sdtContent>
      <w:p w14:paraId="7FA465F6" w14:textId="5305FC21" w:rsidR="00375504" w:rsidRDefault="00375504">
        <w:pPr>
          <w:pStyle w:val="ae"/>
          <w:jc w:val="right"/>
        </w:pPr>
        <w:r>
          <w:fldChar w:fldCharType="begin"/>
        </w:r>
        <w:r>
          <w:instrText>PAGE   \* MERGEFORMAT</w:instrText>
        </w:r>
        <w:r>
          <w:fldChar w:fldCharType="separate"/>
        </w:r>
        <w:r>
          <w:rPr>
            <w:lang w:val="zh-CN" w:eastAsia="zh-CN"/>
          </w:rPr>
          <w:t>2</w:t>
        </w:r>
        <w:r>
          <w:fldChar w:fldCharType="end"/>
        </w:r>
      </w:p>
    </w:sdtContent>
  </w:sdt>
  <w:p w14:paraId="1954B422" w14:textId="77777777" w:rsidR="00375504" w:rsidRDefault="0037550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57C342" w14:textId="77777777" w:rsidR="00527DDD" w:rsidRDefault="00527DDD">
      <w:r>
        <w:separator/>
      </w:r>
    </w:p>
  </w:footnote>
  <w:footnote w:type="continuationSeparator" w:id="0">
    <w:p w14:paraId="67A0E47E" w14:textId="77777777" w:rsidR="00527DDD" w:rsidRDefault="00527D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C7269F32"/>
    <w:lvl w:ilvl="0">
      <w:start w:val="1"/>
      <w:numFmt w:val="decimal"/>
      <w:pStyle w:val="3"/>
      <w:lvlText w:val="%1."/>
      <w:lvlJc w:val="left"/>
      <w:pPr>
        <w:tabs>
          <w:tab w:val="num" w:pos="8571"/>
        </w:tabs>
        <w:ind w:leftChars="400" w:left="8571" w:hangingChars="200" w:hanging="360"/>
      </w:pPr>
    </w:lvl>
  </w:abstractNum>
  <w:abstractNum w:abstractNumId="1" w15:restartNumberingAfterBreak="0">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61A0F"/>
    <w:multiLevelType w:val="hybridMultilevel"/>
    <w:tmpl w:val="B08C7FCE"/>
    <w:lvl w:ilvl="0" w:tplc="07E8B860">
      <w:start w:val="1"/>
      <w:numFmt w:val="bullet"/>
      <w:lvlText w:val="-"/>
      <w:lvlJc w:val="left"/>
      <w:pPr>
        <w:ind w:left="360" w:hanging="360"/>
      </w:pPr>
      <w:rPr>
        <w:rFonts w:ascii="CG Times (WN)" w:eastAsia="宋体" w:hAnsi="CG Times (WN)" w:cstheme="minorHAns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401DC0"/>
    <w:multiLevelType w:val="hybridMultilevel"/>
    <w:tmpl w:val="6E9E0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EDC20C2"/>
    <w:multiLevelType w:val="hybridMultilevel"/>
    <w:tmpl w:val="DAD473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6201B78"/>
    <w:multiLevelType w:val="hybridMultilevel"/>
    <w:tmpl w:val="F95A9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7"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0327E20"/>
    <w:multiLevelType w:val="hybridMultilevel"/>
    <w:tmpl w:val="A710BE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3"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5"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4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5"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4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C8E4A50"/>
    <w:multiLevelType w:val="multilevel"/>
    <w:tmpl w:val="930A686E"/>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0"/>
      <w:lvlText w:val="%1.%2.%3"/>
      <w:lvlJc w:val="left"/>
      <w:pPr>
        <w:ind w:left="143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2"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5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9" w15:restartNumberingAfterBreak="0">
    <w:nsid w:val="751C04F6"/>
    <w:multiLevelType w:val="hybridMultilevel"/>
    <w:tmpl w:val="F376B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6810F8C"/>
    <w:multiLevelType w:val="hybridMultilevel"/>
    <w:tmpl w:val="B52E20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62" w15:restartNumberingAfterBreak="0">
    <w:nsid w:val="77721478"/>
    <w:multiLevelType w:val="hybridMultilevel"/>
    <w:tmpl w:val="F800AFDE"/>
    <w:lvl w:ilvl="0" w:tplc="57A00C1E">
      <w:numFmt w:val="bullet"/>
      <w:lvlText w:val="-"/>
      <w:lvlJc w:val="left"/>
      <w:pPr>
        <w:ind w:left="420" w:hanging="420"/>
      </w:pPr>
      <w:rPr>
        <w:rFonts w:ascii="Times New Roman" w:eastAsia="宋体" w:hAnsi="Times New Roman" w:cs="Times New Roman"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4"/>
  </w:num>
  <w:num w:numId="2">
    <w:abstractNumId w:val="44"/>
  </w:num>
  <w:num w:numId="3">
    <w:abstractNumId w:val="0"/>
  </w:num>
  <w:num w:numId="4">
    <w:abstractNumId w:val="21"/>
    <w:lvlOverride w:ilvl="0">
      <w:startOverride w:val="1"/>
    </w:lvlOverride>
  </w:num>
  <w:num w:numId="5">
    <w:abstractNumId w:val="23"/>
  </w:num>
  <w:num w:numId="6">
    <w:abstractNumId w:val="57"/>
  </w:num>
  <w:num w:numId="7">
    <w:abstractNumId w:val="55"/>
  </w:num>
  <w:num w:numId="8">
    <w:abstractNumId w:val="62"/>
  </w:num>
  <w:num w:numId="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40"/>
  </w:num>
  <w:num w:numId="12">
    <w:abstractNumId w:val="29"/>
  </w:num>
  <w:num w:numId="13">
    <w:abstractNumId w:val="51"/>
  </w:num>
  <w:num w:numId="14">
    <w:abstractNumId w:val="17"/>
  </w:num>
  <w:num w:numId="15">
    <w:abstractNumId w:val="18"/>
  </w:num>
  <w:num w:numId="16">
    <w:abstractNumId w:val="4"/>
  </w:num>
  <w:num w:numId="17">
    <w:abstractNumId w:val="10"/>
  </w:num>
  <w:num w:numId="18">
    <w:abstractNumId w:val="12"/>
  </w:num>
  <w:num w:numId="19">
    <w:abstractNumId w:val="52"/>
  </w:num>
  <w:num w:numId="20">
    <w:abstractNumId w:val="25"/>
  </w:num>
  <w:num w:numId="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4"/>
  </w:num>
  <w:num w:numId="24">
    <w:abstractNumId w:val="37"/>
  </w:num>
  <w:num w:numId="25">
    <w:abstractNumId w:val="67"/>
  </w:num>
  <w:num w:numId="26">
    <w:abstractNumId w:val="38"/>
  </w:num>
  <w:num w:numId="27">
    <w:abstractNumId w:val="63"/>
  </w:num>
  <w:num w:numId="28">
    <w:abstractNumId w:val="48"/>
  </w:num>
  <w:num w:numId="29">
    <w:abstractNumId w:val="36"/>
  </w:num>
  <w:num w:numId="30">
    <w:abstractNumId w:val="30"/>
  </w:num>
  <w:num w:numId="31">
    <w:abstractNumId w:val="65"/>
  </w:num>
  <w:num w:numId="32">
    <w:abstractNumId w:val="56"/>
  </w:num>
  <w:num w:numId="33">
    <w:abstractNumId w:val="43"/>
  </w:num>
  <w:num w:numId="34">
    <w:abstractNumId w:val="60"/>
  </w:num>
  <w:num w:numId="35">
    <w:abstractNumId w:val="11"/>
  </w:num>
  <w:num w:numId="36">
    <w:abstractNumId w:val="59"/>
  </w:num>
  <w:num w:numId="37">
    <w:abstractNumId w:val="28"/>
  </w:num>
  <w:num w:numId="38">
    <w:abstractNumId w:val="26"/>
  </w:num>
  <w:num w:numId="39">
    <w:abstractNumId w:val="53"/>
  </w:num>
  <w:num w:numId="40">
    <w:abstractNumId w:val="3"/>
  </w:num>
  <w:num w:numId="41">
    <w:abstractNumId w:val="19"/>
  </w:num>
  <w:num w:numId="42">
    <w:abstractNumId w:val="7"/>
  </w:num>
  <w:num w:numId="43">
    <w:abstractNumId w:val="49"/>
  </w:num>
  <w:num w:numId="44">
    <w:abstractNumId w:val="35"/>
  </w:num>
  <w:num w:numId="45">
    <w:abstractNumId w:val="33"/>
  </w:num>
  <w:num w:numId="46">
    <w:abstractNumId w:val="2"/>
  </w:num>
  <w:num w:numId="47">
    <w:abstractNumId w:val="9"/>
  </w:num>
  <w:num w:numId="48">
    <w:abstractNumId w:val="16"/>
  </w:num>
  <w:num w:numId="49">
    <w:abstractNumId w:val="42"/>
  </w:num>
  <w:num w:numId="50">
    <w:abstractNumId w:val="8"/>
  </w:num>
  <w:num w:numId="51">
    <w:abstractNumId w:val="6"/>
  </w:num>
  <w:num w:numId="52">
    <w:abstractNumId w:val="66"/>
  </w:num>
  <w:num w:numId="53">
    <w:abstractNumId w:val="31"/>
  </w:num>
  <w:num w:numId="54">
    <w:abstractNumId w:val="61"/>
  </w:num>
  <w:num w:numId="55">
    <w:abstractNumId w:val="27"/>
  </w:num>
  <w:num w:numId="56">
    <w:abstractNumId w:val="14"/>
  </w:num>
  <w:num w:numId="57">
    <w:abstractNumId w:val="5"/>
  </w:num>
  <w:num w:numId="58">
    <w:abstractNumId w:val="54"/>
  </w:num>
  <w:num w:numId="59">
    <w:abstractNumId w:val="24"/>
  </w:num>
  <w:num w:numId="60">
    <w:abstractNumId w:val="47"/>
  </w:num>
  <w:num w:numId="61">
    <w:abstractNumId w:val="39"/>
  </w:num>
  <w:num w:numId="62">
    <w:abstractNumId w:val="45"/>
  </w:num>
  <w:num w:numId="63">
    <w:abstractNumId w:val="1"/>
  </w:num>
  <w:num w:numId="64">
    <w:abstractNumId w:val="50"/>
  </w:num>
  <w:num w:numId="65">
    <w:abstractNumId w:val="41"/>
  </w:num>
  <w:num w:numId="66">
    <w:abstractNumId w:val="46"/>
  </w:num>
  <w:num w:numId="67">
    <w:abstractNumId w:val="58"/>
  </w:num>
  <w:num w:numId="68">
    <w:abstractNumId w:val="20"/>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de-DE" w:vendorID="64" w:dllVersion="6"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6" w:nlCheck="1" w:checkStyle="1"/>
  <w:activeWritingStyle w:appName="MSWord" w:lang="en-IN" w:vendorID="64" w:dllVersion="4096" w:nlCheck="1" w:checkStyle="0"/>
  <w:activeWritingStyle w:appName="MSWord" w:lang="fr-FR" w:vendorID="64" w:dllVersion="4096" w:nlCheck="1" w:checkStyle="0"/>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7E"/>
    <w:rsid w:val="000002AB"/>
    <w:rsid w:val="000002B5"/>
    <w:rsid w:val="0000049E"/>
    <w:rsid w:val="0000086F"/>
    <w:rsid w:val="00000993"/>
    <w:rsid w:val="00000BF3"/>
    <w:rsid w:val="00000E2B"/>
    <w:rsid w:val="00000EC6"/>
    <w:rsid w:val="0000104B"/>
    <w:rsid w:val="0000105D"/>
    <w:rsid w:val="000010F6"/>
    <w:rsid w:val="0000131E"/>
    <w:rsid w:val="00001603"/>
    <w:rsid w:val="00001632"/>
    <w:rsid w:val="000017F3"/>
    <w:rsid w:val="000019DB"/>
    <w:rsid w:val="00001B38"/>
    <w:rsid w:val="00001E02"/>
    <w:rsid w:val="00001F03"/>
    <w:rsid w:val="00001FC4"/>
    <w:rsid w:val="00002187"/>
    <w:rsid w:val="000022B8"/>
    <w:rsid w:val="00002325"/>
    <w:rsid w:val="0000234E"/>
    <w:rsid w:val="0000253E"/>
    <w:rsid w:val="00002822"/>
    <w:rsid w:val="0000287F"/>
    <w:rsid w:val="00002D15"/>
    <w:rsid w:val="00003067"/>
    <w:rsid w:val="000030B4"/>
    <w:rsid w:val="000030EB"/>
    <w:rsid w:val="000031DB"/>
    <w:rsid w:val="000032B7"/>
    <w:rsid w:val="000035F6"/>
    <w:rsid w:val="000039E8"/>
    <w:rsid w:val="00003ACE"/>
    <w:rsid w:val="00003D7F"/>
    <w:rsid w:val="00003DB5"/>
    <w:rsid w:val="00003EFD"/>
    <w:rsid w:val="00004192"/>
    <w:rsid w:val="000044A5"/>
    <w:rsid w:val="00004511"/>
    <w:rsid w:val="000047B7"/>
    <w:rsid w:val="000048AB"/>
    <w:rsid w:val="00004A3E"/>
    <w:rsid w:val="00004ACC"/>
    <w:rsid w:val="00004AD3"/>
    <w:rsid w:val="00004B8C"/>
    <w:rsid w:val="00004C48"/>
    <w:rsid w:val="00004E10"/>
    <w:rsid w:val="00004E7B"/>
    <w:rsid w:val="00004EFB"/>
    <w:rsid w:val="00004F8A"/>
    <w:rsid w:val="0000508A"/>
    <w:rsid w:val="00005124"/>
    <w:rsid w:val="0000513B"/>
    <w:rsid w:val="000053B4"/>
    <w:rsid w:val="00005833"/>
    <w:rsid w:val="0000583E"/>
    <w:rsid w:val="0000586E"/>
    <w:rsid w:val="00005AA1"/>
    <w:rsid w:val="00005B39"/>
    <w:rsid w:val="00005B88"/>
    <w:rsid w:val="00005F8B"/>
    <w:rsid w:val="00005F99"/>
    <w:rsid w:val="000060C6"/>
    <w:rsid w:val="00006119"/>
    <w:rsid w:val="00006186"/>
    <w:rsid w:val="000064C2"/>
    <w:rsid w:val="00006871"/>
    <w:rsid w:val="00006A6A"/>
    <w:rsid w:val="00006AD6"/>
    <w:rsid w:val="00006B10"/>
    <w:rsid w:val="00006E55"/>
    <w:rsid w:val="00006E7A"/>
    <w:rsid w:val="00006EA3"/>
    <w:rsid w:val="00006FA8"/>
    <w:rsid w:val="00006FEE"/>
    <w:rsid w:val="00007012"/>
    <w:rsid w:val="0000735D"/>
    <w:rsid w:val="00007C4C"/>
    <w:rsid w:val="00007E66"/>
    <w:rsid w:val="0001008A"/>
    <w:rsid w:val="000101AA"/>
    <w:rsid w:val="000101EB"/>
    <w:rsid w:val="000103A3"/>
    <w:rsid w:val="000105D7"/>
    <w:rsid w:val="00010764"/>
    <w:rsid w:val="00010940"/>
    <w:rsid w:val="00010BDE"/>
    <w:rsid w:val="00010CF2"/>
    <w:rsid w:val="00010D7C"/>
    <w:rsid w:val="00010DC1"/>
    <w:rsid w:val="00010F61"/>
    <w:rsid w:val="00010F82"/>
    <w:rsid w:val="00010FE7"/>
    <w:rsid w:val="00011077"/>
    <w:rsid w:val="000111CE"/>
    <w:rsid w:val="00011217"/>
    <w:rsid w:val="000113B8"/>
    <w:rsid w:val="000113B9"/>
    <w:rsid w:val="00011475"/>
    <w:rsid w:val="000114D5"/>
    <w:rsid w:val="00011640"/>
    <w:rsid w:val="000116EE"/>
    <w:rsid w:val="0001188D"/>
    <w:rsid w:val="000118C2"/>
    <w:rsid w:val="00011A0B"/>
    <w:rsid w:val="00012053"/>
    <w:rsid w:val="00012348"/>
    <w:rsid w:val="00012608"/>
    <w:rsid w:val="000126D3"/>
    <w:rsid w:val="000127FE"/>
    <w:rsid w:val="0001280D"/>
    <w:rsid w:val="00012925"/>
    <w:rsid w:val="00012960"/>
    <w:rsid w:val="00012976"/>
    <w:rsid w:val="000129B9"/>
    <w:rsid w:val="00012A44"/>
    <w:rsid w:val="00012ECA"/>
    <w:rsid w:val="000130CA"/>
    <w:rsid w:val="00013366"/>
    <w:rsid w:val="000133E0"/>
    <w:rsid w:val="00013457"/>
    <w:rsid w:val="000135DB"/>
    <w:rsid w:val="00013601"/>
    <w:rsid w:val="00013639"/>
    <w:rsid w:val="000139CF"/>
    <w:rsid w:val="00013ADC"/>
    <w:rsid w:val="00013FEF"/>
    <w:rsid w:val="00014136"/>
    <w:rsid w:val="0001415D"/>
    <w:rsid w:val="000143B4"/>
    <w:rsid w:val="0001454E"/>
    <w:rsid w:val="0001459D"/>
    <w:rsid w:val="00014796"/>
    <w:rsid w:val="00014C88"/>
    <w:rsid w:val="00014F35"/>
    <w:rsid w:val="0001518F"/>
    <w:rsid w:val="000154C2"/>
    <w:rsid w:val="0001567F"/>
    <w:rsid w:val="00015753"/>
    <w:rsid w:val="00015902"/>
    <w:rsid w:val="00015A1C"/>
    <w:rsid w:val="00015A22"/>
    <w:rsid w:val="00015D9F"/>
    <w:rsid w:val="00015E0C"/>
    <w:rsid w:val="000161B7"/>
    <w:rsid w:val="000164FB"/>
    <w:rsid w:val="00016585"/>
    <w:rsid w:val="0001668A"/>
    <w:rsid w:val="0001672D"/>
    <w:rsid w:val="00016A9A"/>
    <w:rsid w:val="00016C16"/>
    <w:rsid w:val="00016C72"/>
    <w:rsid w:val="00016E91"/>
    <w:rsid w:val="0001717F"/>
    <w:rsid w:val="000171DA"/>
    <w:rsid w:val="000172BA"/>
    <w:rsid w:val="00017361"/>
    <w:rsid w:val="000176A8"/>
    <w:rsid w:val="000177F1"/>
    <w:rsid w:val="00017A1A"/>
    <w:rsid w:val="00017D67"/>
    <w:rsid w:val="00017E17"/>
    <w:rsid w:val="00017E82"/>
    <w:rsid w:val="00017E87"/>
    <w:rsid w:val="00017EEC"/>
    <w:rsid w:val="00017F7E"/>
    <w:rsid w:val="00017FDD"/>
    <w:rsid w:val="000200FE"/>
    <w:rsid w:val="000201D1"/>
    <w:rsid w:val="0002082C"/>
    <w:rsid w:val="00020E96"/>
    <w:rsid w:val="00020EC9"/>
    <w:rsid w:val="0002110B"/>
    <w:rsid w:val="0002127F"/>
    <w:rsid w:val="000213E7"/>
    <w:rsid w:val="000213F6"/>
    <w:rsid w:val="0002157A"/>
    <w:rsid w:val="0002184D"/>
    <w:rsid w:val="00021884"/>
    <w:rsid w:val="0002189C"/>
    <w:rsid w:val="0002198E"/>
    <w:rsid w:val="00021A14"/>
    <w:rsid w:val="00021F7E"/>
    <w:rsid w:val="00022003"/>
    <w:rsid w:val="00022031"/>
    <w:rsid w:val="000220AB"/>
    <w:rsid w:val="00022896"/>
    <w:rsid w:val="00022C25"/>
    <w:rsid w:val="00022C5C"/>
    <w:rsid w:val="00022D93"/>
    <w:rsid w:val="00022DEE"/>
    <w:rsid w:val="00022E17"/>
    <w:rsid w:val="00023283"/>
    <w:rsid w:val="000233B7"/>
    <w:rsid w:val="0002355C"/>
    <w:rsid w:val="00023A85"/>
    <w:rsid w:val="00023B9B"/>
    <w:rsid w:val="00023BCD"/>
    <w:rsid w:val="00023CAA"/>
    <w:rsid w:val="00023CEA"/>
    <w:rsid w:val="00023FBF"/>
    <w:rsid w:val="000240A9"/>
    <w:rsid w:val="00024170"/>
    <w:rsid w:val="000241B0"/>
    <w:rsid w:val="0002420F"/>
    <w:rsid w:val="000242A3"/>
    <w:rsid w:val="000243C2"/>
    <w:rsid w:val="00024532"/>
    <w:rsid w:val="0002489D"/>
    <w:rsid w:val="00024940"/>
    <w:rsid w:val="00024A32"/>
    <w:rsid w:val="00024B3A"/>
    <w:rsid w:val="00024B91"/>
    <w:rsid w:val="00024E61"/>
    <w:rsid w:val="00024EF0"/>
    <w:rsid w:val="00024FFA"/>
    <w:rsid w:val="00024FFD"/>
    <w:rsid w:val="00024FFE"/>
    <w:rsid w:val="000250E8"/>
    <w:rsid w:val="00025120"/>
    <w:rsid w:val="000251ED"/>
    <w:rsid w:val="000258C3"/>
    <w:rsid w:val="00025973"/>
    <w:rsid w:val="00025A02"/>
    <w:rsid w:val="00025AE7"/>
    <w:rsid w:val="00025DEA"/>
    <w:rsid w:val="000261AD"/>
    <w:rsid w:val="000261E5"/>
    <w:rsid w:val="00026878"/>
    <w:rsid w:val="000268BE"/>
    <w:rsid w:val="000268D3"/>
    <w:rsid w:val="00026B07"/>
    <w:rsid w:val="00026C67"/>
    <w:rsid w:val="00026D26"/>
    <w:rsid w:val="00026FAA"/>
    <w:rsid w:val="00027163"/>
    <w:rsid w:val="00027581"/>
    <w:rsid w:val="0002764E"/>
    <w:rsid w:val="0002764F"/>
    <w:rsid w:val="00027751"/>
    <w:rsid w:val="000277C6"/>
    <w:rsid w:val="00027BD7"/>
    <w:rsid w:val="00027C4A"/>
    <w:rsid w:val="00027F10"/>
    <w:rsid w:val="000301EA"/>
    <w:rsid w:val="000303C3"/>
    <w:rsid w:val="000303D4"/>
    <w:rsid w:val="000303F4"/>
    <w:rsid w:val="00030457"/>
    <w:rsid w:val="000304E9"/>
    <w:rsid w:val="000307D1"/>
    <w:rsid w:val="000307DA"/>
    <w:rsid w:val="00030B62"/>
    <w:rsid w:val="00030BCF"/>
    <w:rsid w:val="00030D74"/>
    <w:rsid w:val="00031328"/>
    <w:rsid w:val="0003141C"/>
    <w:rsid w:val="000314A0"/>
    <w:rsid w:val="0003176E"/>
    <w:rsid w:val="00031865"/>
    <w:rsid w:val="00031881"/>
    <w:rsid w:val="0003193C"/>
    <w:rsid w:val="000319B0"/>
    <w:rsid w:val="000319F1"/>
    <w:rsid w:val="00031A52"/>
    <w:rsid w:val="00031CFF"/>
    <w:rsid w:val="00031D24"/>
    <w:rsid w:val="00031D46"/>
    <w:rsid w:val="00031E37"/>
    <w:rsid w:val="00031F03"/>
    <w:rsid w:val="0003202B"/>
    <w:rsid w:val="00032230"/>
    <w:rsid w:val="00032478"/>
    <w:rsid w:val="000324F3"/>
    <w:rsid w:val="000325C3"/>
    <w:rsid w:val="0003271F"/>
    <w:rsid w:val="000328EB"/>
    <w:rsid w:val="000329B1"/>
    <w:rsid w:val="00032ABA"/>
    <w:rsid w:val="00032D5E"/>
    <w:rsid w:val="000332F1"/>
    <w:rsid w:val="000336F7"/>
    <w:rsid w:val="00033702"/>
    <w:rsid w:val="000338D8"/>
    <w:rsid w:val="00033ABA"/>
    <w:rsid w:val="00033B1E"/>
    <w:rsid w:val="00033EA1"/>
    <w:rsid w:val="00033F8F"/>
    <w:rsid w:val="00033FC7"/>
    <w:rsid w:val="00033FCF"/>
    <w:rsid w:val="00034589"/>
    <w:rsid w:val="000349C7"/>
    <w:rsid w:val="00034A69"/>
    <w:rsid w:val="00034B5E"/>
    <w:rsid w:val="00034ECC"/>
    <w:rsid w:val="00034EEA"/>
    <w:rsid w:val="00034FB4"/>
    <w:rsid w:val="00034FF6"/>
    <w:rsid w:val="0003510D"/>
    <w:rsid w:val="00035267"/>
    <w:rsid w:val="00035292"/>
    <w:rsid w:val="00035340"/>
    <w:rsid w:val="00035499"/>
    <w:rsid w:val="00035549"/>
    <w:rsid w:val="00035622"/>
    <w:rsid w:val="0003569D"/>
    <w:rsid w:val="000356C4"/>
    <w:rsid w:val="00035706"/>
    <w:rsid w:val="00035725"/>
    <w:rsid w:val="00035955"/>
    <w:rsid w:val="00035BE7"/>
    <w:rsid w:val="00036197"/>
    <w:rsid w:val="0003628B"/>
    <w:rsid w:val="000363DF"/>
    <w:rsid w:val="000367B0"/>
    <w:rsid w:val="000368F7"/>
    <w:rsid w:val="00036B17"/>
    <w:rsid w:val="00036B2A"/>
    <w:rsid w:val="00036BC5"/>
    <w:rsid w:val="00036C45"/>
    <w:rsid w:val="00036CFE"/>
    <w:rsid w:val="00036F5C"/>
    <w:rsid w:val="00036FE1"/>
    <w:rsid w:val="00037316"/>
    <w:rsid w:val="000374B2"/>
    <w:rsid w:val="000376FB"/>
    <w:rsid w:val="000378BB"/>
    <w:rsid w:val="00037A39"/>
    <w:rsid w:val="00037C7E"/>
    <w:rsid w:val="00040073"/>
    <w:rsid w:val="00040184"/>
    <w:rsid w:val="000402CB"/>
    <w:rsid w:val="0004040E"/>
    <w:rsid w:val="0004089C"/>
    <w:rsid w:val="00040949"/>
    <w:rsid w:val="00040D46"/>
    <w:rsid w:val="00040E98"/>
    <w:rsid w:val="0004107E"/>
    <w:rsid w:val="00041314"/>
    <w:rsid w:val="00041345"/>
    <w:rsid w:val="0004167F"/>
    <w:rsid w:val="00041910"/>
    <w:rsid w:val="00041961"/>
    <w:rsid w:val="00041AE0"/>
    <w:rsid w:val="00041B38"/>
    <w:rsid w:val="00041C68"/>
    <w:rsid w:val="00041D75"/>
    <w:rsid w:val="00041D8C"/>
    <w:rsid w:val="00041DDB"/>
    <w:rsid w:val="00042088"/>
    <w:rsid w:val="00042122"/>
    <w:rsid w:val="00042149"/>
    <w:rsid w:val="00042177"/>
    <w:rsid w:val="00042231"/>
    <w:rsid w:val="00042233"/>
    <w:rsid w:val="000422BD"/>
    <w:rsid w:val="000425B7"/>
    <w:rsid w:val="00042776"/>
    <w:rsid w:val="00042AFB"/>
    <w:rsid w:val="00042F50"/>
    <w:rsid w:val="000432CF"/>
    <w:rsid w:val="0004339E"/>
    <w:rsid w:val="000436B6"/>
    <w:rsid w:val="0004378E"/>
    <w:rsid w:val="00043B6C"/>
    <w:rsid w:val="00043D95"/>
    <w:rsid w:val="000440D8"/>
    <w:rsid w:val="00044169"/>
    <w:rsid w:val="000443DA"/>
    <w:rsid w:val="00044469"/>
    <w:rsid w:val="00044832"/>
    <w:rsid w:val="00044ACC"/>
    <w:rsid w:val="00044BB9"/>
    <w:rsid w:val="00044C9A"/>
    <w:rsid w:val="00044D5A"/>
    <w:rsid w:val="00044DD6"/>
    <w:rsid w:val="00044F46"/>
    <w:rsid w:val="00045142"/>
    <w:rsid w:val="00045560"/>
    <w:rsid w:val="000455C4"/>
    <w:rsid w:val="000457F9"/>
    <w:rsid w:val="0004585C"/>
    <w:rsid w:val="000459EF"/>
    <w:rsid w:val="00045A59"/>
    <w:rsid w:val="00045E0E"/>
    <w:rsid w:val="00045F32"/>
    <w:rsid w:val="0004612B"/>
    <w:rsid w:val="0004645D"/>
    <w:rsid w:val="000465B4"/>
    <w:rsid w:val="00046684"/>
    <w:rsid w:val="00046958"/>
    <w:rsid w:val="00046ACD"/>
    <w:rsid w:val="00046B1D"/>
    <w:rsid w:val="00046B84"/>
    <w:rsid w:val="00046D1E"/>
    <w:rsid w:val="00046F46"/>
    <w:rsid w:val="00046F98"/>
    <w:rsid w:val="00047156"/>
    <w:rsid w:val="00047188"/>
    <w:rsid w:val="000471CF"/>
    <w:rsid w:val="000475B8"/>
    <w:rsid w:val="0004763B"/>
    <w:rsid w:val="00047647"/>
    <w:rsid w:val="00047747"/>
    <w:rsid w:val="00047912"/>
    <w:rsid w:val="0004795B"/>
    <w:rsid w:val="00047E2B"/>
    <w:rsid w:val="0005017D"/>
    <w:rsid w:val="0005018F"/>
    <w:rsid w:val="00050381"/>
    <w:rsid w:val="00050AEF"/>
    <w:rsid w:val="00050F20"/>
    <w:rsid w:val="00050F65"/>
    <w:rsid w:val="00051074"/>
    <w:rsid w:val="00051268"/>
    <w:rsid w:val="0005126F"/>
    <w:rsid w:val="0005170C"/>
    <w:rsid w:val="00051747"/>
    <w:rsid w:val="000517B6"/>
    <w:rsid w:val="00051920"/>
    <w:rsid w:val="00051A49"/>
    <w:rsid w:val="00051B6B"/>
    <w:rsid w:val="00051D76"/>
    <w:rsid w:val="00051FFE"/>
    <w:rsid w:val="0005201B"/>
    <w:rsid w:val="00052051"/>
    <w:rsid w:val="00052240"/>
    <w:rsid w:val="000523A2"/>
    <w:rsid w:val="000523BE"/>
    <w:rsid w:val="00052608"/>
    <w:rsid w:val="0005269D"/>
    <w:rsid w:val="000526D5"/>
    <w:rsid w:val="000527C0"/>
    <w:rsid w:val="0005293E"/>
    <w:rsid w:val="00052BE4"/>
    <w:rsid w:val="00052DBE"/>
    <w:rsid w:val="00052E9C"/>
    <w:rsid w:val="00052F00"/>
    <w:rsid w:val="00052FAB"/>
    <w:rsid w:val="00052FD7"/>
    <w:rsid w:val="00053331"/>
    <w:rsid w:val="0005353B"/>
    <w:rsid w:val="000535F8"/>
    <w:rsid w:val="000536D8"/>
    <w:rsid w:val="0005370D"/>
    <w:rsid w:val="00053742"/>
    <w:rsid w:val="0005374A"/>
    <w:rsid w:val="00053B1F"/>
    <w:rsid w:val="00053E13"/>
    <w:rsid w:val="00053EF4"/>
    <w:rsid w:val="00053FD4"/>
    <w:rsid w:val="0005408B"/>
    <w:rsid w:val="0005423C"/>
    <w:rsid w:val="0005448A"/>
    <w:rsid w:val="00054810"/>
    <w:rsid w:val="0005486A"/>
    <w:rsid w:val="00054BA6"/>
    <w:rsid w:val="00054D83"/>
    <w:rsid w:val="00054E08"/>
    <w:rsid w:val="000551E5"/>
    <w:rsid w:val="00055319"/>
    <w:rsid w:val="000554C4"/>
    <w:rsid w:val="000555C4"/>
    <w:rsid w:val="00055B16"/>
    <w:rsid w:val="00055BDF"/>
    <w:rsid w:val="00055D01"/>
    <w:rsid w:val="00055D46"/>
    <w:rsid w:val="00055DE0"/>
    <w:rsid w:val="00055E7F"/>
    <w:rsid w:val="00056038"/>
    <w:rsid w:val="000560F0"/>
    <w:rsid w:val="00056129"/>
    <w:rsid w:val="000562A2"/>
    <w:rsid w:val="0005634E"/>
    <w:rsid w:val="0005658D"/>
    <w:rsid w:val="0005658F"/>
    <w:rsid w:val="00056941"/>
    <w:rsid w:val="00056A38"/>
    <w:rsid w:val="00056AE3"/>
    <w:rsid w:val="00056DA8"/>
    <w:rsid w:val="00057106"/>
    <w:rsid w:val="00057460"/>
    <w:rsid w:val="00057525"/>
    <w:rsid w:val="000577CF"/>
    <w:rsid w:val="000578E7"/>
    <w:rsid w:val="00057970"/>
    <w:rsid w:val="000579CD"/>
    <w:rsid w:val="00057B16"/>
    <w:rsid w:val="00057B39"/>
    <w:rsid w:val="00057B41"/>
    <w:rsid w:val="00057CA0"/>
    <w:rsid w:val="00057F57"/>
    <w:rsid w:val="000604C3"/>
    <w:rsid w:val="00060540"/>
    <w:rsid w:val="0006063D"/>
    <w:rsid w:val="0006079C"/>
    <w:rsid w:val="0006079E"/>
    <w:rsid w:val="000607A6"/>
    <w:rsid w:val="0006084A"/>
    <w:rsid w:val="0006093F"/>
    <w:rsid w:val="0006095E"/>
    <w:rsid w:val="00060BD0"/>
    <w:rsid w:val="00060F76"/>
    <w:rsid w:val="00060FD6"/>
    <w:rsid w:val="00061113"/>
    <w:rsid w:val="00061142"/>
    <w:rsid w:val="000611A5"/>
    <w:rsid w:val="000612AB"/>
    <w:rsid w:val="000614C9"/>
    <w:rsid w:val="00061631"/>
    <w:rsid w:val="000617D1"/>
    <w:rsid w:val="000617EF"/>
    <w:rsid w:val="00061855"/>
    <w:rsid w:val="000618A9"/>
    <w:rsid w:val="0006195D"/>
    <w:rsid w:val="000619DC"/>
    <w:rsid w:val="00061B55"/>
    <w:rsid w:val="00061C34"/>
    <w:rsid w:val="00061C3F"/>
    <w:rsid w:val="00061C5D"/>
    <w:rsid w:val="00061FDE"/>
    <w:rsid w:val="0006200F"/>
    <w:rsid w:val="00062277"/>
    <w:rsid w:val="00062323"/>
    <w:rsid w:val="000623C6"/>
    <w:rsid w:val="00062547"/>
    <w:rsid w:val="000626DF"/>
    <w:rsid w:val="00062820"/>
    <w:rsid w:val="0006290A"/>
    <w:rsid w:val="00062AAF"/>
    <w:rsid w:val="00062C7E"/>
    <w:rsid w:val="00062CA3"/>
    <w:rsid w:val="00062E8C"/>
    <w:rsid w:val="00063066"/>
    <w:rsid w:val="000631DC"/>
    <w:rsid w:val="0006330D"/>
    <w:rsid w:val="0006340C"/>
    <w:rsid w:val="00063479"/>
    <w:rsid w:val="000634B1"/>
    <w:rsid w:val="000635B0"/>
    <w:rsid w:val="00063672"/>
    <w:rsid w:val="00063796"/>
    <w:rsid w:val="000638C8"/>
    <w:rsid w:val="000639E3"/>
    <w:rsid w:val="00063AAA"/>
    <w:rsid w:val="00063B2E"/>
    <w:rsid w:val="00063CDC"/>
    <w:rsid w:val="00063ED0"/>
    <w:rsid w:val="00063ED4"/>
    <w:rsid w:val="000642A3"/>
    <w:rsid w:val="000642E2"/>
    <w:rsid w:val="00064466"/>
    <w:rsid w:val="0006480A"/>
    <w:rsid w:val="000649B1"/>
    <w:rsid w:val="00064CAE"/>
    <w:rsid w:val="00064CE9"/>
    <w:rsid w:val="00064DD7"/>
    <w:rsid w:val="00064E27"/>
    <w:rsid w:val="00064E4C"/>
    <w:rsid w:val="00064F16"/>
    <w:rsid w:val="00065209"/>
    <w:rsid w:val="00065732"/>
    <w:rsid w:val="00065792"/>
    <w:rsid w:val="000657A6"/>
    <w:rsid w:val="000657CF"/>
    <w:rsid w:val="00065AD6"/>
    <w:rsid w:val="00065CBB"/>
    <w:rsid w:val="00065D3A"/>
    <w:rsid w:val="00065E8B"/>
    <w:rsid w:val="00065FF5"/>
    <w:rsid w:val="000661C0"/>
    <w:rsid w:val="00066329"/>
    <w:rsid w:val="000664CB"/>
    <w:rsid w:val="000665A3"/>
    <w:rsid w:val="000665AE"/>
    <w:rsid w:val="00066774"/>
    <w:rsid w:val="0006697A"/>
    <w:rsid w:val="00066A3E"/>
    <w:rsid w:val="00066CDF"/>
    <w:rsid w:val="00066D51"/>
    <w:rsid w:val="0006705C"/>
    <w:rsid w:val="0006711E"/>
    <w:rsid w:val="00067476"/>
    <w:rsid w:val="00067557"/>
    <w:rsid w:val="000676A0"/>
    <w:rsid w:val="0006784D"/>
    <w:rsid w:val="000678DC"/>
    <w:rsid w:val="000679E1"/>
    <w:rsid w:val="00067D1A"/>
    <w:rsid w:val="00067DD2"/>
    <w:rsid w:val="00070195"/>
    <w:rsid w:val="000701A8"/>
    <w:rsid w:val="000702BE"/>
    <w:rsid w:val="000704DB"/>
    <w:rsid w:val="000707A2"/>
    <w:rsid w:val="000707E7"/>
    <w:rsid w:val="0007088B"/>
    <w:rsid w:val="000708DC"/>
    <w:rsid w:val="000708FA"/>
    <w:rsid w:val="00070904"/>
    <w:rsid w:val="00070961"/>
    <w:rsid w:val="00070BD2"/>
    <w:rsid w:val="00070C2A"/>
    <w:rsid w:val="00070C42"/>
    <w:rsid w:val="00070C4D"/>
    <w:rsid w:val="00070FAE"/>
    <w:rsid w:val="00070FD0"/>
    <w:rsid w:val="00070FE1"/>
    <w:rsid w:val="000712C0"/>
    <w:rsid w:val="0007146F"/>
    <w:rsid w:val="000714DF"/>
    <w:rsid w:val="00071879"/>
    <w:rsid w:val="000718DE"/>
    <w:rsid w:val="00071BDB"/>
    <w:rsid w:val="00071C62"/>
    <w:rsid w:val="00071CE1"/>
    <w:rsid w:val="00071D1E"/>
    <w:rsid w:val="00071D53"/>
    <w:rsid w:val="00071FC6"/>
    <w:rsid w:val="00072005"/>
    <w:rsid w:val="0007203B"/>
    <w:rsid w:val="000722B8"/>
    <w:rsid w:val="00072615"/>
    <w:rsid w:val="00072755"/>
    <w:rsid w:val="000727FB"/>
    <w:rsid w:val="00072887"/>
    <w:rsid w:val="00072AE9"/>
    <w:rsid w:val="00072B9E"/>
    <w:rsid w:val="00072D86"/>
    <w:rsid w:val="000730F2"/>
    <w:rsid w:val="00073125"/>
    <w:rsid w:val="00073340"/>
    <w:rsid w:val="0007338E"/>
    <w:rsid w:val="00073448"/>
    <w:rsid w:val="00073757"/>
    <w:rsid w:val="0007386C"/>
    <w:rsid w:val="00073886"/>
    <w:rsid w:val="00074054"/>
    <w:rsid w:val="0007420E"/>
    <w:rsid w:val="0007425F"/>
    <w:rsid w:val="000742A5"/>
    <w:rsid w:val="0007434F"/>
    <w:rsid w:val="0007436C"/>
    <w:rsid w:val="000743C5"/>
    <w:rsid w:val="00074643"/>
    <w:rsid w:val="0007484E"/>
    <w:rsid w:val="00074947"/>
    <w:rsid w:val="00074987"/>
    <w:rsid w:val="00074AAA"/>
    <w:rsid w:val="00074AFF"/>
    <w:rsid w:val="00075021"/>
    <w:rsid w:val="00075077"/>
    <w:rsid w:val="0007520D"/>
    <w:rsid w:val="00075393"/>
    <w:rsid w:val="00075548"/>
    <w:rsid w:val="00075648"/>
    <w:rsid w:val="0007582D"/>
    <w:rsid w:val="00075ABA"/>
    <w:rsid w:val="00075DA6"/>
    <w:rsid w:val="000761BD"/>
    <w:rsid w:val="0007621A"/>
    <w:rsid w:val="0007632D"/>
    <w:rsid w:val="0007645E"/>
    <w:rsid w:val="00076678"/>
    <w:rsid w:val="000769C7"/>
    <w:rsid w:val="00076A0C"/>
    <w:rsid w:val="00076A13"/>
    <w:rsid w:val="00076A88"/>
    <w:rsid w:val="00076B12"/>
    <w:rsid w:val="0007708F"/>
    <w:rsid w:val="000770E6"/>
    <w:rsid w:val="0007712E"/>
    <w:rsid w:val="00077148"/>
    <w:rsid w:val="000771A1"/>
    <w:rsid w:val="0007777E"/>
    <w:rsid w:val="000777C7"/>
    <w:rsid w:val="0007791D"/>
    <w:rsid w:val="000779AF"/>
    <w:rsid w:val="00077D8A"/>
    <w:rsid w:val="00077D99"/>
    <w:rsid w:val="00077E48"/>
    <w:rsid w:val="00077F53"/>
    <w:rsid w:val="00080018"/>
    <w:rsid w:val="00080190"/>
    <w:rsid w:val="0008056C"/>
    <w:rsid w:val="00080914"/>
    <w:rsid w:val="00080B10"/>
    <w:rsid w:val="00080C6D"/>
    <w:rsid w:val="00080FF4"/>
    <w:rsid w:val="0008118E"/>
    <w:rsid w:val="00081303"/>
    <w:rsid w:val="00081594"/>
    <w:rsid w:val="000819B9"/>
    <w:rsid w:val="00081BC7"/>
    <w:rsid w:val="00081C1F"/>
    <w:rsid w:val="00081C2D"/>
    <w:rsid w:val="00081E1F"/>
    <w:rsid w:val="0008207F"/>
    <w:rsid w:val="00082126"/>
    <w:rsid w:val="00082127"/>
    <w:rsid w:val="0008214E"/>
    <w:rsid w:val="0008232D"/>
    <w:rsid w:val="000824A5"/>
    <w:rsid w:val="000824E8"/>
    <w:rsid w:val="00082535"/>
    <w:rsid w:val="00082719"/>
    <w:rsid w:val="000829B4"/>
    <w:rsid w:val="00082A07"/>
    <w:rsid w:val="00082A0A"/>
    <w:rsid w:val="00082B26"/>
    <w:rsid w:val="00082DBB"/>
    <w:rsid w:val="00082DCA"/>
    <w:rsid w:val="00083009"/>
    <w:rsid w:val="00083191"/>
    <w:rsid w:val="0008349A"/>
    <w:rsid w:val="000834E3"/>
    <w:rsid w:val="00083612"/>
    <w:rsid w:val="00083C0D"/>
    <w:rsid w:val="00083CC7"/>
    <w:rsid w:val="00083FB3"/>
    <w:rsid w:val="00084114"/>
    <w:rsid w:val="000842B5"/>
    <w:rsid w:val="00084815"/>
    <w:rsid w:val="000848D8"/>
    <w:rsid w:val="00084A00"/>
    <w:rsid w:val="00084B95"/>
    <w:rsid w:val="00084BCD"/>
    <w:rsid w:val="00084CC6"/>
    <w:rsid w:val="00084D90"/>
    <w:rsid w:val="00084DA9"/>
    <w:rsid w:val="00084EDB"/>
    <w:rsid w:val="00085276"/>
    <w:rsid w:val="0008551C"/>
    <w:rsid w:val="0008553F"/>
    <w:rsid w:val="00085C4A"/>
    <w:rsid w:val="00085F7B"/>
    <w:rsid w:val="00086004"/>
    <w:rsid w:val="000862C8"/>
    <w:rsid w:val="00086949"/>
    <w:rsid w:val="00086954"/>
    <w:rsid w:val="00086AEA"/>
    <w:rsid w:val="00086CE8"/>
    <w:rsid w:val="00086D7B"/>
    <w:rsid w:val="00086D8E"/>
    <w:rsid w:val="0008718C"/>
    <w:rsid w:val="000871E8"/>
    <w:rsid w:val="00087272"/>
    <w:rsid w:val="0008729C"/>
    <w:rsid w:val="00087323"/>
    <w:rsid w:val="000875FE"/>
    <w:rsid w:val="0008768F"/>
    <w:rsid w:val="00087771"/>
    <w:rsid w:val="00087A28"/>
    <w:rsid w:val="00087E05"/>
    <w:rsid w:val="00087EB0"/>
    <w:rsid w:val="00087EF7"/>
    <w:rsid w:val="00090054"/>
    <w:rsid w:val="00090193"/>
    <w:rsid w:val="000902BA"/>
    <w:rsid w:val="00090374"/>
    <w:rsid w:val="000905E5"/>
    <w:rsid w:val="000906F7"/>
    <w:rsid w:val="0009075F"/>
    <w:rsid w:val="00090784"/>
    <w:rsid w:val="000908A9"/>
    <w:rsid w:val="00090B08"/>
    <w:rsid w:val="00090B14"/>
    <w:rsid w:val="00090B59"/>
    <w:rsid w:val="00090FA4"/>
    <w:rsid w:val="00090FC3"/>
    <w:rsid w:val="0009129D"/>
    <w:rsid w:val="000913D4"/>
    <w:rsid w:val="0009141A"/>
    <w:rsid w:val="0009158F"/>
    <w:rsid w:val="000915A2"/>
    <w:rsid w:val="000916AA"/>
    <w:rsid w:val="00091851"/>
    <w:rsid w:val="00091938"/>
    <w:rsid w:val="00091A56"/>
    <w:rsid w:val="00091E6D"/>
    <w:rsid w:val="0009224C"/>
    <w:rsid w:val="0009230B"/>
    <w:rsid w:val="0009257A"/>
    <w:rsid w:val="00092636"/>
    <w:rsid w:val="00092729"/>
    <w:rsid w:val="000928A2"/>
    <w:rsid w:val="000928F7"/>
    <w:rsid w:val="00092B49"/>
    <w:rsid w:val="00092B6E"/>
    <w:rsid w:val="00092BB5"/>
    <w:rsid w:val="00092BD4"/>
    <w:rsid w:val="00092CA3"/>
    <w:rsid w:val="00092D78"/>
    <w:rsid w:val="00093257"/>
    <w:rsid w:val="0009329C"/>
    <w:rsid w:val="000934B7"/>
    <w:rsid w:val="00093785"/>
    <w:rsid w:val="00093CAC"/>
    <w:rsid w:val="00093E01"/>
    <w:rsid w:val="00093EE2"/>
    <w:rsid w:val="00093F8B"/>
    <w:rsid w:val="00093FA4"/>
    <w:rsid w:val="00093FC3"/>
    <w:rsid w:val="0009415B"/>
    <w:rsid w:val="0009436E"/>
    <w:rsid w:val="000943EE"/>
    <w:rsid w:val="00094490"/>
    <w:rsid w:val="000944C3"/>
    <w:rsid w:val="000944DB"/>
    <w:rsid w:val="00094632"/>
    <w:rsid w:val="0009475D"/>
    <w:rsid w:val="00094843"/>
    <w:rsid w:val="000948CA"/>
    <w:rsid w:val="0009499B"/>
    <w:rsid w:val="00094AF9"/>
    <w:rsid w:val="00094D3A"/>
    <w:rsid w:val="00094DCE"/>
    <w:rsid w:val="00094EAA"/>
    <w:rsid w:val="00094F1F"/>
    <w:rsid w:val="00095092"/>
    <w:rsid w:val="00095134"/>
    <w:rsid w:val="000951F9"/>
    <w:rsid w:val="0009523D"/>
    <w:rsid w:val="000953F4"/>
    <w:rsid w:val="00095542"/>
    <w:rsid w:val="000955BA"/>
    <w:rsid w:val="00095856"/>
    <w:rsid w:val="0009592D"/>
    <w:rsid w:val="00095946"/>
    <w:rsid w:val="00095A68"/>
    <w:rsid w:val="00095D7E"/>
    <w:rsid w:val="00095ED8"/>
    <w:rsid w:val="00095F1E"/>
    <w:rsid w:val="00095FB3"/>
    <w:rsid w:val="0009600A"/>
    <w:rsid w:val="0009612F"/>
    <w:rsid w:val="00096346"/>
    <w:rsid w:val="000963CD"/>
    <w:rsid w:val="0009654F"/>
    <w:rsid w:val="00096641"/>
    <w:rsid w:val="0009672C"/>
    <w:rsid w:val="000969CD"/>
    <w:rsid w:val="00096AA5"/>
    <w:rsid w:val="00096B86"/>
    <w:rsid w:val="00096BEE"/>
    <w:rsid w:val="00096C91"/>
    <w:rsid w:val="00096E0B"/>
    <w:rsid w:val="00096FDB"/>
    <w:rsid w:val="000976B9"/>
    <w:rsid w:val="000978D8"/>
    <w:rsid w:val="00097B62"/>
    <w:rsid w:val="00097B7F"/>
    <w:rsid w:val="00097CD4"/>
    <w:rsid w:val="00097E26"/>
    <w:rsid w:val="00097F65"/>
    <w:rsid w:val="000A00CF"/>
    <w:rsid w:val="000A01A9"/>
    <w:rsid w:val="000A0239"/>
    <w:rsid w:val="000A0304"/>
    <w:rsid w:val="000A0446"/>
    <w:rsid w:val="000A04C9"/>
    <w:rsid w:val="000A09CC"/>
    <w:rsid w:val="000A0E4E"/>
    <w:rsid w:val="000A1049"/>
    <w:rsid w:val="000A1055"/>
    <w:rsid w:val="000A11BA"/>
    <w:rsid w:val="000A12C2"/>
    <w:rsid w:val="000A13B3"/>
    <w:rsid w:val="000A1407"/>
    <w:rsid w:val="000A1887"/>
    <w:rsid w:val="000A188A"/>
    <w:rsid w:val="000A1BE3"/>
    <w:rsid w:val="000A1ECD"/>
    <w:rsid w:val="000A1FF6"/>
    <w:rsid w:val="000A20A4"/>
    <w:rsid w:val="000A2144"/>
    <w:rsid w:val="000A2324"/>
    <w:rsid w:val="000A2447"/>
    <w:rsid w:val="000A24D3"/>
    <w:rsid w:val="000A258F"/>
    <w:rsid w:val="000A2614"/>
    <w:rsid w:val="000A2805"/>
    <w:rsid w:val="000A310A"/>
    <w:rsid w:val="000A319C"/>
    <w:rsid w:val="000A33F0"/>
    <w:rsid w:val="000A34B8"/>
    <w:rsid w:val="000A3514"/>
    <w:rsid w:val="000A3819"/>
    <w:rsid w:val="000A38FA"/>
    <w:rsid w:val="000A3E82"/>
    <w:rsid w:val="000A42CF"/>
    <w:rsid w:val="000A430B"/>
    <w:rsid w:val="000A446C"/>
    <w:rsid w:val="000A4AD5"/>
    <w:rsid w:val="000A4CB0"/>
    <w:rsid w:val="000A4E9A"/>
    <w:rsid w:val="000A511E"/>
    <w:rsid w:val="000A525E"/>
    <w:rsid w:val="000A552F"/>
    <w:rsid w:val="000A55B3"/>
    <w:rsid w:val="000A56C0"/>
    <w:rsid w:val="000A5ACB"/>
    <w:rsid w:val="000A5B15"/>
    <w:rsid w:val="000A5BC6"/>
    <w:rsid w:val="000A5E1D"/>
    <w:rsid w:val="000A5F65"/>
    <w:rsid w:val="000A680D"/>
    <w:rsid w:val="000A689F"/>
    <w:rsid w:val="000A68CA"/>
    <w:rsid w:val="000A69B2"/>
    <w:rsid w:val="000A6A00"/>
    <w:rsid w:val="000A6A47"/>
    <w:rsid w:val="000A6A59"/>
    <w:rsid w:val="000A6C74"/>
    <w:rsid w:val="000A6EB8"/>
    <w:rsid w:val="000A6F74"/>
    <w:rsid w:val="000A70D4"/>
    <w:rsid w:val="000A718C"/>
    <w:rsid w:val="000A71F6"/>
    <w:rsid w:val="000A7299"/>
    <w:rsid w:val="000A758C"/>
    <w:rsid w:val="000A76A2"/>
    <w:rsid w:val="000A7990"/>
    <w:rsid w:val="000A7A0C"/>
    <w:rsid w:val="000A7B55"/>
    <w:rsid w:val="000A7C54"/>
    <w:rsid w:val="000A7C7A"/>
    <w:rsid w:val="000A7CA0"/>
    <w:rsid w:val="000A7E9B"/>
    <w:rsid w:val="000B006E"/>
    <w:rsid w:val="000B03C1"/>
    <w:rsid w:val="000B04FF"/>
    <w:rsid w:val="000B0563"/>
    <w:rsid w:val="000B05C4"/>
    <w:rsid w:val="000B06E5"/>
    <w:rsid w:val="000B0B55"/>
    <w:rsid w:val="000B0CC8"/>
    <w:rsid w:val="000B0E31"/>
    <w:rsid w:val="000B0F83"/>
    <w:rsid w:val="000B132E"/>
    <w:rsid w:val="000B16C3"/>
    <w:rsid w:val="000B1902"/>
    <w:rsid w:val="000B193F"/>
    <w:rsid w:val="000B19A7"/>
    <w:rsid w:val="000B19BE"/>
    <w:rsid w:val="000B1D90"/>
    <w:rsid w:val="000B1E80"/>
    <w:rsid w:val="000B1F60"/>
    <w:rsid w:val="000B1F79"/>
    <w:rsid w:val="000B2005"/>
    <w:rsid w:val="000B20F3"/>
    <w:rsid w:val="000B2553"/>
    <w:rsid w:val="000B25AB"/>
    <w:rsid w:val="000B2901"/>
    <w:rsid w:val="000B2C09"/>
    <w:rsid w:val="000B2E1C"/>
    <w:rsid w:val="000B304A"/>
    <w:rsid w:val="000B30C5"/>
    <w:rsid w:val="000B3133"/>
    <w:rsid w:val="000B3443"/>
    <w:rsid w:val="000B3641"/>
    <w:rsid w:val="000B36BC"/>
    <w:rsid w:val="000B3928"/>
    <w:rsid w:val="000B3AEA"/>
    <w:rsid w:val="000B3BAC"/>
    <w:rsid w:val="000B3C84"/>
    <w:rsid w:val="000B3DF4"/>
    <w:rsid w:val="000B3E4D"/>
    <w:rsid w:val="000B3F1D"/>
    <w:rsid w:val="000B4163"/>
    <w:rsid w:val="000B4232"/>
    <w:rsid w:val="000B4245"/>
    <w:rsid w:val="000B451D"/>
    <w:rsid w:val="000B48E4"/>
    <w:rsid w:val="000B4930"/>
    <w:rsid w:val="000B4B8A"/>
    <w:rsid w:val="000B4BA1"/>
    <w:rsid w:val="000B4BA8"/>
    <w:rsid w:val="000B4BCB"/>
    <w:rsid w:val="000B4E17"/>
    <w:rsid w:val="000B51F4"/>
    <w:rsid w:val="000B5493"/>
    <w:rsid w:val="000B54E2"/>
    <w:rsid w:val="000B5558"/>
    <w:rsid w:val="000B55E9"/>
    <w:rsid w:val="000B5654"/>
    <w:rsid w:val="000B56C6"/>
    <w:rsid w:val="000B5702"/>
    <w:rsid w:val="000B5A35"/>
    <w:rsid w:val="000B5C14"/>
    <w:rsid w:val="000B5D09"/>
    <w:rsid w:val="000B5EBC"/>
    <w:rsid w:val="000B5F05"/>
    <w:rsid w:val="000B5F57"/>
    <w:rsid w:val="000B61CD"/>
    <w:rsid w:val="000B626A"/>
    <w:rsid w:val="000B6571"/>
    <w:rsid w:val="000B689D"/>
    <w:rsid w:val="000B69B2"/>
    <w:rsid w:val="000B69EA"/>
    <w:rsid w:val="000B6CB0"/>
    <w:rsid w:val="000B6DBF"/>
    <w:rsid w:val="000B6E6F"/>
    <w:rsid w:val="000B7016"/>
    <w:rsid w:val="000B72ED"/>
    <w:rsid w:val="000B7386"/>
    <w:rsid w:val="000B7486"/>
    <w:rsid w:val="000B76CB"/>
    <w:rsid w:val="000B7734"/>
    <w:rsid w:val="000B7885"/>
    <w:rsid w:val="000B78B2"/>
    <w:rsid w:val="000B79F9"/>
    <w:rsid w:val="000B7B22"/>
    <w:rsid w:val="000B7C2A"/>
    <w:rsid w:val="000B7D9D"/>
    <w:rsid w:val="000B7DBC"/>
    <w:rsid w:val="000B7E01"/>
    <w:rsid w:val="000B7E6E"/>
    <w:rsid w:val="000B7F3A"/>
    <w:rsid w:val="000C0115"/>
    <w:rsid w:val="000C011A"/>
    <w:rsid w:val="000C026D"/>
    <w:rsid w:val="000C0663"/>
    <w:rsid w:val="000C078F"/>
    <w:rsid w:val="000C0BC6"/>
    <w:rsid w:val="000C0BF5"/>
    <w:rsid w:val="000C0DA3"/>
    <w:rsid w:val="000C0E57"/>
    <w:rsid w:val="000C0F8D"/>
    <w:rsid w:val="000C10DD"/>
    <w:rsid w:val="000C1412"/>
    <w:rsid w:val="000C176E"/>
    <w:rsid w:val="000C1A0B"/>
    <w:rsid w:val="000C1A74"/>
    <w:rsid w:val="000C1DB1"/>
    <w:rsid w:val="000C1FC4"/>
    <w:rsid w:val="000C251B"/>
    <w:rsid w:val="000C2763"/>
    <w:rsid w:val="000C294D"/>
    <w:rsid w:val="000C2A5E"/>
    <w:rsid w:val="000C2D00"/>
    <w:rsid w:val="000C2D9D"/>
    <w:rsid w:val="000C305B"/>
    <w:rsid w:val="000C3173"/>
    <w:rsid w:val="000C35C6"/>
    <w:rsid w:val="000C363A"/>
    <w:rsid w:val="000C3840"/>
    <w:rsid w:val="000C38CB"/>
    <w:rsid w:val="000C396F"/>
    <w:rsid w:val="000C3B43"/>
    <w:rsid w:val="000C3BF5"/>
    <w:rsid w:val="000C3CAA"/>
    <w:rsid w:val="000C3DF9"/>
    <w:rsid w:val="000C3FB0"/>
    <w:rsid w:val="000C40C7"/>
    <w:rsid w:val="000C46DE"/>
    <w:rsid w:val="000C48AE"/>
    <w:rsid w:val="000C48CD"/>
    <w:rsid w:val="000C4A8A"/>
    <w:rsid w:val="000C4AAA"/>
    <w:rsid w:val="000C4B14"/>
    <w:rsid w:val="000C4C0E"/>
    <w:rsid w:val="000C4CC5"/>
    <w:rsid w:val="000C4D05"/>
    <w:rsid w:val="000C4DEA"/>
    <w:rsid w:val="000C5016"/>
    <w:rsid w:val="000C506A"/>
    <w:rsid w:val="000C5085"/>
    <w:rsid w:val="000C51D8"/>
    <w:rsid w:val="000C5344"/>
    <w:rsid w:val="000C54E9"/>
    <w:rsid w:val="000C5504"/>
    <w:rsid w:val="000C56CF"/>
    <w:rsid w:val="000C5902"/>
    <w:rsid w:val="000C5A99"/>
    <w:rsid w:val="000C5AD8"/>
    <w:rsid w:val="000C5E9C"/>
    <w:rsid w:val="000C5F26"/>
    <w:rsid w:val="000C5FFE"/>
    <w:rsid w:val="000C65CC"/>
    <w:rsid w:val="000C65DE"/>
    <w:rsid w:val="000C65F3"/>
    <w:rsid w:val="000C68FA"/>
    <w:rsid w:val="000C690A"/>
    <w:rsid w:val="000C6B0D"/>
    <w:rsid w:val="000C6F84"/>
    <w:rsid w:val="000C701F"/>
    <w:rsid w:val="000C71A2"/>
    <w:rsid w:val="000C7317"/>
    <w:rsid w:val="000C73A5"/>
    <w:rsid w:val="000C7498"/>
    <w:rsid w:val="000C751E"/>
    <w:rsid w:val="000C75C7"/>
    <w:rsid w:val="000C763B"/>
    <w:rsid w:val="000C7837"/>
    <w:rsid w:val="000C7885"/>
    <w:rsid w:val="000C7BBD"/>
    <w:rsid w:val="000C7BF3"/>
    <w:rsid w:val="000D00EE"/>
    <w:rsid w:val="000D0255"/>
    <w:rsid w:val="000D02A2"/>
    <w:rsid w:val="000D04C5"/>
    <w:rsid w:val="000D0590"/>
    <w:rsid w:val="000D0938"/>
    <w:rsid w:val="000D0977"/>
    <w:rsid w:val="000D0AEF"/>
    <w:rsid w:val="000D0D9D"/>
    <w:rsid w:val="000D0DAF"/>
    <w:rsid w:val="000D0E0E"/>
    <w:rsid w:val="000D1094"/>
    <w:rsid w:val="000D130C"/>
    <w:rsid w:val="000D146B"/>
    <w:rsid w:val="000D14C9"/>
    <w:rsid w:val="000D17ED"/>
    <w:rsid w:val="000D1AB8"/>
    <w:rsid w:val="000D1AE9"/>
    <w:rsid w:val="000D20CD"/>
    <w:rsid w:val="000D20F3"/>
    <w:rsid w:val="000D2121"/>
    <w:rsid w:val="000D23C4"/>
    <w:rsid w:val="000D250A"/>
    <w:rsid w:val="000D286E"/>
    <w:rsid w:val="000D2A6B"/>
    <w:rsid w:val="000D2B3F"/>
    <w:rsid w:val="000D2B72"/>
    <w:rsid w:val="000D300E"/>
    <w:rsid w:val="000D3083"/>
    <w:rsid w:val="000D3303"/>
    <w:rsid w:val="000D3454"/>
    <w:rsid w:val="000D3541"/>
    <w:rsid w:val="000D35F3"/>
    <w:rsid w:val="000D37EF"/>
    <w:rsid w:val="000D38AD"/>
    <w:rsid w:val="000D3B11"/>
    <w:rsid w:val="000D3CC4"/>
    <w:rsid w:val="000D3DD5"/>
    <w:rsid w:val="000D3E6A"/>
    <w:rsid w:val="000D3E8D"/>
    <w:rsid w:val="000D46D5"/>
    <w:rsid w:val="000D476A"/>
    <w:rsid w:val="000D4913"/>
    <w:rsid w:val="000D4945"/>
    <w:rsid w:val="000D4AF3"/>
    <w:rsid w:val="000D4B43"/>
    <w:rsid w:val="000D4B45"/>
    <w:rsid w:val="000D4D5E"/>
    <w:rsid w:val="000D4EAF"/>
    <w:rsid w:val="000D4F8B"/>
    <w:rsid w:val="000D548A"/>
    <w:rsid w:val="000D54FB"/>
    <w:rsid w:val="000D5764"/>
    <w:rsid w:val="000D57E1"/>
    <w:rsid w:val="000D580C"/>
    <w:rsid w:val="000D5A01"/>
    <w:rsid w:val="000D5B0F"/>
    <w:rsid w:val="000D5E49"/>
    <w:rsid w:val="000D5F46"/>
    <w:rsid w:val="000D6029"/>
    <w:rsid w:val="000D60C8"/>
    <w:rsid w:val="000D6236"/>
    <w:rsid w:val="000D6279"/>
    <w:rsid w:val="000D63FD"/>
    <w:rsid w:val="000D649C"/>
    <w:rsid w:val="000D66B4"/>
    <w:rsid w:val="000D6915"/>
    <w:rsid w:val="000D6983"/>
    <w:rsid w:val="000D6BC1"/>
    <w:rsid w:val="000D7005"/>
    <w:rsid w:val="000D7110"/>
    <w:rsid w:val="000D71B4"/>
    <w:rsid w:val="000D7308"/>
    <w:rsid w:val="000D741A"/>
    <w:rsid w:val="000D74D0"/>
    <w:rsid w:val="000D7521"/>
    <w:rsid w:val="000D7B8F"/>
    <w:rsid w:val="000D7BF1"/>
    <w:rsid w:val="000E0030"/>
    <w:rsid w:val="000E0134"/>
    <w:rsid w:val="000E021A"/>
    <w:rsid w:val="000E049A"/>
    <w:rsid w:val="000E077A"/>
    <w:rsid w:val="000E0AA8"/>
    <w:rsid w:val="000E0BCD"/>
    <w:rsid w:val="000E0E85"/>
    <w:rsid w:val="000E1047"/>
    <w:rsid w:val="000E1066"/>
    <w:rsid w:val="000E1393"/>
    <w:rsid w:val="000E13BE"/>
    <w:rsid w:val="000E159E"/>
    <w:rsid w:val="000E166D"/>
    <w:rsid w:val="000E199F"/>
    <w:rsid w:val="000E1AE3"/>
    <w:rsid w:val="000E1CFB"/>
    <w:rsid w:val="000E1D78"/>
    <w:rsid w:val="000E1D7E"/>
    <w:rsid w:val="000E1F9F"/>
    <w:rsid w:val="000E2208"/>
    <w:rsid w:val="000E223F"/>
    <w:rsid w:val="000E2508"/>
    <w:rsid w:val="000E253F"/>
    <w:rsid w:val="000E265A"/>
    <w:rsid w:val="000E26C4"/>
    <w:rsid w:val="000E279A"/>
    <w:rsid w:val="000E281E"/>
    <w:rsid w:val="000E2895"/>
    <w:rsid w:val="000E28BE"/>
    <w:rsid w:val="000E2A3A"/>
    <w:rsid w:val="000E2D30"/>
    <w:rsid w:val="000E2FF7"/>
    <w:rsid w:val="000E3175"/>
    <w:rsid w:val="000E3266"/>
    <w:rsid w:val="000E330B"/>
    <w:rsid w:val="000E33D0"/>
    <w:rsid w:val="000E342A"/>
    <w:rsid w:val="000E37DD"/>
    <w:rsid w:val="000E3908"/>
    <w:rsid w:val="000E3B82"/>
    <w:rsid w:val="000E3B88"/>
    <w:rsid w:val="000E3E84"/>
    <w:rsid w:val="000E3F14"/>
    <w:rsid w:val="000E4121"/>
    <w:rsid w:val="000E4167"/>
    <w:rsid w:val="000E4320"/>
    <w:rsid w:val="000E439A"/>
    <w:rsid w:val="000E4602"/>
    <w:rsid w:val="000E4820"/>
    <w:rsid w:val="000E4A50"/>
    <w:rsid w:val="000E4B6C"/>
    <w:rsid w:val="000E4CC9"/>
    <w:rsid w:val="000E5060"/>
    <w:rsid w:val="000E5220"/>
    <w:rsid w:val="000E52F0"/>
    <w:rsid w:val="000E538A"/>
    <w:rsid w:val="000E5422"/>
    <w:rsid w:val="000E5614"/>
    <w:rsid w:val="000E564A"/>
    <w:rsid w:val="000E57F9"/>
    <w:rsid w:val="000E591A"/>
    <w:rsid w:val="000E5979"/>
    <w:rsid w:val="000E59C2"/>
    <w:rsid w:val="000E5B7D"/>
    <w:rsid w:val="000E5FE7"/>
    <w:rsid w:val="000E5FFF"/>
    <w:rsid w:val="000E6461"/>
    <w:rsid w:val="000E649A"/>
    <w:rsid w:val="000E65AD"/>
    <w:rsid w:val="000E6B55"/>
    <w:rsid w:val="000E6C0B"/>
    <w:rsid w:val="000E7097"/>
    <w:rsid w:val="000E713C"/>
    <w:rsid w:val="000E7210"/>
    <w:rsid w:val="000E74F1"/>
    <w:rsid w:val="000E7511"/>
    <w:rsid w:val="000E76D3"/>
    <w:rsid w:val="000E773B"/>
    <w:rsid w:val="000E7745"/>
    <w:rsid w:val="000E77BA"/>
    <w:rsid w:val="000E7869"/>
    <w:rsid w:val="000E7CA5"/>
    <w:rsid w:val="000F0135"/>
    <w:rsid w:val="000F04FD"/>
    <w:rsid w:val="000F0915"/>
    <w:rsid w:val="000F0B3B"/>
    <w:rsid w:val="000F0CC4"/>
    <w:rsid w:val="000F0D30"/>
    <w:rsid w:val="000F0F92"/>
    <w:rsid w:val="000F0F9E"/>
    <w:rsid w:val="000F1022"/>
    <w:rsid w:val="000F13D3"/>
    <w:rsid w:val="000F1458"/>
    <w:rsid w:val="000F164A"/>
    <w:rsid w:val="000F16C4"/>
    <w:rsid w:val="000F1A0D"/>
    <w:rsid w:val="000F1A22"/>
    <w:rsid w:val="000F1F28"/>
    <w:rsid w:val="000F232A"/>
    <w:rsid w:val="000F24B9"/>
    <w:rsid w:val="000F2631"/>
    <w:rsid w:val="000F29E6"/>
    <w:rsid w:val="000F2A2B"/>
    <w:rsid w:val="000F2A6F"/>
    <w:rsid w:val="000F2B4A"/>
    <w:rsid w:val="000F2E01"/>
    <w:rsid w:val="000F2FFD"/>
    <w:rsid w:val="000F327D"/>
    <w:rsid w:val="000F33CF"/>
    <w:rsid w:val="000F34D1"/>
    <w:rsid w:val="000F3649"/>
    <w:rsid w:val="000F36AD"/>
    <w:rsid w:val="000F3B1C"/>
    <w:rsid w:val="000F3F10"/>
    <w:rsid w:val="000F3F12"/>
    <w:rsid w:val="000F41AF"/>
    <w:rsid w:val="000F457E"/>
    <w:rsid w:val="000F46F8"/>
    <w:rsid w:val="000F4DC5"/>
    <w:rsid w:val="000F4DC6"/>
    <w:rsid w:val="000F5011"/>
    <w:rsid w:val="000F51AA"/>
    <w:rsid w:val="000F527A"/>
    <w:rsid w:val="000F53E2"/>
    <w:rsid w:val="000F53F5"/>
    <w:rsid w:val="000F5470"/>
    <w:rsid w:val="000F5471"/>
    <w:rsid w:val="000F54EB"/>
    <w:rsid w:val="000F55DF"/>
    <w:rsid w:val="000F596B"/>
    <w:rsid w:val="000F5B12"/>
    <w:rsid w:val="000F5B1D"/>
    <w:rsid w:val="000F5BC8"/>
    <w:rsid w:val="000F5C89"/>
    <w:rsid w:val="000F5EE8"/>
    <w:rsid w:val="000F600C"/>
    <w:rsid w:val="000F60B1"/>
    <w:rsid w:val="000F623A"/>
    <w:rsid w:val="000F655A"/>
    <w:rsid w:val="000F6708"/>
    <w:rsid w:val="000F6988"/>
    <w:rsid w:val="000F6B8B"/>
    <w:rsid w:val="000F6C82"/>
    <w:rsid w:val="000F6DF6"/>
    <w:rsid w:val="000F6E60"/>
    <w:rsid w:val="000F6E8E"/>
    <w:rsid w:val="000F70A2"/>
    <w:rsid w:val="000F7184"/>
    <w:rsid w:val="000F72A7"/>
    <w:rsid w:val="000F7303"/>
    <w:rsid w:val="000F73E3"/>
    <w:rsid w:val="000F73F9"/>
    <w:rsid w:val="000F7468"/>
    <w:rsid w:val="000F7594"/>
    <w:rsid w:val="000F77EF"/>
    <w:rsid w:val="000F78F0"/>
    <w:rsid w:val="000F7B35"/>
    <w:rsid w:val="000F7B50"/>
    <w:rsid w:val="000F7C42"/>
    <w:rsid w:val="000F7D05"/>
    <w:rsid w:val="000F7E83"/>
    <w:rsid w:val="000F7F21"/>
    <w:rsid w:val="000F7FAB"/>
    <w:rsid w:val="0010004C"/>
    <w:rsid w:val="00100305"/>
    <w:rsid w:val="001003BE"/>
    <w:rsid w:val="001005A4"/>
    <w:rsid w:val="00100744"/>
    <w:rsid w:val="001007A0"/>
    <w:rsid w:val="001007DE"/>
    <w:rsid w:val="00100869"/>
    <w:rsid w:val="00100921"/>
    <w:rsid w:val="001009AA"/>
    <w:rsid w:val="00100B91"/>
    <w:rsid w:val="00100F59"/>
    <w:rsid w:val="00101046"/>
    <w:rsid w:val="001010C3"/>
    <w:rsid w:val="001013DA"/>
    <w:rsid w:val="001017F1"/>
    <w:rsid w:val="0010188D"/>
    <w:rsid w:val="00101992"/>
    <w:rsid w:val="00101D4B"/>
    <w:rsid w:val="00101F8F"/>
    <w:rsid w:val="00102057"/>
    <w:rsid w:val="001022A5"/>
    <w:rsid w:val="001022D6"/>
    <w:rsid w:val="001023C5"/>
    <w:rsid w:val="00102A7F"/>
    <w:rsid w:val="00102FB9"/>
    <w:rsid w:val="0010302C"/>
    <w:rsid w:val="0010306B"/>
    <w:rsid w:val="0010323F"/>
    <w:rsid w:val="00103442"/>
    <w:rsid w:val="00103454"/>
    <w:rsid w:val="0010345D"/>
    <w:rsid w:val="00103618"/>
    <w:rsid w:val="00103804"/>
    <w:rsid w:val="001038CE"/>
    <w:rsid w:val="00103B97"/>
    <w:rsid w:val="00103D7E"/>
    <w:rsid w:val="0010407E"/>
    <w:rsid w:val="001042DF"/>
    <w:rsid w:val="0010439B"/>
    <w:rsid w:val="001044D8"/>
    <w:rsid w:val="00104A90"/>
    <w:rsid w:val="00104CB3"/>
    <w:rsid w:val="00104CFD"/>
    <w:rsid w:val="00104DA1"/>
    <w:rsid w:val="00104F65"/>
    <w:rsid w:val="00105488"/>
    <w:rsid w:val="00105615"/>
    <w:rsid w:val="001059C3"/>
    <w:rsid w:val="001059F3"/>
    <w:rsid w:val="00105A9D"/>
    <w:rsid w:val="00105CE6"/>
    <w:rsid w:val="00105D65"/>
    <w:rsid w:val="00105E10"/>
    <w:rsid w:val="00105E6B"/>
    <w:rsid w:val="00105E93"/>
    <w:rsid w:val="00105F0F"/>
    <w:rsid w:val="001060B4"/>
    <w:rsid w:val="0010616C"/>
    <w:rsid w:val="001063B9"/>
    <w:rsid w:val="00106E80"/>
    <w:rsid w:val="0010712C"/>
    <w:rsid w:val="001072BF"/>
    <w:rsid w:val="001073BB"/>
    <w:rsid w:val="001074B7"/>
    <w:rsid w:val="00107991"/>
    <w:rsid w:val="00107A8B"/>
    <w:rsid w:val="00107B0A"/>
    <w:rsid w:val="00107C23"/>
    <w:rsid w:val="00107D3A"/>
    <w:rsid w:val="00107D8B"/>
    <w:rsid w:val="00107EE8"/>
    <w:rsid w:val="00107F35"/>
    <w:rsid w:val="00110262"/>
    <w:rsid w:val="00110282"/>
    <w:rsid w:val="001102EE"/>
    <w:rsid w:val="00110340"/>
    <w:rsid w:val="00110389"/>
    <w:rsid w:val="001104BF"/>
    <w:rsid w:val="00110564"/>
    <w:rsid w:val="001106EC"/>
    <w:rsid w:val="00110AD0"/>
    <w:rsid w:val="00110B66"/>
    <w:rsid w:val="00110D44"/>
    <w:rsid w:val="001110C8"/>
    <w:rsid w:val="00111132"/>
    <w:rsid w:val="001111C6"/>
    <w:rsid w:val="00111297"/>
    <w:rsid w:val="0011144D"/>
    <w:rsid w:val="0011216F"/>
    <w:rsid w:val="00112234"/>
    <w:rsid w:val="001125AA"/>
    <w:rsid w:val="001125B3"/>
    <w:rsid w:val="001127D9"/>
    <w:rsid w:val="001128D2"/>
    <w:rsid w:val="0011294C"/>
    <w:rsid w:val="00112B32"/>
    <w:rsid w:val="00112BF0"/>
    <w:rsid w:val="00112E3F"/>
    <w:rsid w:val="00112F55"/>
    <w:rsid w:val="001134A5"/>
    <w:rsid w:val="001136E0"/>
    <w:rsid w:val="00113A52"/>
    <w:rsid w:val="00113ACB"/>
    <w:rsid w:val="00113C5C"/>
    <w:rsid w:val="00113D26"/>
    <w:rsid w:val="00113D2F"/>
    <w:rsid w:val="00114039"/>
    <w:rsid w:val="0011409D"/>
    <w:rsid w:val="001142BF"/>
    <w:rsid w:val="00114690"/>
    <w:rsid w:val="0011479C"/>
    <w:rsid w:val="00114BD9"/>
    <w:rsid w:val="00114CBC"/>
    <w:rsid w:val="00114CFC"/>
    <w:rsid w:val="00114DED"/>
    <w:rsid w:val="00114F94"/>
    <w:rsid w:val="0011534C"/>
    <w:rsid w:val="0011556C"/>
    <w:rsid w:val="0011561E"/>
    <w:rsid w:val="00115680"/>
    <w:rsid w:val="001156E6"/>
    <w:rsid w:val="0011570A"/>
    <w:rsid w:val="0011575F"/>
    <w:rsid w:val="001157A4"/>
    <w:rsid w:val="0011584E"/>
    <w:rsid w:val="001159B7"/>
    <w:rsid w:val="00115B1B"/>
    <w:rsid w:val="00115B1D"/>
    <w:rsid w:val="00115B4D"/>
    <w:rsid w:val="00115B59"/>
    <w:rsid w:val="00115E68"/>
    <w:rsid w:val="00115F55"/>
    <w:rsid w:val="00116662"/>
    <w:rsid w:val="00116891"/>
    <w:rsid w:val="001169DF"/>
    <w:rsid w:val="00116ACD"/>
    <w:rsid w:val="00116DB0"/>
    <w:rsid w:val="00116EE8"/>
    <w:rsid w:val="00117080"/>
    <w:rsid w:val="001174C3"/>
    <w:rsid w:val="001177C7"/>
    <w:rsid w:val="0011784B"/>
    <w:rsid w:val="001179FD"/>
    <w:rsid w:val="00117A37"/>
    <w:rsid w:val="00117CF6"/>
    <w:rsid w:val="00120035"/>
    <w:rsid w:val="001201AA"/>
    <w:rsid w:val="001202FA"/>
    <w:rsid w:val="0012047A"/>
    <w:rsid w:val="00120865"/>
    <w:rsid w:val="001208B6"/>
    <w:rsid w:val="001208CA"/>
    <w:rsid w:val="00120A81"/>
    <w:rsid w:val="00120EC1"/>
    <w:rsid w:val="00120F8C"/>
    <w:rsid w:val="00121128"/>
    <w:rsid w:val="00121414"/>
    <w:rsid w:val="0012165D"/>
    <w:rsid w:val="00121AB0"/>
    <w:rsid w:val="00121B8C"/>
    <w:rsid w:val="00121B8F"/>
    <w:rsid w:val="00121D45"/>
    <w:rsid w:val="00121EAA"/>
    <w:rsid w:val="00121EBC"/>
    <w:rsid w:val="00121FA9"/>
    <w:rsid w:val="0012222C"/>
    <w:rsid w:val="001222BD"/>
    <w:rsid w:val="00122650"/>
    <w:rsid w:val="001228B7"/>
    <w:rsid w:val="00122AD2"/>
    <w:rsid w:val="00122B35"/>
    <w:rsid w:val="00122B58"/>
    <w:rsid w:val="00122D83"/>
    <w:rsid w:val="00123153"/>
    <w:rsid w:val="0012321F"/>
    <w:rsid w:val="0012339E"/>
    <w:rsid w:val="001235BE"/>
    <w:rsid w:val="00123ADA"/>
    <w:rsid w:val="00123B11"/>
    <w:rsid w:val="00123EF9"/>
    <w:rsid w:val="00123F73"/>
    <w:rsid w:val="001241F3"/>
    <w:rsid w:val="00124224"/>
    <w:rsid w:val="00124695"/>
    <w:rsid w:val="001248A7"/>
    <w:rsid w:val="00124B5C"/>
    <w:rsid w:val="00124D23"/>
    <w:rsid w:val="00125045"/>
    <w:rsid w:val="00125120"/>
    <w:rsid w:val="001252A9"/>
    <w:rsid w:val="00125382"/>
    <w:rsid w:val="001253E7"/>
    <w:rsid w:val="00125406"/>
    <w:rsid w:val="0012542E"/>
    <w:rsid w:val="00125486"/>
    <w:rsid w:val="00125573"/>
    <w:rsid w:val="00125773"/>
    <w:rsid w:val="0012582B"/>
    <w:rsid w:val="001258C0"/>
    <w:rsid w:val="001258D8"/>
    <w:rsid w:val="001259C1"/>
    <w:rsid w:val="001259EB"/>
    <w:rsid w:val="00125E2F"/>
    <w:rsid w:val="0012601B"/>
    <w:rsid w:val="00126124"/>
    <w:rsid w:val="00126141"/>
    <w:rsid w:val="00126274"/>
    <w:rsid w:val="00126282"/>
    <w:rsid w:val="001268EA"/>
    <w:rsid w:val="00126936"/>
    <w:rsid w:val="00126A51"/>
    <w:rsid w:val="00126B78"/>
    <w:rsid w:val="00126E0C"/>
    <w:rsid w:val="00126E5E"/>
    <w:rsid w:val="00126EC8"/>
    <w:rsid w:val="00126F2C"/>
    <w:rsid w:val="00126F47"/>
    <w:rsid w:val="00127176"/>
    <w:rsid w:val="001273DB"/>
    <w:rsid w:val="0012742F"/>
    <w:rsid w:val="001279F0"/>
    <w:rsid w:val="00127C23"/>
    <w:rsid w:val="00127C8B"/>
    <w:rsid w:val="00127D89"/>
    <w:rsid w:val="0013000B"/>
    <w:rsid w:val="001302F2"/>
    <w:rsid w:val="0013032A"/>
    <w:rsid w:val="00130354"/>
    <w:rsid w:val="00130458"/>
    <w:rsid w:val="001304A1"/>
    <w:rsid w:val="00130687"/>
    <w:rsid w:val="00130DE6"/>
    <w:rsid w:val="0013139A"/>
    <w:rsid w:val="001313C4"/>
    <w:rsid w:val="001317B2"/>
    <w:rsid w:val="001319E3"/>
    <w:rsid w:val="001319FD"/>
    <w:rsid w:val="00131C44"/>
    <w:rsid w:val="00131E11"/>
    <w:rsid w:val="00132075"/>
    <w:rsid w:val="001320D1"/>
    <w:rsid w:val="001322E2"/>
    <w:rsid w:val="001323C2"/>
    <w:rsid w:val="001323FD"/>
    <w:rsid w:val="00132574"/>
    <w:rsid w:val="0013265C"/>
    <w:rsid w:val="00132661"/>
    <w:rsid w:val="00132795"/>
    <w:rsid w:val="001327DE"/>
    <w:rsid w:val="00132B35"/>
    <w:rsid w:val="00132C33"/>
    <w:rsid w:val="00132C61"/>
    <w:rsid w:val="00132F88"/>
    <w:rsid w:val="0013307E"/>
    <w:rsid w:val="001332B0"/>
    <w:rsid w:val="0013348C"/>
    <w:rsid w:val="0013363E"/>
    <w:rsid w:val="0013383B"/>
    <w:rsid w:val="001338B4"/>
    <w:rsid w:val="00133950"/>
    <w:rsid w:val="00133999"/>
    <w:rsid w:val="001339D1"/>
    <w:rsid w:val="00133A3B"/>
    <w:rsid w:val="00133A7C"/>
    <w:rsid w:val="00133AC4"/>
    <w:rsid w:val="00133DC1"/>
    <w:rsid w:val="00133F45"/>
    <w:rsid w:val="001341D4"/>
    <w:rsid w:val="0013424B"/>
    <w:rsid w:val="001342BC"/>
    <w:rsid w:val="001342D4"/>
    <w:rsid w:val="0013449D"/>
    <w:rsid w:val="001346AF"/>
    <w:rsid w:val="00134925"/>
    <w:rsid w:val="001349F3"/>
    <w:rsid w:val="00134A53"/>
    <w:rsid w:val="00134AAC"/>
    <w:rsid w:val="00134AFA"/>
    <w:rsid w:val="001350B9"/>
    <w:rsid w:val="001351CB"/>
    <w:rsid w:val="00135291"/>
    <w:rsid w:val="00135305"/>
    <w:rsid w:val="0013534C"/>
    <w:rsid w:val="0013551E"/>
    <w:rsid w:val="001355E3"/>
    <w:rsid w:val="001356CE"/>
    <w:rsid w:val="0013581E"/>
    <w:rsid w:val="00135AED"/>
    <w:rsid w:val="00135AF6"/>
    <w:rsid w:val="00135C46"/>
    <w:rsid w:val="00135E90"/>
    <w:rsid w:val="00135EDF"/>
    <w:rsid w:val="00136157"/>
    <w:rsid w:val="00136662"/>
    <w:rsid w:val="00136736"/>
    <w:rsid w:val="00136964"/>
    <w:rsid w:val="00136B81"/>
    <w:rsid w:val="00136B93"/>
    <w:rsid w:val="00136CC6"/>
    <w:rsid w:val="00136D12"/>
    <w:rsid w:val="00136E7B"/>
    <w:rsid w:val="00136EFF"/>
    <w:rsid w:val="001370E8"/>
    <w:rsid w:val="00137225"/>
    <w:rsid w:val="0013722C"/>
    <w:rsid w:val="00137250"/>
    <w:rsid w:val="001374E5"/>
    <w:rsid w:val="001374FE"/>
    <w:rsid w:val="00137562"/>
    <w:rsid w:val="001376DE"/>
    <w:rsid w:val="00137835"/>
    <w:rsid w:val="00137B1C"/>
    <w:rsid w:val="00137CDE"/>
    <w:rsid w:val="00137DE3"/>
    <w:rsid w:val="00137E72"/>
    <w:rsid w:val="00137E94"/>
    <w:rsid w:val="00137EFF"/>
    <w:rsid w:val="00137F5C"/>
    <w:rsid w:val="001405A0"/>
    <w:rsid w:val="00140626"/>
    <w:rsid w:val="001406D3"/>
    <w:rsid w:val="001408C3"/>
    <w:rsid w:val="001408F8"/>
    <w:rsid w:val="00140A93"/>
    <w:rsid w:val="00140AF6"/>
    <w:rsid w:val="00140B19"/>
    <w:rsid w:val="00140B9D"/>
    <w:rsid w:val="00140C92"/>
    <w:rsid w:val="00140D51"/>
    <w:rsid w:val="00140E9B"/>
    <w:rsid w:val="00140FF7"/>
    <w:rsid w:val="00141067"/>
    <w:rsid w:val="00141233"/>
    <w:rsid w:val="00141281"/>
    <w:rsid w:val="0014137F"/>
    <w:rsid w:val="0014139A"/>
    <w:rsid w:val="001413A7"/>
    <w:rsid w:val="00141768"/>
    <w:rsid w:val="001418C5"/>
    <w:rsid w:val="001418FD"/>
    <w:rsid w:val="00141947"/>
    <w:rsid w:val="001419EE"/>
    <w:rsid w:val="00141B0A"/>
    <w:rsid w:val="00141C96"/>
    <w:rsid w:val="00141EAE"/>
    <w:rsid w:val="001422B6"/>
    <w:rsid w:val="001424B5"/>
    <w:rsid w:val="00142576"/>
    <w:rsid w:val="00142687"/>
    <w:rsid w:val="00142767"/>
    <w:rsid w:val="00142810"/>
    <w:rsid w:val="001428C0"/>
    <w:rsid w:val="0014290C"/>
    <w:rsid w:val="00142976"/>
    <w:rsid w:val="0014298C"/>
    <w:rsid w:val="001436C9"/>
    <w:rsid w:val="001436F9"/>
    <w:rsid w:val="001437C0"/>
    <w:rsid w:val="00143863"/>
    <w:rsid w:val="001439DB"/>
    <w:rsid w:val="00143CCF"/>
    <w:rsid w:val="00143CE3"/>
    <w:rsid w:val="00143D6A"/>
    <w:rsid w:val="001440D2"/>
    <w:rsid w:val="001442E4"/>
    <w:rsid w:val="00144580"/>
    <w:rsid w:val="00144772"/>
    <w:rsid w:val="001449A4"/>
    <w:rsid w:val="001449F0"/>
    <w:rsid w:val="00144AC8"/>
    <w:rsid w:val="00144B25"/>
    <w:rsid w:val="00144B81"/>
    <w:rsid w:val="00144C88"/>
    <w:rsid w:val="00144D67"/>
    <w:rsid w:val="00144E53"/>
    <w:rsid w:val="00144F07"/>
    <w:rsid w:val="00145312"/>
    <w:rsid w:val="00145672"/>
    <w:rsid w:val="0014573A"/>
    <w:rsid w:val="00145C76"/>
    <w:rsid w:val="00146128"/>
    <w:rsid w:val="0014618F"/>
    <w:rsid w:val="0014619E"/>
    <w:rsid w:val="00146288"/>
    <w:rsid w:val="00146407"/>
    <w:rsid w:val="0014646E"/>
    <w:rsid w:val="00146615"/>
    <w:rsid w:val="0014679A"/>
    <w:rsid w:val="00146805"/>
    <w:rsid w:val="00146841"/>
    <w:rsid w:val="001469C5"/>
    <w:rsid w:val="00146A38"/>
    <w:rsid w:val="00146B9E"/>
    <w:rsid w:val="00147042"/>
    <w:rsid w:val="00147209"/>
    <w:rsid w:val="00147236"/>
    <w:rsid w:val="00147420"/>
    <w:rsid w:val="00147565"/>
    <w:rsid w:val="00147772"/>
    <w:rsid w:val="0014792A"/>
    <w:rsid w:val="001479FE"/>
    <w:rsid w:val="00147A60"/>
    <w:rsid w:val="00147AC0"/>
    <w:rsid w:val="00147AEB"/>
    <w:rsid w:val="00147BDE"/>
    <w:rsid w:val="00147E05"/>
    <w:rsid w:val="0015016B"/>
    <w:rsid w:val="00150251"/>
    <w:rsid w:val="0015046A"/>
    <w:rsid w:val="00150503"/>
    <w:rsid w:val="0015066E"/>
    <w:rsid w:val="00150687"/>
    <w:rsid w:val="00150872"/>
    <w:rsid w:val="001509E6"/>
    <w:rsid w:val="00150ACE"/>
    <w:rsid w:val="00150C7E"/>
    <w:rsid w:val="00150E15"/>
    <w:rsid w:val="00150E18"/>
    <w:rsid w:val="001510E4"/>
    <w:rsid w:val="001511EF"/>
    <w:rsid w:val="00151240"/>
    <w:rsid w:val="001513ED"/>
    <w:rsid w:val="0015152A"/>
    <w:rsid w:val="0015162D"/>
    <w:rsid w:val="00151CC8"/>
    <w:rsid w:val="00151F79"/>
    <w:rsid w:val="00152226"/>
    <w:rsid w:val="0015279F"/>
    <w:rsid w:val="001529E8"/>
    <w:rsid w:val="00152A9A"/>
    <w:rsid w:val="00152C9D"/>
    <w:rsid w:val="0015317A"/>
    <w:rsid w:val="0015317B"/>
    <w:rsid w:val="001535C2"/>
    <w:rsid w:val="00153687"/>
    <w:rsid w:val="00153A8F"/>
    <w:rsid w:val="00153E26"/>
    <w:rsid w:val="00153F78"/>
    <w:rsid w:val="00153FEF"/>
    <w:rsid w:val="00154092"/>
    <w:rsid w:val="001541A9"/>
    <w:rsid w:val="00154206"/>
    <w:rsid w:val="00154349"/>
    <w:rsid w:val="001543DC"/>
    <w:rsid w:val="001546CE"/>
    <w:rsid w:val="00154BAF"/>
    <w:rsid w:val="00154BDC"/>
    <w:rsid w:val="00154DAF"/>
    <w:rsid w:val="00154E84"/>
    <w:rsid w:val="00154F00"/>
    <w:rsid w:val="00154F41"/>
    <w:rsid w:val="001550FB"/>
    <w:rsid w:val="001554FC"/>
    <w:rsid w:val="0015564C"/>
    <w:rsid w:val="00155847"/>
    <w:rsid w:val="0015596E"/>
    <w:rsid w:val="001559E9"/>
    <w:rsid w:val="00155AE3"/>
    <w:rsid w:val="00155BA3"/>
    <w:rsid w:val="00155DEF"/>
    <w:rsid w:val="00155E5D"/>
    <w:rsid w:val="0015631A"/>
    <w:rsid w:val="001563B3"/>
    <w:rsid w:val="0015640A"/>
    <w:rsid w:val="00156481"/>
    <w:rsid w:val="00156482"/>
    <w:rsid w:val="001565DF"/>
    <w:rsid w:val="00156972"/>
    <w:rsid w:val="00156A2A"/>
    <w:rsid w:val="00156BE5"/>
    <w:rsid w:val="00156C63"/>
    <w:rsid w:val="00156EF9"/>
    <w:rsid w:val="00156F58"/>
    <w:rsid w:val="0015713D"/>
    <w:rsid w:val="001572A1"/>
    <w:rsid w:val="001572B7"/>
    <w:rsid w:val="00157386"/>
    <w:rsid w:val="001573DE"/>
    <w:rsid w:val="00157507"/>
    <w:rsid w:val="00157588"/>
    <w:rsid w:val="0015767C"/>
    <w:rsid w:val="00157885"/>
    <w:rsid w:val="00157AD2"/>
    <w:rsid w:val="00157CE1"/>
    <w:rsid w:val="00157D0F"/>
    <w:rsid w:val="00157E18"/>
    <w:rsid w:val="00157F48"/>
    <w:rsid w:val="00160068"/>
    <w:rsid w:val="001603A3"/>
    <w:rsid w:val="001604C6"/>
    <w:rsid w:val="00161034"/>
    <w:rsid w:val="001612A1"/>
    <w:rsid w:val="00161386"/>
    <w:rsid w:val="001615FA"/>
    <w:rsid w:val="0016183B"/>
    <w:rsid w:val="00161D94"/>
    <w:rsid w:val="00162044"/>
    <w:rsid w:val="00162129"/>
    <w:rsid w:val="00162243"/>
    <w:rsid w:val="00162285"/>
    <w:rsid w:val="001624CD"/>
    <w:rsid w:val="00162518"/>
    <w:rsid w:val="00162723"/>
    <w:rsid w:val="001627CB"/>
    <w:rsid w:val="0016282D"/>
    <w:rsid w:val="0016288C"/>
    <w:rsid w:val="00162D96"/>
    <w:rsid w:val="00162ED2"/>
    <w:rsid w:val="001631EA"/>
    <w:rsid w:val="0016328F"/>
    <w:rsid w:val="00163484"/>
    <w:rsid w:val="001634B6"/>
    <w:rsid w:val="0016381E"/>
    <w:rsid w:val="00163BA9"/>
    <w:rsid w:val="00163D0F"/>
    <w:rsid w:val="001641B7"/>
    <w:rsid w:val="0016453C"/>
    <w:rsid w:val="00164594"/>
    <w:rsid w:val="00164A48"/>
    <w:rsid w:val="00164A98"/>
    <w:rsid w:val="00164AAB"/>
    <w:rsid w:val="00164EF5"/>
    <w:rsid w:val="00164FDB"/>
    <w:rsid w:val="00165169"/>
    <w:rsid w:val="00165184"/>
    <w:rsid w:val="00165235"/>
    <w:rsid w:val="00165284"/>
    <w:rsid w:val="00165354"/>
    <w:rsid w:val="00165429"/>
    <w:rsid w:val="0016551F"/>
    <w:rsid w:val="00165813"/>
    <w:rsid w:val="001658D1"/>
    <w:rsid w:val="0016591F"/>
    <w:rsid w:val="00165DC5"/>
    <w:rsid w:val="00165DE8"/>
    <w:rsid w:val="00165E43"/>
    <w:rsid w:val="00166122"/>
    <w:rsid w:val="001661FE"/>
    <w:rsid w:val="0016635C"/>
    <w:rsid w:val="00166478"/>
    <w:rsid w:val="001666C0"/>
    <w:rsid w:val="0016673F"/>
    <w:rsid w:val="00166A7C"/>
    <w:rsid w:val="00166B86"/>
    <w:rsid w:val="00166C08"/>
    <w:rsid w:val="00166CB8"/>
    <w:rsid w:val="00166E72"/>
    <w:rsid w:val="00167179"/>
    <w:rsid w:val="00167314"/>
    <w:rsid w:val="0016780D"/>
    <w:rsid w:val="00167968"/>
    <w:rsid w:val="001679EF"/>
    <w:rsid w:val="00167B59"/>
    <w:rsid w:val="00167BBD"/>
    <w:rsid w:val="00167BE0"/>
    <w:rsid w:val="00167CD3"/>
    <w:rsid w:val="00167E02"/>
    <w:rsid w:val="00167E20"/>
    <w:rsid w:val="00170128"/>
    <w:rsid w:val="001702E7"/>
    <w:rsid w:val="001702EB"/>
    <w:rsid w:val="0017062E"/>
    <w:rsid w:val="00170707"/>
    <w:rsid w:val="001707B5"/>
    <w:rsid w:val="00170A7C"/>
    <w:rsid w:val="00170AD5"/>
    <w:rsid w:val="00170B4A"/>
    <w:rsid w:val="00170B80"/>
    <w:rsid w:val="00171073"/>
    <w:rsid w:val="00171291"/>
    <w:rsid w:val="00171308"/>
    <w:rsid w:val="00171360"/>
    <w:rsid w:val="00171389"/>
    <w:rsid w:val="001714D4"/>
    <w:rsid w:val="00171752"/>
    <w:rsid w:val="00171B35"/>
    <w:rsid w:val="00171B83"/>
    <w:rsid w:val="00171C44"/>
    <w:rsid w:val="00171D20"/>
    <w:rsid w:val="00171D42"/>
    <w:rsid w:val="00171F78"/>
    <w:rsid w:val="001724FB"/>
    <w:rsid w:val="001728A1"/>
    <w:rsid w:val="001729F7"/>
    <w:rsid w:val="00172A54"/>
    <w:rsid w:val="00172C86"/>
    <w:rsid w:val="00172DBE"/>
    <w:rsid w:val="00173068"/>
    <w:rsid w:val="00173127"/>
    <w:rsid w:val="00173265"/>
    <w:rsid w:val="00173304"/>
    <w:rsid w:val="00173308"/>
    <w:rsid w:val="00173356"/>
    <w:rsid w:val="001738CC"/>
    <w:rsid w:val="00173904"/>
    <w:rsid w:val="00173B0B"/>
    <w:rsid w:val="00173B78"/>
    <w:rsid w:val="00173D52"/>
    <w:rsid w:val="00173F04"/>
    <w:rsid w:val="001740DD"/>
    <w:rsid w:val="0017429E"/>
    <w:rsid w:val="00174311"/>
    <w:rsid w:val="001744FB"/>
    <w:rsid w:val="00174557"/>
    <w:rsid w:val="00174D8E"/>
    <w:rsid w:val="00175416"/>
    <w:rsid w:val="00175786"/>
    <w:rsid w:val="001757DA"/>
    <w:rsid w:val="00175953"/>
    <w:rsid w:val="00175988"/>
    <w:rsid w:val="00175A0F"/>
    <w:rsid w:val="00175AFC"/>
    <w:rsid w:val="00175B95"/>
    <w:rsid w:val="00175BDF"/>
    <w:rsid w:val="00175D36"/>
    <w:rsid w:val="001760C6"/>
    <w:rsid w:val="0017635A"/>
    <w:rsid w:val="00176433"/>
    <w:rsid w:val="001764FC"/>
    <w:rsid w:val="001767A5"/>
    <w:rsid w:val="00176B30"/>
    <w:rsid w:val="00176CAD"/>
    <w:rsid w:val="00176CF8"/>
    <w:rsid w:val="00176D3B"/>
    <w:rsid w:val="00176E4B"/>
    <w:rsid w:val="00176F07"/>
    <w:rsid w:val="00177180"/>
    <w:rsid w:val="001772D1"/>
    <w:rsid w:val="001772F6"/>
    <w:rsid w:val="001773EA"/>
    <w:rsid w:val="001775BA"/>
    <w:rsid w:val="001776EE"/>
    <w:rsid w:val="0017785F"/>
    <w:rsid w:val="0017790D"/>
    <w:rsid w:val="00177A53"/>
    <w:rsid w:val="00177AC4"/>
    <w:rsid w:val="00177FDB"/>
    <w:rsid w:val="00180290"/>
    <w:rsid w:val="001802E6"/>
    <w:rsid w:val="00180384"/>
    <w:rsid w:val="0018054B"/>
    <w:rsid w:val="001807F2"/>
    <w:rsid w:val="001809E0"/>
    <w:rsid w:val="00180CD3"/>
    <w:rsid w:val="00180D9A"/>
    <w:rsid w:val="0018104C"/>
    <w:rsid w:val="0018109D"/>
    <w:rsid w:val="001812ED"/>
    <w:rsid w:val="0018139F"/>
    <w:rsid w:val="0018145E"/>
    <w:rsid w:val="00181571"/>
    <w:rsid w:val="001815E5"/>
    <w:rsid w:val="001815EC"/>
    <w:rsid w:val="00181990"/>
    <w:rsid w:val="00181B40"/>
    <w:rsid w:val="00181BDA"/>
    <w:rsid w:val="00181C2A"/>
    <w:rsid w:val="00181C75"/>
    <w:rsid w:val="00181D4D"/>
    <w:rsid w:val="00182167"/>
    <w:rsid w:val="001822B3"/>
    <w:rsid w:val="001822F1"/>
    <w:rsid w:val="001823B6"/>
    <w:rsid w:val="001825C3"/>
    <w:rsid w:val="00182669"/>
    <w:rsid w:val="0018276D"/>
    <w:rsid w:val="00182DE4"/>
    <w:rsid w:val="00182E34"/>
    <w:rsid w:val="00182F7A"/>
    <w:rsid w:val="00183041"/>
    <w:rsid w:val="001831B7"/>
    <w:rsid w:val="001831F3"/>
    <w:rsid w:val="00183363"/>
    <w:rsid w:val="00183686"/>
    <w:rsid w:val="0018368F"/>
    <w:rsid w:val="00183973"/>
    <w:rsid w:val="001839C4"/>
    <w:rsid w:val="00183AFF"/>
    <w:rsid w:val="0018429B"/>
    <w:rsid w:val="001842B7"/>
    <w:rsid w:val="00184678"/>
    <w:rsid w:val="00184703"/>
    <w:rsid w:val="0018471A"/>
    <w:rsid w:val="00184912"/>
    <w:rsid w:val="00184BCE"/>
    <w:rsid w:val="00184E3F"/>
    <w:rsid w:val="00184F5F"/>
    <w:rsid w:val="001851E4"/>
    <w:rsid w:val="001857DC"/>
    <w:rsid w:val="001858A6"/>
    <w:rsid w:val="00185B10"/>
    <w:rsid w:val="00185C4D"/>
    <w:rsid w:val="00185FF8"/>
    <w:rsid w:val="00186004"/>
    <w:rsid w:val="0018613B"/>
    <w:rsid w:val="00186816"/>
    <w:rsid w:val="00186919"/>
    <w:rsid w:val="00186C71"/>
    <w:rsid w:val="00186C72"/>
    <w:rsid w:val="00186D73"/>
    <w:rsid w:val="00186E32"/>
    <w:rsid w:val="00186EBE"/>
    <w:rsid w:val="001874B7"/>
    <w:rsid w:val="001875CA"/>
    <w:rsid w:val="001877C3"/>
    <w:rsid w:val="00187BC2"/>
    <w:rsid w:val="00187C37"/>
    <w:rsid w:val="00187CE5"/>
    <w:rsid w:val="00190489"/>
    <w:rsid w:val="0019077B"/>
    <w:rsid w:val="001907EC"/>
    <w:rsid w:val="00190A3E"/>
    <w:rsid w:val="00190BB9"/>
    <w:rsid w:val="00190BD6"/>
    <w:rsid w:val="00190BF3"/>
    <w:rsid w:val="00190D90"/>
    <w:rsid w:val="00190F87"/>
    <w:rsid w:val="001910E0"/>
    <w:rsid w:val="001912BA"/>
    <w:rsid w:val="001912C6"/>
    <w:rsid w:val="001913FD"/>
    <w:rsid w:val="00191649"/>
    <w:rsid w:val="00191677"/>
    <w:rsid w:val="001918AC"/>
    <w:rsid w:val="00191949"/>
    <w:rsid w:val="00191AF6"/>
    <w:rsid w:val="00191BA1"/>
    <w:rsid w:val="00191BD6"/>
    <w:rsid w:val="00191E32"/>
    <w:rsid w:val="00192051"/>
    <w:rsid w:val="0019233C"/>
    <w:rsid w:val="00192363"/>
    <w:rsid w:val="00192492"/>
    <w:rsid w:val="001926E6"/>
    <w:rsid w:val="001926F4"/>
    <w:rsid w:val="00192702"/>
    <w:rsid w:val="0019272B"/>
    <w:rsid w:val="00192845"/>
    <w:rsid w:val="0019289C"/>
    <w:rsid w:val="001928AC"/>
    <w:rsid w:val="00192D17"/>
    <w:rsid w:val="00193137"/>
    <w:rsid w:val="001932EA"/>
    <w:rsid w:val="00193424"/>
    <w:rsid w:val="00193589"/>
    <w:rsid w:val="00193596"/>
    <w:rsid w:val="001935BB"/>
    <w:rsid w:val="001936C5"/>
    <w:rsid w:val="0019375A"/>
    <w:rsid w:val="00193901"/>
    <w:rsid w:val="00193A0B"/>
    <w:rsid w:val="00193C9F"/>
    <w:rsid w:val="00193D64"/>
    <w:rsid w:val="00193DB0"/>
    <w:rsid w:val="00193F3B"/>
    <w:rsid w:val="00194056"/>
    <w:rsid w:val="00194377"/>
    <w:rsid w:val="001943B9"/>
    <w:rsid w:val="001945BF"/>
    <w:rsid w:val="0019464E"/>
    <w:rsid w:val="00194771"/>
    <w:rsid w:val="0019490C"/>
    <w:rsid w:val="00194936"/>
    <w:rsid w:val="00194B3F"/>
    <w:rsid w:val="00194D3F"/>
    <w:rsid w:val="00194F88"/>
    <w:rsid w:val="0019503F"/>
    <w:rsid w:val="00195347"/>
    <w:rsid w:val="00195639"/>
    <w:rsid w:val="001957F1"/>
    <w:rsid w:val="001958ED"/>
    <w:rsid w:val="001959AE"/>
    <w:rsid w:val="001959D0"/>
    <w:rsid w:val="00195AE6"/>
    <w:rsid w:val="00195B0B"/>
    <w:rsid w:val="00195B43"/>
    <w:rsid w:val="00195B5A"/>
    <w:rsid w:val="00195B6E"/>
    <w:rsid w:val="00195C0E"/>
    <w:rsid w:val="00195D6B"/>
    <w:rsid w:val="001960ED"/>
    <w:rsid w:val="00196539"/>
    <w:rsid w:val="0019656A"/>
    <w:rsid w:val="001966EA"/>
    <w:rsid w:val="001966FD"/>
    <w:rsid w:val="0019684B"/>
    <w:rsid w:val="001968C0"/>
    <w:rsid w:val="00196A87"/>
    <w:rsid w:val="00196B74"/>
    <w:rsid w:val="0019710E"/>
    <w:rsid w:val="0019723B"/>
    <w:rsid w:val="0019727B"/>
    <w:rsid w:val="001973E2"/>
    <w:rsid w:val="00197534"/>
    <w:rsid w:val="001978AE"/>
    <w:rsid w:val="00197D0F"/>
    <w:rsid w:val="00197EA3"/>
    <w:rsid w:val="001A0056"/>
    <w:rsid w:val="001A04FC"/>
    <w:rsid w:val="001A0594"/>
    <w:rsid w:val="001A0656"/>
    <w:rsid w:val="001A069F"/>
    <w:rsid w:val="001A0876"/>
    <w:rsid w:val="001A0954"/>
    <w:rsid w:val="001A09D0"/>
    <w:rsid w:val="001A09E0"/>
    <w:rsid w:val="001A0CA2"/>
    <w:rsid w:val="001A0D32"/>
    <w:rsid w:val="001A0D4E"/>
    <w:rsid w:val="001A0EB4"/>
    <w:rsid w:val="001A1060"/>
    <w:rsid w:val="001A107D"/>
    <w:rsid w:val="001A132A"/>
    <w:rsid w:val="001A1392"/>
    <w:rsid w:val="001A13A6"/>
    <w:rsid w:val="001A1561"/>
    <w:rsid w:val="001A1610"/>
    <w:rsid w:val="001A1808"/>
    <w:rsid w:val="001A181C"/>
    <w:rsid w:val="001A193D"/>
    <w:rsid w:val="001A1B67"/>
    <w:rsid w:val="001A1C92"/>
    <w:rsid w:val="001A1F90"/>
    <w:rsid w:val="001A21D6"/>
    <w:rsid w:val="001A2266"/>
    <w:rsid w:val="001A2441"/>
    <w:rsid w:val="001A245C"/>
    <w:rsid w:val="001A2706"/>
    <w:rsid w:val="001A27BF"/>
    <w:rsid w:val="001A27CA"/>
    <w:rsid w:val="001A2A48"/>
    <w:rsid w:val="001A2CA6"/>
    <w:rsid w:val="001A2D63"/>
    <w:rsid w:val="001A2E60"/>
    <w:rsid w:val="001A2E8D"/>
    <w:rsid w:val="001A30C6"/>
    <w:rsid w:val="001A32EC"/>
    <w:rsid w:val="001A3323"/>
    <w:rsid w:val="001A34B3"/>
    <w:rsid w:val="001A3588"/>
    <w:rsid w:val="001A35B2"/>
    <w:rsid w:val="001A36A1"/>
    <w:rsid w:val="001A371E"/>
    <w:rsid w:val="001A3740"/>
    <w:rsid w:val="001A386C"/>
    <w:rsid w:val="001A3B12"/>
    <w:rsid w:val="001A3B67"/>
    <w:rsid w:val="001A3D9B"/>
    <w:rsid w:val="001A3DD5"/>
    <w:rsid w:val="001A3DEF"/>
    <w:rsid w:val="001A3EFF"/>
    <w:rsid w:val="001A406A"/>
    <w:rsid w:val="001A4093"/>
    <w:rsid w:val="001A40DC"/>
    <w:rsid w:val="001A4541"/>
    <w:rsid w:val="001A45DE"/>
    <w:rsid w:val="001A4817"/>
    <w:rsid w:val="001A4B63"/>
    <w:rsid w:val="001A4CA0"/>
    <w:rsid w:val="001A4CE9"/>
    <w:rsid w:val="001A4CED"/>
    <w:rsid w:val="001A517E"/>
    <w:rsid w:val="001A5268"/>
    <w:rsid w:val="001A5319"/>
    <w:rsid w:val="001A5860"/>
    <w:rsid w:val="001A58C6"/>
    <w:rsid w:val="001A58D6"/>
    <w:rsid w:val="001A5922"/>
    <w:rsid w:val="001A5BBA"/>
    <w:rsid w:val="001A5C0E"/>
    <w:rsid w:val="001A5C25"/>
    <w:rsid w:val="001A5CF2"/>
    <w:rsid w:val="001A5D74"/>
    <w:rsid w:val="001A5DC4"/>
    <w:rsid w:val="001A5DFF"/>
    <w:rsid w:val="001A5F77"/>
    <w:rsid w:val="001A5FA6"/>
    <w:rsid w:val="001A61C8"/>
    <w:rsid w:val="001A65A4"/>
    <w:rsid w:val="001A69C9"/>
    <w:rsid w:val="001A6B6B"/>
    <w:rsid w:val="001A6BB1"/>
    <w:rsid w:val="001A6C0E"/>
    <w:rsid w:val="001A6E80"/>
    <w:rsid w:val="001A6F3C"/>
    <w:rsid w:val="001A71A9"/>
    <w:rsid w:val="001A7260"/>
    <w:rsid w:val="001A72D9"/>
    <w:rsid w:val="001A7300"/>
    <w:rsid w:val="001A7373"/>
    <w:rsid w:val="001A7691"/>
    <w:rsid w:val="001A783C"/>
    <w:rsid w:val="001A7924"/>
    <w:rsid w:val="001A7958"/>
    <w:rsid w:val="001A7B85"/>
    <w:rsid w:val="001A7CD9"/>
    <w:rsid w:val="001A7EB8"/>
    <w:rsid w:val="001A7FDF"/>
    <w:rsid w:val="001B01EC"/>
    <w:rsid w:val="001B0254"/>
    <w:rsid w:val="001B03E9"/>
    <w:rsid w:val="001B0558"/>
    <w:rsid w:val="001B07DF"/>
    <w:rsid w:val="001B0905"/>
    <w:rsid w:val="001B0DD6"/>
    <w:rsid w:val="001B0ECE"/>
    <w:rsid w:val="001B0F83"/>
    <w:rsid w:val="001B12CF"/>
    <w:rsid w:val="001B141E"/>
    <w:rsid w:val="001B1885"/>
    <w:rsid w:val="001B190B"/>
    <w:rsid w:val="001B1921"/>
    <w:rsid w:val="001B1929"/>
    <w:rsid w:val="001B1AD8"/>
    <w:rsid w:val="001B1D7D"/>
    <w:rsid w:val="001B1FAF"/>
    <w:rsid w:val="001B201D"/>
    <w:rsid w:val="001B2528"/>
    <w:rsid w:val="001B2655"/>
    <w:rsid w:val="001B2850"/>
    <w:rsid w:val="001B2A50"/>
    <w:rsid w:val="001B2BEF"/>
    <w:rsid w:val="001B2DC9"/>
    <w:rsid w:val="001B2FDE"/>
    <w:rsid w:val="001B2FEA"/>
    <w:rsid w:val="001B3461"/>
    <w:rsid w:val="001B346A"/>
    <w:rsid w:val="001B3487"/>
    <w:rsid w:val="001B374D"/>
    <w:rsid w:val="001B3761"/>
    <w:rsid w:val="001B37D5"/>
    <w:rsid w:val="001B37FE"/>
    <w:rsid w:val="001B38DD"/>
    <w:rsid w:val="001B38E5"/>
    <w:rsid w:val="001B3A70"/>
    <w:rsid w:val="001B3B91"/>
    <w:rsid w:val="001B3BA8"/>
    <w:rsid w:val="001B3E1F"/>
    <w:rsid w:val="001B3ED2"/>
    <w:rsid w:val="001B3F43"/>
    <w:rsid w:val="001B3F6D"/>
    <w:rsid w:val="001B3F81"/>
    <w:rsid w:val="001B40CA"/>
    <w:rsid w:val="001B4175"/>
    <w:rsid w:val="001B428A"/>
    <w:rsid w:val="001B43D1"/>
    <w:rsid w:val="001B49F7"/>
    <w:rsid w:val="001B4A91"/>
    <w:rsid w:val="001B4A9B"/>
    <w:rsid w:val="001B4C90"/>
    <w:rsid w:val="001B4ED3"/>
    <w:rsid w:val="001B51C8"/>
    <w:rsid w:val="001B5235"/>
    <w:rsid w:val="001B54AC"/>
    <w:rsid w:val="001B58A9"/>
    <w:rsid w:val="001B5CF8"/>
    <w:rsid w:val="001B5E69"/>
    <w:rsid w:val="001B5F2F"/>
    <w:rsid w:val="001B5F99"/>
    <w:rsid w:val="001B5FB6"/>
    <w:rsid w:val="001B64B5"/>
    <w:rsid w:val="001B666C"/>
    <w:rsid w:val="001B6B57"/>
    <w:rsid w:val="001B6B7A"/>
    <w:rsid w:val="001B6D6D"/>
    <w:rsid w:val="001B6DD0"/>
    <w:rsid w:val="001B6FA3"/>
    <w:rsid w:val="001B7021"/>
    <w:rsid w:val="001B702B"/>
    <w:rsid w:val="001B70A3"/>
    <w:rsid w:val="001B710F"/>
    <w:rsid w:val="001B7159"/>
    <w:rsid w:val="001B74A5"/>
    <w:rsid w:val="001B74E2"/>
    <w:rsid w:val="001B7581"/>
    <w:rsid w:val="001B769A"/>
    <w:rsid w:val="001B77D6"/>
    <w:rsid w:val="001B78EF"/>
    <w:rsid w:val="001B7BB4"/>
    <w:rsid w:val="001B7BCA"/>
    <w:rsid w:val="001B7C6B"/>
    <w:rsid w:val="001B7C7B"/>
    <w:rsid w:val="001B7D04"/>
    <w:rsid w:val="001B7E96"/>
    <w:rsid w:val="001B7E9F"/>
    <w:rsid w:val="001C0524"/>
    <w:rsid w:val="001C0663"/>
    <w:rsid w:val="001C0678"/>
    <w:rsid w:val="001C06E6"/>
    <w:rsid w:val="001C087B"/>
    <w:rsid w:val="001C0BCF"/>
    <w:rsid w:val="001C0E65"/>
    <w:rsid w:val="001C101A"/>
    <w:rsid w:val="001C13CF"/>
    <w:rsid w:val="001C146F"/>
    <w:rsid w:val="001C15E5"/>
    <w:rsid w:val="001C1606"/>
    <w:rsid w:val="001C1749"/>
    <w:rsid w:val="001C1777"/>
    <w:rsid w:val="001C1A84"/>
    <w:rsid w:val="001C1ADE"/>
    <w:rsid w:val="001C1BC2"/>
    <w:rsid w:val="001C1BDF"/>
    <w:rsid w:val="001C1BFC"/>
    <w:rsid w:val="001C1D6D"/>
    <w:rsid w:val="001C1E16"/>
    <w:rsid w:val="001C1E84"/>
    <w:rsid w:val="001C2216"/>
    <w:rsid w:val="001C22DA"/>
    <w:rsid w:val="001C2346"/>
    <w:rsid w:val="001C27EB"/>
    <w:rsid w:val="001C2845"/>
    <w:rsid w:val="001C2BF8"/>
    <w:rsid w:val="001C2DB4"/>
    <w:rsid w:val="001C30C1"/>
    <w:rsid w:val="001C3889"/>
    <w:rsid w:val="001C38DE"/>
    <w:rsid w:val="001C3A04"/>
    <w:rsid w:val="001C3A82"/>
    <w:rsid w:val="001C3B26"/>
    <w:rsid w:val="001C3B58"/>
    <w:rsid w:val="001C3D7E"/>
    <w:rsid w:val="001C3E69"/>
    <w:rsid w:val="001C3FB0"/>
    <w:rsid w:val="001C40E1"/>
    <w:rsid w:val="001C425B"/>
    <w:rsid w:val="001C4475"/>
    <w:rsid w:val="001C4483"/>
    <w:rsid w:val="001C45B8"/>
    <w:rsid w:val="001C48D8"/>
    <w:rsid w:val="001C4B7A"/>
    <w:rsid w:val="001C4BD5"/>
    <w:rsid w:val="001C4C41"/>
    <w:rsid w:val="001C4C60"/>
    <w:rsid w:val="001C4E4E"/>
    <w:rsid w:val="001C50E2"/>
    <w:rsid w:val="001C520C"/>
    <w:rsid w:val="001C5329"/>
    <w:rsid w:val="001C5339"/>
    <w:rsid w:val="001C54AB"/>
    <w:rsid w:val="001C5597"/>
    <w:rsid w:val="001C55C2"/>
    <w:rsid w:val="001C560D"/>
    <w:rsid w:val="001C58A7"/>
    <w:rsid w:val="001C5964"/>
    <w:rsid w:val="001C5A35"/>
    <w:rsid w:val="001C5D63"/>
    <w:rsid w:val="001C5F85"/>
    <w:rsid w:val="001C621D"/>
    <w:rsid w:val="001C63AE"/>
    <w:rsid w:val="001C63D1"/>
    <w:rsid w:val="001C659F"/>
    <w:rsid w:val="001C67C3"/>
    <w:rsid w:val="001C6807"/>
    <w:rsid w:val="001C68B9"/>
    <w:rsid w:val="001C6EE0"/>
    <w:rsid w:val="001C71AE"/>
    <w:rsid w:val="001C74B8"/>
    <w:rsid w:val="001C74E1"/>
    <w:rsid w:val="001C7503"/>
    <w:rsid w:val="001C7655"/>
    <w:rsid w:val="001C76F0"/>
    <w:rsid w:val="001C7A36"/>
    <w:rsid w:val="001C7BD2"/>
    <w:rsid w:val="001C7FB7"/>
    <w:rsid w:val="001D00A3"/>
    <w:rsid w:val="001D0188"/>
    <w:rsid w:val="001D01A1"/>
    <w:rsid w:val="001D050D"/>
    <w:rsid w:val="001D0571"/>
    <w:rsid w:val="001D05AA"/>
    <w:rsid w:val="001D05F9"/>
    <w:rsid w:val="001D078A"/>
    <w:rsid w:val="001D0E2B"/>
    <w:rsid w:val="001D0E76"/>
    <w:rsid w:val="001D0EB1"/>
    <w:rsid w:val="001D0FD1"/>
    <w:rsid w:val="001D11AE"/>
    <w:rsid w:val="001D15B2"/>
    <w:rsid w:val="001D17BF"/>
    <w:rsid w:val="001D17E9"/>
    <w:rsid w:val="001D1973"/>
    <w:rsid w:val="001D198C"/>
    <w:rsid w:val="001D199E"/>
    <w:rsid w:val="001D1A96"/>
    <w:rsid w:val="001D1B7E"/>
    <w:rsid w:val="001D1CC3"/>
    <w:rsid w:val="001D1CED"/>
    <w:rsid w:val="001D2196"/>
    <w:rsid w:val="001D27A0"/>
    <w:rsid w:val="001D2924"/>
    <w:rsid w:val="001D2950"/>
    <w:rsid w:val="001D2AD8"/>
    <w:rsid w:val="001D2E03"/>
    <w:rsid w:val="001D2E69"/>
    <w:rsid w:val="001D2FE8"/>
    <w:rsid w:val="001D309D"/>
    <w:rsid w:val="001D31D0"/>
    <w:rsid w:val="001D32C9"/>
    <w:rsid w:val="001D32F0"/>
    <w:rsid w:val="001D33DD"/>
    <w:rsid w:val="001D370E"/>
    <w:rsid w:val="001D3AE4"/>
    <w:rsid w:val="001D3B70"/>
    <w:rsid w:val="001D42AF"/>
    <w:rsid w:val="001D4458"/>
    <w:rsid w:val="001D45DA"/>
    <w:rsid w:val="001D4711"/>
    <w:rsid w:val="001D4BA5"/>
    <w:rsid w:val="001D4BE1"/>
    <w:rsid w:val="001D4D6E"/>
    <w:rsid w:val="001D5012"/>
    <w:rsid w:val="001D519A"/>
    <w:rsid w:val="001D51DB"/>
    <w:rsid w:val="001D53AB"/>
    <w:rsid w:val="001D54FB"/>
    <w:rsid w:val="001D555C"/>
    <w:rsid w:val="001D55A2"/>
    <w:rsid w:val="001D55EF"/>
    <w:rsid w:val="001D5620"/>
    <w:rsid w:val="001D569B"/>
    <w:rsid w:val="001D56D4"/>
    <w:rsid w:val="001D5779"/>
    <w:rsid w:val="001D57C5"/>
    <w:rsid w:val="001D5C96"/>
    <w:rsid w:val="001D5E08"/>
    <w:rsid w:val="001D5F16"/>
    <w:rsid w:val="001D60B3"/>
    <w:rsid w:val="001D6142"/>
    <w:rsid w:val="001D6200"/>
    <w:rsid w:val="001D6244"/>
    <w:rsid w:val="001D62AA"/>
    <w:rsid w:val="001D66ED"/>
    <w:rsid w:val="001D67B8"/>
    <w:rsid w:val="001D6836"/>
    <w:rsid w:val="001D6871"/>
    <w:rsid w:val="001D69F2"/>
    <w:rsid w:val="001D6D13"/>
    <w:rsid w:val="001D6F25"/>
    <w:rsid w:val="001D6FAF"/>
    <w:rsid w:val="001D7050"/>
    <w:rsid w:val="001D7615"/>
    <w:rsid w:val="001D770A"/>
    <w:rsid w:val="001D7B12"/>
    <w:rsid w:val="001D7C84"/>
    <w:rsid w:val="001D7CA8"/>
    <w:rsid w:val="001D7DA4"/>
    <w:rsid w:val="001D7DEB"/>
    <w:rsid w:val="001D7E5B"/>
    <w:rsid w:val="001D7ECA"/>
    <w:rsid w:val="001D7F43"/>
    <w:rsid w:val="001D7F92"/>
    <w:rsid w:val="001D7FC4"/>
    <w:rsid w:val="001E00BA"/>
    <w:rsid w:val="001E01C0"/>
    <w:rsid w:val="001E01EF"/>
    <w:rsid w:val="001E038E"/>
    <w:rsid w:val="001E03CA"/>
    <w:rsid w:val="001E0559"/>
    <w:rsid w:val="001E0854"/>
    <w:rsid w:val="001E0B42"/>
    <w:rsid w:val="001E1020"/>
    <w:rsid w:val="001E10C4"/>
    <w:rsid w:val="001E11A5"/>
    <w:rsid w:val="001E125D"/>
    <w:rsid w:val="001E12A3"/>
    <w:rsid w:val="001E131A"/>
    <w:rsid w:val="001E13B9"/>
    <w:rsid w:val="001E14D3"/>
    <w:rsid w:val="001E154A"/>
    <w:rsid w:val="001E15E3"/>
    <w:rsid w:val="001E1775"/>
    <w:rsid w:val="001E1873"/>
    <w:rsid w:val="001E18E5"/>
    <w:rsid w:val="001E1D17"/>
    <w:rsid w:val="001E1EB7"/>
    <w:rsid w:val="001E1EE3"/>
    <w:rsid w:val="001E2108"/>
    <w:rsid w:val="001E2109"/>
    <w:rsid w:val="001E21BF"/>
    <w:rsid w:val="001E245B"/>
    <w:rsid w:val="001E2578"/>
    <w:rsid w:val="001E2AA1"/>
    <w:rsid w:val="001E2B4D"/>
    <w:rsid w:val="001E2B61"/>
    <w:rsid w:val="001E2C7A"/>
    <w:rsid w:val="001E308C"/>
    <w:rsid w:val="001E30CC"/>
    <w:rsid w:val="001E3389"/>
    <w:rsid w:val="001E3432"/>
    <w:rsid w:val="001E35B9"/>
    <w:rsid w:val="001E35D4"/>
    <w:rsid w:val="001E378B"/>
    <w:rsid w:val="001E3B3B"/>
    <w:rsid w:val="001E3C10"/>
    <w:rsid w:val="001E3D19"/>
    <w:rsid w:val="001E3D73"/>
    <w:rsid w:val="001E3DB9"/>
    <w:rsid w:val="001E3DE5"/>
    <w:rsid w:val="001E3FAC"/>
    <w:rsid w:val="001E45B4"/>
    <w:rsid w:val="001E45BC"/>
    <w:rsid w:val="001E4715"/>
    <w:rsid w:val="001E482A"/>
    <w:rsid w:val="001E4C6F"/>
    <w:rsid w:val="001E4EE5"/>
    <w:rsid w:val="001E50E3"/>
    <w:rsid w:val="001E524F"/>
    <w:rsid w:val="001E55F7"/>
    <w:rsid w:val="001E57A3"/>
    <w:rsid w:val="001E5F52"/>
    <w:rsid w:val="001E6053"/>
    <w:rsid w:val="001E62CA"/>
    <w:rsid w:val="001E6359"/>
    <w:rsid w:val="001E6415"/>
    <w:rsid w:val="001E66B3"/>
    <w:rsid w:val="001E6A2C"/>
    <w:rsid w:val="001E6A74"/>
    <w:rsid w:val="001E6BFA"/>
    <w:rsid w:val="001E6CDC"/>
    <w:rsid w:val="001E6E46"/>
    <w:rsid w:val="001E71EA"/>
    <w:rsid w:val="001E7283"/>
    <w:rsid w:val="001E784A"/>
    <w:rsid w:val="001E785D"/>
    <w:rsid w:val="001E7A14"/>
    <w:rsid w:val="001E7B9F"/>
    <w:rsid w:val="001E7C94"/>
    <w:rsid w:val="001E7CB2"/>
    <w:rsid w:val="001E7D62"/>
    <w:rsid w:val="001E7E4A"/>
    <w:rsid w:val="001E7F38"/>
    <w:rsid w:val="001F0392"/>
    <w:rsid w:val="001F0610"/>
    <w:rsid w:val="001F0750"/>
    <w:rsid w:val="001F0785"/>
    <w:rsid w:val="001F0876"/>
    <w:rsid w:val="001F09D9"/>
    <w:rsid w:val="001F0D11"/>
    <w:rsid w:val="001F0EFA"/>
    <w:rsid w:val="001F0FD2"/>
    <w:rsid w:val="001F12D5"/>
    <w:rsid w:val="001F15F9"/>
    <w:rsid w:val="001F1722"/>
    <w:rsid w:val="001F18D9"/>
    <w:rsid w:val="001F19DA"/>
    <w:rsid w:val="001F1BD3"/>
    <w:rsid w:val="001F1D5C"/>
    <w:rsid w:val="001F1D76"/>
    <w:rsid w:val="001F1F85"/>
    <w:rsid w:val="001F204E"/>
    <w:rsid w:val="001F208B"/>
    <w:rsid w:val="001F210B"/>
    <w:rsid w:val="001F211C"/>
    <w:rsid w:val="001F222A"/>
    <w:rsid w:val="001F232A"/>
    <w:rsid w:val="001F2383"/>
    <w:rsid w:val="001F25EC"/>
    <w:rsid w:val="001F2751"/>
    <w:rsid w:val="001F27CA"/>
    <w:rsid w:val="001F2BBB"/>
    <w:rsid w:val="001F3365"/>
    <w:rsid w:val="001F36C5"/>
    <w:rsid w:val="001F370F"/>
    <w:rsid w:val="001F3730"/>
    <w:rsid w:val="001F379C"/>
    <w:rsid w:val="001F3910"/>
    <w:rsid w:val="001F3D9D"/>
    <w:rsid w:val="001F3DEB"/>
    <w:rsid w:val="001F3E53"/>
    <w:rsid w:val="001F3F5B"/>
    <w:rsid w:val="001F3FF3"/>
    <w:rsid w:val="001F4013"/>
    <w:rsid w:val="001F41F4"/>
    <w:rsid w:val="001F4454"/>
    <w:rsid w:val="001F4633"/>
    <w:rsid w:val="001F4640"/>
    <w:rsid w:val="001F4644"/>
    <w:rsid w:val="001F464B"/>
    <w:rsid w:val="001F4803"/>
    <w:rsid w:val="001F4E2C"/>
    <w:rsid w:val="001F4FDF"/>
    <w:rsid w:val="001F508B"/>
    <w:rsid w:val="001F51CC"/>
    <w:rsid w:val="001F52A4"/>
    <w:rsid w:val="001F52BC"/>
    <w:rsid w:val="001F52D2"/>
    <w:rsid w:val="001F537C"/>
    <w:rsid w:val="001F57ED"/>
    <w:rsid w:val="001F590B"/>
    <w:rsid w:val="001F59A8"/>
    <w:rsid w:val="001F5A97"/>
    <w:rsid w:val="001F5B65"/>
    <w:rsid w:val="001F5BD2"/>
    <w:rsid w:val="001F5BD7"/>
    <w:rsid w:val="001F5EF3"/>
    <w:rsid w:val="001F5FFF"/>
    <w:rsid w:val="001F60E7"/>
    <w:rsid w:val="001F659B"/>
    <w:rsid w:val="001F65DB"/>
    <w:rsid w:val="001F663A"/>
    <w:rsid w:val="001F66AF"/>
    <w:rsid w:val="001F6728"/>
    <w:rsid w:val="001F6770"/>
    <w:rsid w:val="001F6798"/>
    <w:rsid w:val="001F67CF"/>
    <w:rsid w:val="001F684F"/>
    <w:rsid w:val="001F6AAD"/>
    <w:rsid w:val="001F6D8B"/>
    <w:rsid w:val="001F6E7E"/>
    <w:rsid w:val="001F71B7"/>
    <w:rsid w:val="001F725E"/>
    <w:rsid w:val="001F72B9"/>
    <w:rsid w:val="001F781C"/>
    <w:rsid w:val="001F7960"/>
    <w:rsid w:val="001F7B10"/>
    <w:rsid w:val="001F7BBF"/>
    <w:rsid w:val="001F7DBC"/>
    <w:rsid w:val="00200062"/>
    <w:rsid w:val="00200083"/>
    <w:rsid w:val="0020015E"/>
    <w:rsid w:val="002001F9"/>
    <w:rsid w:val="0020062B"/>
    <w:rsid w:val="00200804"/>
    <w:rsid w:val="0020082D"/>
    <w:rsid w:val="00200939"/>
    <w:rsid w:val="00200AD0"/>
    <w:rsid w:val="00200B7E"/>
    <w:rsid w:val="00200CF5"/>
    <w:rsid w:val="00200D92"/>
    <w:rsid w:val="00200E55"/>
    <w:rsid w:val="00201180"/>
    <w:rsid w:val="002011CB"/>
    <w:rsid w:val="002019BE"/>
    <w:rsid w:val="00201A94"/>
    <w:rsid w:val="00201B59"/>
    <w:rsid w:val="00201D53"/>
    <w:rsid w:val="00201DD6"/>
    <w:rsid w:val="0020210F"/>
    <w:rsid w:val="002022AC"/>
    <w:rsid w:val="0020245F"/>
    <w:rsid w:val="00202479"/>
    <w:rsid w:val="002026B7"/>
    <w:rsid w:val="00202764"/>
    <w:rsid w:val="0020291C"/>
    <w:rsid w:val="0020296A"/>
    <w:rsid w:val="00202B3F"/>
    <w:rsid w:val="00202DF6"/>
    <w:rsid w:val="00202EB9"/>
    <w:rsid w:val="00202F78"/>
    <w:rsid w:val="00203049"/>
    <w:rsid w:val="00203199"/>
    <w:rsid w:val="00203238"/>
    <w:rsid w:val="00203243"/>
    <w:rsid w:val="002034A3"/>
    <w:rsid w:val="00203813"/>
    <w:rsid w:val="00203907"/>
    <w:rsid w:val="00203A10"/>
    <w:rsid w:val="00203CB4"/>
    <w:rsid w:val="00203F35"/>
    <w:rsid w:val="0020400D"/>
    <w:rsid w:val="0020406E"/>
    <w:rsid w:val="00204694"/>
    <w:rsid w:val="002047A8"/>
    <w:rsid w:val="00204997"/>
    <w:rsid w:val="002049B7"/>
    <w:rsid w:val="00204AA7"/>
    <w:rsid w:val="00204C28"/>
    <w:rsid w:val="00204D0D"/>
    <w:rsid w:val="00205310"/>
    <w:rsid w:val="00205758"/>
    <w:rsid w:val="002057AF"/>
    <w:rsid w:val="002057E0"/>
    <w:rsid w:val="0020586A"/>
    <w:rsid w:val="00205907"/>
    <w:rsid w:val="00205910"/>
    <w:rsid w:val="0020592B"/>
    <w:rsid w:val="00205997"/>
    <w:rsid w:val="00205A22"/>
    <w:rsid w:val="00205BBD"/>
    <w:rsid w:val="00205C45"/>
    <w:rsid w:val="00205F9C"/>
    <w:rsid w:val="00206201"/>
    <w:rsid w:val="0020621D"/>
    <w:rsid w:val="0020630B"/>
    <w:rsid w:val="0020645E"/>
    <w:rsid w:val="002065BD"/>
    <w:rsid w:val="002065C7"/>
    <w:rsid w:val="0020663C"/>
    <w:rsid w:val="002067B6"/>
    <w:rsid w:val="00206AFB"/>
    <w:rsid w:val="00206DB2"/>
    <w:rsid w:val="00206E24"/>
    <w:rsid w:val="00206F8D"/>
    <w:rsid w:val="00206FEA"/>
    <w:rsid w:val="0020703A"/>
    <w:rsid w:val="002072A7"/>
    <w:rsid w:val="00207309"/>
    <w:rsid w:val="00207448"/>
    <w:rsid w:val="002074A1"/>
    <w:rsid w:val="0020778E"/>
    <w:rsid w:val="00207860"/>
    <w:rsid w:val="00207871"/>
    <w:rsid w:val="00207B1B"/>
    <w:rsid w:val="00207B6A"/>
    <w:rsid w:val="00207DA7"/>
    <w:rsid w:val="00207EAF"/>
    <w:rsid w:val="00207EB6"/>
    <w:rsid w:val="00207EF5"/>
    <w:rsid w:val="00207F8A"/>
    <w:rsid w:val="00207FE1"/>
    <w:rsid w:val="0021008D"/>
    <w:rsid w:val="00210504"/>
    <w:rsid w:val="00210A71"/>
    <w:rsid w:val="00210AE0"/>
    <w:rsid w:val="00210C43"/>
    <w:rsid w:val="00210E5E"/>
    <w:rsid w:val="00211056"/>
    <w:rsid w:val="00211113"/>
    <w:rsid w:val="00211189"/>
    <w:rsid w:val="002111F5"/>
    <w:rsid w:val="002113B0"/>
    <w:rsid w:val="002115A2"/>
    <w:rsid w:val="0021169F"/>
    <w:rsid w:val="0021183A"/>
    <w:rsid w:val="002119E0"/>
    <w:rsid w:val="00211B26"/>
    <w:rsid w:val="00211BC2"/>
    <w:rsid w:val="00211F23"/>
    <w:rsid w:val="00212115"/>
    <w:rsid w:val="00212238"/>
    <w:rsid w:val="00212283"/>
    <w:rsid w:val="00212732"/>
    <w:rsid w:val="00212733"/>
    <w:rsid w:val="00212781"/>
    <w:rsid w:val="002127F2"/>
    <w:rsid w:val="002128A4"/>
    <w:rsid w:val="00212A81"/>
    <w:rsid w:val="00212BF9"/>
    <w:rsid w:val="00212E34"/>
    <w:rsid w:val="00213037"/>
    <w:rsid w:val="002130CD"/>
    <w:rsid w:val="002132B9"/>
    <w:rsid w:val="002133AE"/>
    <w:rsid w:val="0021357C"/>
    <w:rsid w:val="002135F4"/>
    <w:rsid w:val="00213627"/>
    <w:rsid w:val="002136B8"/>
    <w:rsid w:val="0021385B"/>
    <w:rsid w:val="00213BA3"/>
    <w:rsid w:val="00213C46"/>
    <w:rsid w:val="00213C9C"/>
    <w:rsid w:val="00213CFD"/>
    <w:rsid w:val="00213DB5"/>
    <w:rsid w:val="00213DE0"/>
    <w:rsid w:val="00213F12"/>
    <w:rsid w:val="00213FB1"/>
    <w:rsid w:val="0021407C"/>
    <w:rsid w:val="002141E4"/>
    <w:rsid w:val="002141E9"/>
    <w:rsid w:val="00214215"/>
    <w:rsid w:val="0021429E"/>
    <w:rsid w:val="002143C4"/>
    <w:rsid w:val="0021452F"/>
    <w:rsid w:val="00214627"/>
    <w:rsid w:val="002147B2"/>
    <w:rsid w:val="00214A4F"/>
    <w:rsid w:val="00214A8E"/>
    <w:rsid w:val="00214ACE"/>
    <w:rsid w:val="00214B77"/>
    <w:rsid w:val="00214FBC"/>
    <w:rsid w:val="0021522C"/>
    <w:rsid w:val="0021522F"/>
    <w:rsid w:val="002152E7"/>
    <w:rsid w:val="002153FD"/>
    <w:rsid w:val="00215606"/>
    <w:rsid w:val="002156C8"/>
    <w:rsid w:val="002156CC"/>
    <w:rsid w:val="002158CE"/>
    <w:rsid w:val="00215B55"/>
    <w:rsid w:val="00215B82"/>
    <w:rsid w:val="00215CC0"/>
    <w:rsid w:val="00215CF2"/>
    <w:rsid w:val="00215D3F"/>
    <w:rsid w:val="00215EB4"/>
    <w:rsid w:val="0021607C"/>
    <w:rsid w:val="00216153"/>
    <w:rsid w:val="002162F1"/>
    <w:rsid w:val="0021644A"/>
    <w:rsid w:val="0021689F"/>
    <w:rsid w:val="002168C2"/>
    <w:rsid w:val="00216A86"/>
    <w:rsid w:val="00216BB6"/>
    <w:rsid w:val="00217002"/>
    <w:rsid w:val="00217293"/>
    <w:rsid w:val="00217431"/>
    <w:rsid w:val="00217635"/>
    <w:rsid w:val="00217701"/>
    <w:rsid w:val="0021773F"/>
    <w:rsid w:val="00217A33"/>
    <w:rsid w:val="00217C7C"/>
    <w:rsid w:val="00217CAD"/>
    <w:rsid w:val="00217CBE"/>
    <w:rsid w:val="00217CF4"/>
    <w:rsid w:val="00217EC0"/>
    <w:rsid w:val="0022005C"/>
    <w:rsid w:val="00220677"/>
    <w:rsid w:val="002208C9"/>
    <w:rsid w:val="00220922"/>
    <w:rsid w:val="00220B4B"/>
    <w:rsid w:val="00220BB4"/>
    <w:rsid w:val="00220EF4"/>
    <w:rsid w:val="00221063"/>
    <w:rsid w:val="002211BD"/>
    <w:rsid w:val="0022159C"/>
    <w:rsid w:val="0022164F"/>
    <w:rsid w:val="002218E0"/>
    <w:rsid w:val="002219D1"/>
    <w:rsid w:val="00221B3A"/>
    <w:rsid w:val="00221BB2"/>
    <w:rsid w:val="00221CA9"/>
    <w:rsid w:val="00221CD2"/>
    <w:rsid w:val="00221E43"/>
    <w:rsid w:val="00221ED4"/>
    <w:rsid w:val="00221F28"/>
    <w:rsid w:val="002221E7"/>
    <w:rsid w:val="0022227E"/>
    <w:rsid w:val="002225A2"/>
    <w:rsid w:val="00222689"/>
    <w:rsid w:val="002226B3"/>
    <w:rsid w:val="0022279D"/>
    <w:rsid w:val="0022287B"/>
    <w:rsid w:val="002229BB"/>
    <w:rsid w:val="00222A93"/>
    <w:rsid w:val="00222AD9"/>
    <w:rsid w:val="00222B96"/>
    <w:rsid w:val="00222C91"/>
    <w:rsid w:val="00222F7F"/>
    <w:rsid w:val="00223097"/>
    <w:rsid w:val="00223169"/>
    <w:rsid w:val="0022320F"/>
    <w:rsid w:val="00223751"/>
    <w:rsid w:val="00223850"/>
    <w:rsid w:val="00223A0D"/>
    <w:rsid w:val="00223B8B"/>
    <w:rsid w:val="00223C7E"/>
    <w:rsid w:val="00223DD8"/>
    <w:rsid w:val="0022407F"/>
    <w:rsid w:val="002242A3"/>
    <w:rsid w:val="00224411"/>
    <w:rsid w:val="00224468"/>
    <w:rsid w:val="002244D7"/>
    <w:rsid w:val="002246ED"/>
    <w:rsid w:val="002247B4"/>
    <w:rsid w:val="002247ED"/>
    <w:rsid w:val="00224C1E"/>
    <w:rsid w:val="00224E2B"/>
    <w:rsid w:val="00225888"/>
    <w:rsid w:val="00225A68"/>
    <w:rsid w:val="00225CE0"/>
    <w:rsid w:val="00225E93"/>
    <w:rsid w:val="00226073"/>
    <w:rsid w:val="002263B7"/>
    <w:rsid w:val="00226411"/>
    <w:rsid w:val="00226706"/>
    <w:rsid w:val="00226879"/>
    <w:rsid w:val="00226976"/>
    <w:rsid w:val="00226B32"/>
    <w:rsid w:val="00226F4D"/>
    <w:rsid w:val="0022705A"/>
    <w:rsid w:val="002270E3"/>
    <w:rsid w:val="0022715F"/>
    <w:rsid w:val="00227203"/>
    <w:rsid w:val="002273C5"/>
    <w:rsid w:val="00227597"/>
    <w:rsid w:val="00227AD2"/>
    <w:rsid w:val="00227B95"/>
    <w:rsid w:val="00227E8F"/>
    <w:rsid w:val="00230148"/>
    <w:rsid w:val="00230296"/>
    <w:rsid w:val="0023033E"/>
    <w:rsid w:val="0023038A"/>
    <w:rsid w:val="00230977"/>
    <w:rsid w:val="0023099D"/>
    <w:rsid w:val="00231192"/>
    <w:rsid w:val="00231230"/>
    <w:rsid w:val="0023130B"/>
    <w:rsid w:val="002313D7"/>
    <w:rsid w:val="0023140A"/>
    <w:rsid w:val="002316FC"/>
    <w:rsid w:val="0023177A"/>
    <w:rsid w:val="002317A1"/>
    <w:rsid w:val="00231818"/>
    <w:rsid w:val="0023184D"/>
    <w:rsid w:val="00231BC4"/>
    <w:rsid w:val="00231CB5"/>
    <w:rsid w:val="00231DD1"/>
    <w:rsid w:val="00231F6A"/>
    <w:rsid w:val="00231F9E"/>
    <w:rsid w:val="00231FCB"/>
    <w:rsid w:val="00231FFE"/>
    <w:rsid w:val="0023203C"/>
    <w:rsid w:val="00232282"/>
    <w:rsid w:val="002322E8"/>
    <w:rsid w:val="00232334"/>
    <w:rsid w:val="002325C6"/>
    <w:rsid w:val="0023282E"/>
    <w:rsid w:val="00232A33"/>
    <w:rsid w:val="00232B5F"/>
    <w:rsid w:val="00232B6D"/>
    <w:rsid w:val="00232CB2"/>
    <w:rsid w:val="00233187"/>
    <w:rsid w:val="002331FB"/>
    <w:rsid w:val="002333FA"/>
    <w:rsid w:val="0023359D"/>
    <w:rsid w:val="002338CB"/>
    <w:rsid w:val="002339AE"/>
    <w:rsid w:val="00233D5F"/>
    <w:rsid w:val="00233D6A"/>
    <w:rsid w:val="002343A2"/>
    <w:rsid w:val="0023446E"/>
    <w:rsid w:val="00234736"/>
    <w:rsid w:val="002347BE"/>
    <w:rsid w:val="00234881"/>
    <w:rsid w:val="002349C3"/>
    <w:rsid w:val="00234B71"/>
    <w:rsid w:val="00234EB3"/>
    <w:rsid w:val="0023555A"/>
    <w:rsid w:val="002355CF"/>
    <w:rsid w:val="00235668"/>
    <w:rsid w:val="002357E0"/>
    <w:rsid w:val="002357F0"/>
    <w:rsid w:val="00235868"/>
    <w:rsid w:val="002359AB"/>
    <w:rsid w:val="00235A7F"/>
    <w:rsid w:val="00235AD5"/>
    <w:rsid w:val="00235CA6"/>
    <w:rsid w:val="00235D9E"/>
    <w:rsid w:val="00235DA5"/>
    <w:rsid w:val="00235F24"/>
    <w:rsid w:val="00236047"/>
    <w:rsid w:val="002362BF"/>
    <w:rsid w:val="00236870"/>
    <w:rsid w:val="002368CA"/>
    <w:rsid w:val="00236A31"/>
    <w:rsid w:val="00236DB3"/>
    <w:rsid w:val="00236E1C"/>
    <w:rsid w:val="00236F25"/>
    <w:rsid w:val="00236F81"/>
    <w:rsid w:val="00237097"/>
    <w:rsid w:val="0023716A"/>
    <w:rsid w:val="00237291"/>
    <w:rsid w:val="00237438"/>
    <w:rsid w:val="00237491"/>
    <w:rsid w:val="002375FD"/>
    <w:rsid w:val="00237A8D"/>
    <w:rsid w:val="00237B64"/>
    <w:rsid w:val="00237CC2"/>
    <w:rsid w:val="00237FA7"/>
    <w:rsid w:val="002401FA"/>
    <w:rsid w:val="00240279"/>
    <w:rsid w:val="00240488"/>
    <w:rsid w:val="00240637"/>
    <w:rsid w:val="00240793"/>
    <w:rsid w:val="0024080C"/>
    <w:rsid w:val="002408B3"/>
    <w:rsid w:val="00240ADD"/>
    <w:rsid w:val="00240B74"/>
    <w:rsid w:val="00240D8C"/>
    <w:rsid w:val="00240ECF"/>
    <w:rsid w:val="00240EE1"/>
    <w:rsid w:val="00240EE6"/>
    <w:rsid w:val="00240FDE"/>
    <w:rsid w:val="002410DA"/>
    <w:rsid w:val="0024115C"/>
    <w:rsid w:val="0024155B"/>
    <w:rsid w:val="00241745"/>
    <w:rsid w:val="00241781"/>
    <w:rsid w:val="002418AF"/>
    <w:rsid w:val="00241942"/>
    <w:rsid w:val="00241B74"/>
    <w:rsid w:val="00241C0C"/>
    <w:rsid w:val="00241D5B"/>
    <w:rsid w:val="00241D8C"/>
    <w:rsid w:val="00241DBF"/>
    <w:rsid w:val="002421FB"/>
    <w:rsid w:val="00242367"/>
    <w:rsid w:val="00242406"/>
    <w:rsid w:val="002425AF"/>
    <w:rsid w:val="002426E5"/>
    <w:rsid w:val="002426FE"/>
    <w:rsid w:val="0024282B"/>
    <w:rsid w:val="00242A2A"/>
    <w:rsid w:val="00242E3C"/>
    <w:rsid w:val="00242E61"/>
    <w:rsid w:val="00242FC7"/>
    <w:rsid w:val="0024303A"/>
    <w:rsid w:val="0024349B"/>
    <w:rsid w:val="002437E6"/>
    <w:rsid w:val="00243B78"/>
    <w:rsid w:val="00243BC4"/>
    <w:rsid w:val="00243F8C"/>
    <w:rsid w:val="00243FAA"/>
    <w:rsid w:val="00244663"/>
    <w:rsid w:val="00244697"/>
    <w:rsid w:val="0024477F"/>
    <w:rsid w:val="0024479E"/>
    <w:rsid w:val="00244956"/>
    <w:rsid w:val="00244AE3"/>
    <w:rsid w:val="00244D8C"/>
    <w:rsid w:val="00245194"/>
    <w:rsid w:val="0024519E"/>
    <w:rsid w:val="00245246"/>
    <w:rsid w:val="0024529A"/>
    <w:rsid w:val="002453F3"/>
    <w:rsid w:val="00245530"/>
    <w:rsid w:val="00245603"/>
    <w:rsid w:val="00245723"/>
    <w:rsid w:val="002457C4"/>
    <w:rsid w:val="00245D44"/>
    <w:rsid w:val="00245DE6"/>
    <w:rsid w:val="00245E04"/>
    <w:rsid w:val="00245F8E"/>
    <w:rsid w:val="00246245"/>
    <w:rsid w:val="0024643C"/>
    <w:rsid w:val="002464A7"/>
    <w:rsid w:val="002464C4"/>
    <w:rsid w:val="00246620"/>
    <w:rsid w:val="002467CB"/>
    <w:rsid w:val="002468BE"/>
    <w:rsid w:val="00246BBD"/>
    <w:rsid w:val="00246D1C"/>
    <w:rsid w:val="00246E65"/>
    <w:rsid w:val="0024703B"/>
    <w:rsid w:val="002475A6"/>
    <w:rsid w:val="002475FE"/>
    <w:rsid w:val="002478B3"/>
    <w:rsid w:val="00247AD4"/>
    <w:rsid w:val="00247AD6"/>
    <w:rsid w:val="00247BBA"/>
    <w:rsid w:val="00247D81"/>
    <w:rsid w:val="00247F27"/>
    <w:rsid w:val="00247F46"/>
    <w:rsid w:val="00247FA8"/>
    <w:rsid w:val="0025003D"/>
    <w:rsid w:val="00250233"/>
    <w:rsid w:val="0025041C"/>
    <w:rsid w:val="00250575"/>
    <w:rsid w:val="0025070A"/>
    <w:rsid w:val="00250736"/>
    <w:rsid w:val="002509DB"/>
    <w:rsid w:val="00250C0A"/>
    <w:rsid w:val="00250C44"/>
    <w:rsid w:val="00250D91"/>
    <w:rsid w:val="00250ECE"/>
    <w:rsid w:val="00251247"/>
    <w:rsid w:val="0025125A"/>
    <w:rsid w:val="002516DF"/>
    <w:rsid w:val="00251872"/>
    <w:rsid w:val="002518E3"/>
    <w:rsid w:val="00251A7C"/>
    <w:rsid w:val="00251AD5"/>
    <w:rsid w:val="00251B24"/>
    <w:rsid w:val="00251B66"/>
    <w:rsid w:val="00251DD1"/>
    <w:rsid w:val="002520CE"/>
    <w:rsid w:val="002520FE"/>
    <w:rsid w:val="00252177"/>
    <w:rsid w:val="002521BE"/>
    <w:rsid w:val="002522C1"/>
    <w:rsid w:val="00252306"/>
    <w:rsid w:val="00252368"/>
    <w:rsid w:val="00252470"/>
    <w:rsid w:val="00252498"/>
    <w:rsid w:val="002526F3"/>
    <w:rsid w:val="00252738"/>
    <w:rsid w:val="0025279A"/>
    <w:rsid w:val="00252A19"/>
    <w:rsid w:val="00252A8C"/>
    <w:rsid w:val="00252DCD"/>
    <w:rsid w:val="00252E24"/>
    <w:rsid w:val="00252E28"/>
    <w:rsid w:val="00252F0F"/>
    <w:rsid w:val="00252FA9"/>
    <w:rsid w:val="00253041"/>
    <w:rsid w:val="002531DC"/>
    <w:rsid w:val="002533DA"/>
    <w:rsid w:val="002537F0"/>
    <w:rsid w:val="00253C8F"/>
    <w:rsid w:val="00253D5F"/>
    <w:rsid w:val="0025446F"/>
    <w:rsid w:val="00254B03"/>
    <w:rsid w:val="00254B4E"/>
    <w:rsid w:val="00254B56"/>
    <w:rsid w:val="00254B61"/>
    <w:rsid w:val="00254E0F"/>
    <w:rsid w:val="00254F41"/>
    <w:rsid w:val="00255174"/>
    <w:rsid w:val="00255205"/>
    <w:rsid w:val="00255214"/>
    <w:rsid w:val="0025557F"/>
    <w:rsid w:val="00255680"/>
    <w:rsid w:val="002557B5"/>
    <w:rsid w:val="0025589F"/>
    <w:rsid w:val="00255BA4"/>
    <w:rsid w:val="00255C81"/>
    <w:rsid w:val="00255CDA"/>
    <w:rsid w:val="00255DDE"/>
    <w:rsid w:val="00255F21"/>
    <w:rsid w:val="00255F39"/>
    <w:rsid w:val="002562B2"/>
    <w:rsid w:val="00256320"/>
    <w:rsid w:val="00256435"/>
    <w:rsid w:val="00256510"/>
    <w:rsid w:val="002565AE"/>
    <w:rsid w:val="002567B4"/>
    <w:rsid w:val="0025691F"/>
    <w:rsid w:val="00256AA1"/>
    <w:rsid w:val="00256AA2"/>
    <w:rsid w:val="00256B2F"/>
    <w:rsid w:val="00256C43"/>
    <w:rsid w:val="00256D70"/>
    <w:rsid w:val="00256D78"/>
    <w:rsid w:val="00256FD9"/>
    <w:rsid w:val="00257116"/>
    <w:rsid w:val="00257137"/>
    <w:rsid w:val="002572FC"/>
    <w:rsid w:val="0025758D"/>
    <w:rsid w:val="002576A6"/>
    <w:rsid w:val="002577A6"/>
    <w:rsid w:val="002579B1"/>
    <w:rsid w:val="00257A33"/>
    <w:rsid w:val="00257A64"/>
    <w:rsid w:val="00257B6E"/>
    <w:rsid w:val="00257B75"/>
    <w:rsid w:val="00257B88"/>
    <w:rsid w:val="00257D30"/>
    <w:rsid w:val="00257DFB"/>
    <w:rsid w:val="00257E6C"/>
    <w:rsid w:val="00260047"/>
    <w:rsid w:val="002602AD"/>
    <w:rsid w:val="002602F0"/>
    <w:rsid w:val="0026049E"/>
    <w:rsid w:val="0026064D"/>
    <w:rsid w:val="002606F9"/>
    <w:rsid w:val="00260A4E"/>
    <w:rsid w:val="00260C05"/>
    <w:rsid w:val="00260C64"/>
    <w:rsid w:val="00260FC6"/>
    <w:rsid w:val="002613AA"/>
    <w:rsid w:val="002614AE"/>
    <w:rsid w:val="002615D9"/>
    <w:rsid w:val="0026161F"/>
    <w:rsid w:val="00261764"/>
    <w:rsid w:val="0026196C"/>
    <w:rsid w:val="00261C01"/>
    <w:rsid w:val="00261CEC"/>
    <w:rsid w:val="00261E30"/>
    <w:rsid w:val="002621D8"/>
    <w:rsid w:val="002623C7"/>
    <w:rsid w:val="002624CA"/>
    <w:rsid w:val="0026289C"/>
    <w:rsid w:val="002628C1"/>
    <w:rsid w:val="002628D8"/>
    <w:rsid w:val="00262CE3"/>
    <w:rsid w:val="00262E1F"/>
    <w:rsid w:val="00262E21"/>
    <w:rsid w:val="00263173"/>
    <w:rsid w:val="002631A4"/>
    <w:rsid w:val="00263221"/>
    <w:rsid w:val="00263299"/>
    <w:rsid w:val="00263375"/>
    <w:rsid w:val="00263526"/>
    <w:rsid w:val="0026355E"/>
    <w:rsid w:val="0026368A"/>
    <w:rsid w:val="002636EA"/>
    <w:rsid w:val="00263734"/>
    <w:rsid w:val="002639B1"/>
    <w:rsid w:val="00263A7B"/>
    <w:rsid w:val="00263C26"/>
    <w:rsid w:val="00263E60"/>
    <w:rsid w:val="00263F44"/>
    <w:rsid w:val="0026424D"/>
    <w:rsid w:val="00264268"/>
    <w:rsid w:val="0026436F"/>
    <w:rsid w:val="00264417"/>
    <w:rsid w:val="002647F3"/>
    <w:rsid w:val="00264C57"/>
    <w:rsid w:val="00264E36"/>
    <w:rsid w:val="00264EA4"/>
    <w:rsid w:val="00264F55"/>
    <w:rsid w:val="00264FD7"/>
    <w:rsid w:val="0026519A"/>
    <w:rsid w:val="00265403"/>
    <w:rsid w:val="00265B72"/>
    <w:rsid w:val="00265DB0"/>
    <w:rsid w:val="00266026"/>
    <w:rsid w:val="0026617B"/>
    <w:rsid w:val="002661F3"/>
    <w:rsid w:val="002662B7"/>
    <w:rsid w:val="00266726"/>
    <w:rsid w:val="00266A4E"/>
    <w:rsid w:val="00266BB0"/>
    <w:rsid w:val="00266CD3"/>
    <w:rsid w:val="00266E8C"/>
    <w:rsid w:val="00266EBC"/>
    <w:rsid w:val="002670A5"/>
    <w:rsid w:val="0026716B"/>
    <w:rsid w:val="00267180"/>
    <w:rsid w:val="002673F5"/>
    <w:rsid w:val="0026773A"/>
    <w:rsid w:val="00267D21"/>
    <w:rsid w:val="00267D93"/>
    <w:rsid w:val="00267EDB"/>
    <w:rsid w:val="00267F9A"/>
    <w:rsid w:val="002701C7"/>
    <w:rsid w:val="002704CA"/>
    <w:rsid w:val="0027055E"/>
    <w:rsid w:val="0027074A"/>
    <w:rsid w:val="0027138C"/>
    <w:rsid w:val="00271394"/>
    <w:rsid w:val="002713D9"/>
    <w:rsid w:val="002716C0"/>
    <w:rsid w:val="002716FF"/>
    <w:rsid w:val="00271732"/>
    <w:rsid w:val="00271A43"/>
    <w:rsid w:val="00271A64"/>
    <w:rsid w:val="00271CC5"/>
    <w:rsid w:val="00271D39"/>
    <w:rsid w:val="00271D95"/>
    <w:rsid w:val="00271E1F"/>
    <w:rsid w:val="00271E6B"/>
    <w:rsid w:val="00271FFE"/>
    <w:rsid w:val="0027200D"/>
    <w:rsid w:val="0027208A"/>
    <w:rsid w:val="002724E0"/>
    <w:rsid w:val="00272561"/>
    <w:rsid w:val="002727DF"/>
    <w:rsid w:val="002727FB"/>
    <w:rsid w:val="00272A47"/>
    <w:rsid w:val="00273271"/>
    <w:rsid w:val="0027344E"/>
    <w:rsid w:val="0027347E"/>
    <w:rsid w:val="00273898"/>
    <w:rsid w:val="00273947"/>
    <w:rsid w:val="00273959"/>
    <w:rsid w:val="002739DE"/>
    <w:rsid w:val="00273A7A"/>
    <w:rsid w:val="00273ABE"/>
    <w:rsid w:val="00273DA2"/>
    <w:rsid w:val="00273E15"/>
    <w:rsid w:val="00273F2C"/>
    <w:rsid w:val="00273F52"/>
    <w:rsid w:val="00273F8B"/>
    <w:rsid w:val="0027405C"/>
    <w:rsid w:val="002741B5"/>
    <w:rsid w:val="0027429C"/>
    <w:rsid w:val="002747B5"/>
    <w:rsid w:val="002747CE"/>
    <w:rsid w:val="00274934"/>
    <w:rsid w:val="00274976"/>
    <w:rsid w:val="00274B33"/>
    <w:rsid w:val="00274BAE"/>
    <w:rsid w:val="00274C59"/>
    <w:rsid w:val="00275068"/>
    <w:rsid w:val="00275083"/>
    <w:rsid w:val="00275167"/>
    <w:rsid w:val="00275391"/>
    <w:rsid w:val="002754A8"/>
    <w:rsid w:val="002754DA"/>
    <w:rsid w:val="00275607"/>
    <w:rsid w:val="0027580B"/>
    <w:rsid w:val="00275832"/>
    <w:rsid w:val="00275881"/>
    <w:rsid w:val="00275DA9"/>
    <w:rsid w:val="00275EA1"/>
    <w:rsid w:val="002762CC"/>
    <w:rsid w:val="0027641A"/>
    <w:rsid w:val="0027662C"/>
    <w:rsid w:val="002766BB"/>
    <w:rsid w:val="0027687A"/>
    <w:rsid w:val="00276B0B"/>
    <w:rsid w:val="00276B3E"/>
    <w:rsid w:val="00276B5A"/>
    <w:rsid w:val="00276D91"/>
    <w:rsid w:val="00276E4C"/>
    <w:rsid w:val="00276F0A"/>
    <w:rsid w:val="0027700A"/>
    <w:rsid w:val="00277063"/>
    <w:rsid w:val="00277067"/>
    <w:rsid w:val="002772A1"/>
    <w:rsid w:val="0027730E"/>
    <w:rsid w:val="00277569"/>
    <w:rsid w:val="002775FC"/>
    <w:rsid w:val="0027773A"/>
    <w:rsid w:val="002777DA"/>
    <w:rsid w:val="00277894"/>
    <w:rsid w:val="002778B1"/>
    <w:rsid w:val="00277AB5"/>
    <w:rsid w:val="00277AD5"/>
    <w:rsid w:val="00277BFC"/>
    <w:rsid w:val="00277D32"/>
    <w:rsid w:val="00280124"/>
    <w:rsid w:val="00280305"/>
    <w:rsid w:val="0028036B"/>
    <w:rsid w:val="00280520"/>
    <w:rsid w:val="00280579"/>
    <w:rsid w:val="0028065E"/>
    <w:rsid w:val="0028072B"/>
    <w:rsid w:val="00280990"/>
    <w:rsid w:val="002809B6"/>
    <w:rsid w:val="00280B8B"/>
    <w:rsid w:val="00280BBA"/>
    <w:rsid w:val="00281274"/>
    <w:rsid w:val="002814BA"/>
    <w:rsid w:val="002814CB"/>
    <w:rsid w:val="002814DB"/>
    <w:rsid w:val="002814DC"/>
    <w:rsid w:val="002814F6"/>
    <w:rsid w:val="00281862"/>
    <w:rsid w:val="00281867"/>
    <w:rsid w:val="00281E53"/>
    <w:rsid w:val="00281E88"/>
    <w:rsid w:val="0028206A"/>
    <w:rsid w:val="002820C6"/>
    <w:rsid w:val="00282315"/>
    <w:rsid w:val="0028245E"/>
    <w:rsid w:val="00282737"/>
    <w:rsid w:val="002829F6"/>
    <w:rsid w:val="00282CCA"/>
    <w:rsid w:val="00282D81"/>
    <w:rsid w:val="00282FBF"/>
    <w:rsid w:val="002830DA"/>
    <w:rsid w:val="002834EF"/>
    <w:rsid w:val="00283511"/>
    <w:rsid w:val="002835B1"/>
    <w:rsid w:val="00283836"/>
    <w:rsid w:val="00283884"/>
    <w:rsid w:val="002839A5"/>
    <w:rsid w:val="00283B69"/>
    <w:rsid w:val="00283B77"/>
    <w:rsid w:val="00283B84"/>
    <w:rsid w:val="00284079"/>
    <w:rsid w:val="00284150"/>
    <w:rsid w:val="00284548"/>
    <w:rsid w:val="002845C4"/>
    <w:rsid w:val="002845C9"/>
    <w:rsid w:val="00284A59"/>
    <w:rsid w:val="00284B66"/>
    <w:rsid w:val="00284D5F"/>
    <w:rsid w:val="00284E0C"/>
    <w:rsid w:val="00284FC1"/>
    <w:rsid w:val="0028542B"/>
    <w:rsid w:val="00285467"/>
    <w:rsid w:val="002854D2"/>
    <w:rsid w:val="002857AD"/>
    <w:rsid w:val="0028587E"/>
    <w:rsid w:val="002858B2"/>
    <w:rsid w:val="002858F3"/>
    <w:rsid w:val="0028591E"/>
    <w:rsid w:val="00285962"/>
    <w:rsid w:val="00285A65"/>
    <w:rsid w:val="00285B81"/>
    <w:rsid w:val="00285F63"/>
    <w:rsid w:val="00285FBF"/>
    <w:rsid w:val="0028610F"/>
    <w:rsid w:val="00286197"/>
    <w:rsid w:val="00286226"/>
    <w:rsid w:val="00286245"/>
    <w:rsid w:val="0028654C"/>
    <w:rsid w:val="002865F3"/>
    <w:rsid w:val="00286854"/>
    <w:rsid w:val="0028694A"/>
    <w:rsid w:val="00286A85"/>
    <w:rsid w:val="00286AF8"/>
    <w:rsid w:val="00286B13"/>
    <w:rsid w:val="00286BB2"/>
    <w:rsid w:val="00286C21"/>
    <w:rsid w:val="00286CF1"/>
    <w:rsid w:val="00286E75"/>
    <w:rsid w:val="00286F69"/>
    <w:rsid w:val="00286FF2"/>
    <w:rsid w:val="0028738A"/>
    <w:rsid w:val="002875EE"/>
    <w:rsid w:val="0028763E"/>
    <w:rsid w:val="0028771F"/>
    <w:rsid w:val="00287874"/>
    <w:rsid w:val="00287AB9"/>
    <w:rsid w:val="00287C14"/>
    <w:rsid w:val="00287CE2"/>
    <w:rsid w:val="00290040"/>
    <w:rsid w:val="00290071"/>
    <w:rsid w:val="0029024B"/>
    <w:rsid w:val="002902E9"/>
    <w:rsid w:val="002903F0"/>
    <w:rsid w:val="0029049A"/>
    <w:rsid w:val="002904A5"/>
    <w:rsid w:val="00290507"/>
    <w:rsid w:val="00290531"/>
    <w:rsid w:val="00290563"/>
    <w:rsid w:val="002905B2"/>
    <w:rsid w:val="00290609"/>
    <w:rsid w:val="0029076D"/>
    <w:rsid w:val="00290D20"/>
    <w:rsid w:val="00290D5F"/>
    <w:rsid w:val="00290DDC"/>
    <w:rsid w:val="00291018"/>
    <w:rsid w:val="00291150"/>
    <w:rsid w:val="0029118C"/>
    <w:rsid w:val="00291452"/>
    <w:rsid w:val="002916D3"/>
    <w:rsid w:val="0029179F"/>
    <w:rsid w:val="00291872"/>
    <w:rsid w:val="002918DC"/>
    <w:rsid w:val="00291980"/>
    <w:rsid w:val="00291BC5"/>
    <w:rsid w:val="00291D66"/>
    <w:rsid w:val="00291DEA"/>
    <w:rsid w:val="00291E86"/>
    <w:rsid w:val="00292094"/>
    <w:rsid w:val="0029209F"/>
    <w:rsid w:val="002920E7"/>
    <w:rsid w:val="00292113"/>
    <w:rsid w:val="002923F9"/>
    <w:rsid w:val="00292671"/>
    <w:rsid w:val="00292684"/>
    <w:rsid w:val="00292956"/>
    <w:rsid w:val="00292BBF"/>
    <w:rsid w:val="00292CDA"/>
    <w:rsid w:val="00292F1F"/>
    <w:rsid w:val="0029305F"/>
    <w:rsid w:val="002930BA"/>
    <w:rsid w:val="002934D0"/>
    <w:rsid w:val="0029388B"/>
    <w:rsid w:val="00293CDF"/>
    <w:rsid w:val="00293DB2"/>
    <w:rsid w:val="002941A2"/>
    <w:rsid w:val="0029436C"/>
    <w:rsid w:val="0029468A"/>
    <w:rsid w:val="00294936"/>
    <w:rsid w:val="00294BA0"/>
    <w:rsid w:val="00294C91"/>
    <w:rsid w:val="00294CEC"/>
    <w:rsid w:val="00294E78"/>
    <w:rsid w:val="0029506A"/>
    <w:rsid w:val="00295187"/>
    <w:rsid w:val="002955B4"/>
    <w:rsid w:val="00295715"/>
    <w:rsid w:val="0029578C"/>
    <w:rsid w:val="002957C2"/>
    <w:rsid w:val="00295851"/>
    <w:rsid w:val="00295A86"/>
    <w:rsid w:val="00295AE3"/>
    <w:rsid w:val="00295B16"/>
    <w:rsid w:val="00295E68"/>
    <w:rsid w:val="00295F4B"/>
    <w:rsid w:val="00295F95"/>
    <w:rsid w:val="00296045"/>
    <w:rsid w:val="00296163"/>
    <w:rsid w:val="0029626E"/>
    <w:rsid w:val="00296380"/>
    <w:rsid w:val="002963FE"/>
    <w:rsid w:val="002964FA"/>
    <w:rsid w:val="002965C7"/>
    <w:rsid w:val="00296603"/>
    <w:rsid w:val="0029677D"/>
    <w:rsid w:val="002969D4"/>
    <w:rsid w:val="00296A1D"/>
    <w:rsid w:val="00296A3E"/>
    <w:rsid w:val="00296BFF"/>
    <w:rsid w:val="00296C43"/>
    <w:rsid w:val="00296C56"/>
    <w:rsid w:val="00296CEC"/>
    <w:rsid w:val="00297100"/>
    <w:rsid w:val="002971C7"/>
    <w:rsid w:val="00297436"/>
    <w:rsid w:val="0029780B"/>
    <w:rsid w:val="0029786F"/>
    <w:rsid w:val="0029787C"/>
    <w:rsid w:val="00297955"/>
    <w:rsid w:val="002979FE"/>
    <w:rsid w:val="00297B7A"/>
    <w:rsid w:val="00297D6E"/>
    <w:rsid w:val="00297E5F"/>
    <w:rsid w:val="00297FF4"/>
    <w:rsid w:val="002A09E6"/>
    <w:rsid w:val="002A0BCF"/>
    <w:rsid w:val="002A0DB0"/>
    <w:rsid w:val="002A0DF8"/>
    <w:rsid w:val="002A0E77"/>
    <w:rsid w:val="002A1079"/>
    <w:rsid w:val="002A11DB"/>
    <w:rsid w:val="002A14BB"/>
    <w:rsid w:val="002A153F"/>
    <w:rsid w:val="002A15ED"/>
    <w:rsid w:val="002A185C"/>
    <w:rsid w:val="002A1920"/>
    <w:rsid w:val="002A19B0"/>
    <w:rsid w:val="002A1E22"/>
    <w:rsid w:val="002A1E60"/>
    <w:rsid w:val="002A207C"/>
    <w:rsid w:val="002A20AF"/>
    <w:rsid w:val="002A2177"/>
    <w:rsid w:val="002A262B"/>
    <w:rsid w:val="002A2999"/>
    <w:rsid w:val="002A2C32"/>
    <w:rsid w:val="002A2F48"/>
    <w:rsid w:val="002A307F"/>
    <w:rsid w:val="002A30C5"/>
    <w:rsid w:val="002A31A2"/>
    <w:rsid w:val="002A3230"/>
    <w:rsid w:val="002A331C"/>
    <w:rsid w:val="002A3436"/>
    <w:rsid w:val="002A3480"/>
    <w:rsid w:val="002A3A02"/>
    <w:rsid w:val="002A417F"/>
    <w:rsid w:val="002A4181"/>
    <w:rsid w:val="002A44B5"/>
    <w:rsid w:val="002A4532"/>
    <w:rsid w:val="002A4560"/>
    <w:rsid w:val="002A461E"/>
    <w:rsid w:val="002A46B0"/>
    <w:rsid w:val="002A47FC"/>
    <w:rsid w:val="002A4807"/>
    <w:rsid w:val="002A49D4"/>
    <w:rsid w:val="002A49EC"/>
    <w:rsid w:val="002A4D0E"/>
    <w:rsid w:val="002A4F26"/>
    <w:rsid w:val="002A5076"/>
    <w:rsid w:val="002A50CD"/>
    <w:rsid w:val="002A518E"/>
    <w:rsid w:val="002A51B9"/>
    <w:rsid w:val="002A55E3"/>
    <w:rsid w:val="002A576E"/>
    <w:rsid w:val="002A5831"/>
    <w:rsid w:val="002A5B12"/>
    <w:rsid w:val="002A5B7A"/>
    <w:rsid w:val="002A5CD6"/>
    <w:rsid w:val="002A5CF2"/>
    <w:rsid w:val="002A5EA2"/>
    <w:rsid w:val="002A5EA7"/>
    <w:rsid w:val="002A60AC"/>
    <w:rsid w:val="002A6CF3"/>
    <w:rsid w:val="002A6DBC"/>
    <w:rsid w:val="002A7329"/>
    <w:rsid w:val="002A73CB"/>
    <w:rsid w:val="002A73D9"/>
    <w:rsid w:val="002A7ACE"/>
    <w:rsid w:val="002A7B86"/>
    <w:rsid w:val="002A7F87"/>
    <w:rsid w:val="002B02CB"/>
    <w:rsid w:val="002B039B"/>
    <w:rsid w:val="002B0442"/>
    <w:rsid w:val="002B0507"/>
    <w:rsid w:val="002B0755"/>
    <w:rsid w:val="002B07DF"/>
    <w:rsid w:val="002B0821"/>
    <w:rsid w:val="002B088B"/>
    <w:rsid w:val="002B08EC"/>
    <w:rsid w:val="002B0958"/>
    <w:rsid w:val="002B0CBA"/>
    <w:rsid w:val="002B0FED"/>
    <w:rsid w:val="002B112D"/>
    <w:rsid w:val="002B1453"/>
    <w:rsid w:val="002B147C"/>
    <w:rsid w:val="002B16A8"/>
    <w:rsid w:val="002B1774"/>
    <w:rsid w:val="002B17EC"/>
    <w:rsid w:val="002B181E"/>
    <w:rsid w:val="002B1892"/>
    <w:rsid w:val="002B1A3C"/>
    <w:rsid w:val="002B1B65"/>
    <w:rsid w:val="002B1BE5"/>
    <w:rsid w:val="002B1C3B"/>
    <w:rsid w:val="002B1D1F"/>
    <w:rsid w:val="002B1D44"/>
    <w:rsid w:val="002B1D60"/>
    <w:rsid w:val="002B1DE8"/>
    <w:rsid w:val="002B1FCF"/>
    <w:rsid w:val="002B20F5"/>
    <w:rsid w:val="002B2111"/>
    <w:rsid w:val="002B2137"/>
    <w:rsid w:val="002B23DF"/>
    <w:rsid w:val="002B25EA"/>
    <w:rsid w:val="002B2B0F"/>
    <w:rsid w:val="002B2C97"/>
    <w:rsid w:val="002B2F47"/>
    <w:rsid w:val="002B3196"/>
    <w:rsid w:val="002B330C"/>
    <w:rsid w:val="002B3348"/>
    <w:rsid w:val="002B3506"/>
    <w:rsid w:val="002B363C"/>
    <w:rsid w:val="002B376F"/>
    <w:rsid w:val="002B38C8"/>
    <w:rsid w:val="002B3D2F"/>
    <w:rsid w:val="002B3F34"/>
    <w:rsid w:val="002B402D"/>
    <w:rsid w:val="002B40D4"/>
    <w:rsid w:val="002B410F"/>
    <w:rsid w:val="002B43BB"/>
    <w:rsid w:val="002B43EF"/>
    <w:rsid w:val="002B448F"/>
    <w:rsid w:val="002B46A2"/>
    <w:rsid w:val="002B4748"/>
    <w:rsid w:val="002B480F"/>
    <w:rsid w:val="002B4B2E"/>
    <w:rsid w:val="002B4B77"/>
    <w:rsid w:val="002B4C3A"/>
    <w:rsid w:val="002B4F9E"/>
    <w:rsid w:val="002B511D"/>
    <w:rsid w:val="002B5345"/>
    <w:rsid w:val="002B53A1"/>
    <w:rsid w:val="002B5442"/>
    <w:rsid w:val="002B56A1"/>
    <w:rsid w:val="002B580A"/>
    <w:rsid w:val="002B5A2C"/>
    <w:rsid w:val="002B5A4F"/>
    <w:rsid w:val="002B5D2F"/>
    <w:rsid w:val="002B5D63"/>
    <w:rsid w:val="002B6072"/>
    <w:rsid w:val="002B6500"/>
    <w:rsid w:val="002B67BB"/>
    <w:rsid w:val="002B68D7"/>
    <w:rsid w:val="002B6BBC"/>
    <w:rsid w:val="002B6BFC"/>
    <w:rsid w:val="002B6C6A"/>
    <w:rsid w:val="002B6DBA"/>
    <w:rsid w:val="002B6E97"/>
    <w:rsid w:val="002B703E"/>
    <w:rsid w:val="002B75A2"/>
    <w:rsid w:val="002B76E5"/>
    <w:rsid w:val="002B7792"/>
    <w:rsid w:val="002B77A0"/>
    <w:rsid w:val="002B785F"/>
    <w:rsid w:val="002B7A35"/>
    <w:rsid w:val="002B7A47"/>
    <w:rsid w:val="002B7BCB"/>
    <w:rsid w:val="002B7C1F"/>
    <w:rsid w:val="002B7C97"/>
    <w:rsid w:val="002B7D2D"/>
    <w:rsid w:val="002C00AE"/>
    <w:rsid w:val="002C00F2"/>
    <w:rsid w:val="002C0268"/>
    <w:rsid w:val="002C0677"/>
    <w:rsid w:val="002C071A"/>
    <w:rsid w:val="002C0784"/>
    <w:rsid w:val="002C0837"/>
    <w:rsid w:val="002C0888"/>
    <w:rsid w:val="002C09EA"/>
    <w:rsid w:val="002C0AA8"/>
    <w:rsid w:val="002C0C10"/>
    <w:rsid w:val="002C0C3E"/>
    <w:rsid w:val="002C0C5A"/>
    <w:rsid w:val="002C0C92"/>
    <w:rsid w:val="002C0DC8"/>
    <w:rsid w:val="002C1032"/>
    <w:rsid w:val="002C10B7"/>
    <w:rsid w:val="002C128D"/>
    <w:rsid w:val="002C1387"/>
    <w:rsid w:val="002C1A63"/>
    <w:rsid w:val="002C1B4A"/>
    <w:rsid w:val="002C1CF3"/>
    <w:rsid w:val="002C1F5A"/>
    <w:rsid w:val="002C1F8B"/>
    <w:rsid w:val="002C2060"/>
    <w:rsid w:val="002C2403"/>
    <w:rsid w:val="002C25C1"/>
    <w:rsid w:val="002C25DD"/>
    <w:rsid w:val="002C2A19"/>
    <w:rsid w:val="002C2BCD"/>
    <w:rsid w:val="002C2D8B"/>
    <w:rsid w:val="002C2E44"/>
    <w:rsid w:val="002C2E97"/>
    <w:rsid w:val="002C2EF5"/>
    <w:rsid w:val="002C3081"/>
    <w:rsid w:val="002C30BD"/>
    <w:rsid w:val="002C321A"/>
    <w:rsid w:val="002C3375"/>
    <w:rsid w:val="002C3420"/>
    <w:rsid w:val="002C352E"/>
    <w:rsid w:val="002C35BD"/>
    <w:rsid w:val="002C3DC5"/>
    <w:rsid w:val="002C3E07"/>
    <w:rsid w:val="002C3E1A"/>
    <w:rsid w:val="002C3FC2"/>
    <w:rsid w:val="002C3FCF"/>
    <w:rsid w:val="002C42E2"/>
    <w:rsid w:val="002C4503"/>
    <w:rsid w:val="002C4611"/>
    <w:rsid w:val="002C46A9"/>
    <w:rsid w:val="002C4D29"/>
    <w:rsid w:val="002C5042"/>
    <w:rsid w:val="002C5206"/>
    <w:rsid w:val="002C5385"/>
    <w:rsid w:val="002C551A"/>
    <w:rsid w:val="002C5622"/>
    <w:rsid w:val="002C59CE"/>
    <w:rsid w:val="002C5BB9"/>
    <w:rsid w:val="002C6069"/>
    <w:rsid w:val="002C60B9"/>
    <w:rsid w:val="002C6134"/>
    <w:rsid w:val="002C62DA"/>
    <w:rsid w:val="002C6558"/>
    <w:rsid w:val="002C668C"/>
    <w:rsid w:val="002C6AB3"/>
    <w:rsid w:val="002C6C8A"/>
    <w:rsid w:val="002C6CBE"/>
    <w:rsid w:val="002C70C0"/>
    <w:rsid w:val="002C7205"/>
    <w:rsid w:val="002C7291"/>
    <w:rsid w:val="002C72A3"/>
    <w:rsid w:val="002C7412"/>
    <w:rsid w:val="002C776A"/>
    <w:rsid w:val="002C77E8"/>
    <w:rsid w:val="002C78DF"/>
    <w:rsid w:val="002C7CDF"/>
    <w:rsid w:val="002C7D3F"/>
    <w:rsid w:val="002C7FDB"/>
    <w:rsid w:val="002D0017"/>
    <w:rsid w:val="002D00CB"/>
    <w:rsid w:val="002D01D3"/>
    <w:rsid w:val="002D0230"/>
    <w:rsid w:val="002D03B8"/>
    <w:rsid w:val="002D0517"/>
    <w:rsid w:val="002D0835"/>
    <w:rsid w:val="002D0A75"/>
    <w:rsid w:val="002D0ABC"/>
    <w:rsid w:val="002D0B89"/>
    <w:rsid w:val="002D0BDF"/>
    <w:rsid w:val="002D0C57"/>
    <w:rsid w:val="002D0D97"/>
    <w:rsid w:val="002D131B"/>
    <w:rsid w:val="002D1342"/>
    <w:rsid w:val="002D13D2"/>
    <w:rsid w:val="002D14A5"/>
    <w:rsid w:val="002D1505"/>
    <w:rsid w:val="002D15EF"/>
    <w:rsid w:val="002D1700"/>
    <w:rsid w:val="002D1866"/>
    <w:rsid w:val="002D1897"/>
    <w:rsid w:val="002D1A42"/>
    <w:rsid w:val="002D1AD2"/>
    <w:rsid w:val="002D1BB3"/>
    <w:rsid w:val="002D1BFB"/>
    <w:rsid w:val="002D1CFE"/>
    <w:rsid w:val="002D1D01"/>
    <w:rsid w:val="002D2073"/>
    <w:rsid w:val="002D209B"/>
    <w:rsid w:val="002D20B0"/>
    <w:rsid w:val="002D21C0"/>
    <w:rsid w:val="002D22FF"/>
    <w:rsid w:val="002D2355"/>
    <w:rsid w:val="002D2BDC"/>
    <w:rsid w:val="002D2D76"/>
    <w:rsid w:val="002D2DB6"/>
    <w:rsid w:val="002D2DD6"/>
    <w:rsid w:val="002D2F5A"/>
    <w:rsid w:val="002D307B"/>
    <w:rsid w:val="002D3213"/>
    <w:rsid w:val="002D3390"/>
    <w:rsid w:val="002D3665"/>
    <w:rsid w:val="002D3824"/>
    <w:rsid w:val="002D3848"/>
    <w:rsid w:val="002D388C"/>
    <w:rsid w:val="002D392A"/>
    <w:rsid w:val="002D3A5F"/>
    <w:rsid w:val="002D3C3E"/>
    <w:rsid w:val="002D3CCC"/>
    <w:rsid w:val="002D3D6D"/>
    <w:rsid w:val="002D3F21"/>
    <w:rsid w:val="002D418C"/>
    <w:rsid w:val="002D42B3"/>
    <w:rsid w:val="002D4466"/>
    <w:rsid w:val="002D44B9"/>
    <w:rsid w:val="002D44D5"/>
    <w:rsid w:val="002D44E8"/>
    <w:rsid w:val="002D46CC"/>
    <w:rsid w:val="002D46FC"/>
    <w:rsid w:val="002D4764"/>
    <w:rsid w:val="002D4D66"/>
    <w:rsid w:val="002D4E64"/>
    <w:rsid w:val="002D4EC1"/>
    <w:rsid w:val="002D54B0"/>
    <w:rsid w:val="002D54F7"/>
    <w:rsid w:val="002D5A6D"/>
    <w:rsid w:val="002D5E12"/>
    <w:rsid w:val="002D5E6F"/>
    <w:rsid w:val="002D5F6E"/>
    <w:rsid w:val="002D5F86"/>
    <w:rsid w:val="002D60BC"/>
    <w:rsid w:val="002D63D1"/>
    <w:rsid w:val="002D652C"/>
    <w:rsid w:val="002D681C"/>
    <w:rsid w:val="002D6F18"/>
    <w:rsid w:val="002D6F50"/>
    <w:rsid w:val="002D70BB"/>
    <w:rsid w:val="002D70D6"/>
    <w:rsid w:val="002D739F"/>
    <w:rsid w:val="002D7576"/>
    <w:rsid w:val="002D75F2"/>
    <w:rsid w:val="002D7754"/>
    <w:rsid w:val="002D7D5E"/>
    <w:rsid w:val="002D7FFD"/>
    <w:rsid w:val="002E0101"/>
    <w:rsid w:val="002E0221"/>
    <w:rsid w:val="002E0592"/>
    <w:rsid w:val="002E06A8"/>
    <w:rsid w:val="002E0B9E"/>
    <w:rsid w:val="002E0D81"/>
    <w:rsid w:val="002E0E55"/>
    <w:rsid w:val="002E0F62"/>
    <w:rsid w:val="002E1263"/>
    <w:rsid w:val="002E1589"/>
    <w:rsid w:val="002E1620"/>
    <w:rsid w:val="002E16B9"/>
    <w:rsid w:val="002E1746"/>
    <w:rsid w:val="002E175C"/>
    <w:rsid w:val="002E1988"/>
    <w:rsid w:val="002E1A67"/>
    <w:rsid w:val="002E1A7C"/>
    <w:rsid w:val="002E1C7E"/>
    <w:rsid w:val="002E1E12"/>
    <w:rsid w:val="002E20FE"/>
    <w:rsid w:val="002E21D6"/>
    <w:rsid w:val="002E22A4"/>
    <w:rsid w:val="002E2488"/>
    <w:rsid w:val="002E28D0"/>
    <w:rsid w:val="002E2AD9"/>
    <w:rsid w:val="002E2B95"/>
    <w:rsid w:val="002E2E91"/>
    <w:rsid w:val="002E2FDA"/>
    <w:rsid w:val="002E3218"/>
    <w:rsid w:val="002E322D"/>
    <w:rsid w:val="002E3554"/>
    <w:rsid w:val="002E3E41"/>
    <w:rsid w:val="002E4141"/>
    <w:rsid w:val="002E42FC"/>
    <w:rsid w:val="002E43A0"/>
    <w:rsid w:val="002E4454"/>
    <w:rsid w:val="002E44E6"/>
    <w:rsid w:val="002E4817"/>
    <w:rsid w:val="002E4903"/>
    <w:rsid w:val="002E495C"/>
    <w:rsid w:val="002E49CE"/>
    <w:rsid w:val="002E4A45"/>
    <w:rsid w:val="002E4A53"/>
    <w:rsid w:val="002E4B10"/>
    <w:rsid w:val="002E4BC2"/>
    <w:rsid w:val="002E4D47"/>
    <w:rsid w:val="002E53C6"/>
    <w:rsid w:val="002E5406"/>
    <w:rsid w:val="002E541E"/>
    <w:rsid w:val="002E55C9"/>
    <w:rsid w:val="002E5738"/>
    <w:rsid w:val="002E5B94"/>
    <w:rsid w:val="002E5D1A"/>
    <w:rsid w:val="002E5D69"/>
    <w:rsid w:val="002E5E27"/>
    <w:rsid w:val="002E5F86"/>
    <w:rsid w:val="002E60B1"/>
    <w:rsid w:val="002E6117"/>
    <w:rsid w:val="002E631C"/>
    <w:rsid w:val="002E6322"/>
    <w:rsid w:val="002E6477"/>
    <w:rsid w:val="002E65CD"/>
    <w:rsid w:val="002E6720"/>
    <w:rsid w:val="002E6A09"/>
    <w:rsid w:val="002E6A86"/>
    <w:rsid w:val="002E6AE9"/>
    <w:rsid w:val="002E6D0B"/>
    <w:rsid w:val="002E6D42"/>
    <w:rsid w:val="002E71B3"/>
    <w:rsid w:val="002E7314"/>
    <w:rsid w:val="002E748A"/>
    <w:rsid w:val="002E7738"/>
    <w:rsid w:val="002E7792"/>
    <w:rsid w:val="002E7896"/>
    <w:rsid w:val="002E798A"/>
    <w:rsid w:val="002E7A9E"/>
    <w:rsid w:val="002E7B52"/>
    <w:rsid w:val="002F019B"/>
    <w:rsid w:val="002F05E4"/>
    <w:rsid w:val="002F084E"/>
    <w:rsid w:val="002F0925"/>
    <w:rsid w:val="002F0936"/>
    <w:rsid w:val="002F0996"/>
    <w:rsid w:val="002F09D1"/>
    <w:rsid w:val="002F0A82"/>
    <w:rsid w:val="002F0C74"/>
    <w:rsid w:val="002F0CF5"/>
    <w:rsid w:val="002F1026"/>
    <w:rsid w:val="002F11FE"/>
    <w:rsid w:val="002F140F"/>
    <w:rsid w:val="002F14AB"/>
    <w:rsid w:val="002F164F"/>
    <w:rsid w:val="002F17CB"/>
    <w:rsid w:val="002F1A47"/>
    <w:rsid w:val="002F1A8D"/>
    <w:rsid w:val="002F1B1E"/>
    <w:rsid w:val="002F2140"/>
    <w:rsid w:val="002F21B8"/>
    <w:rsid w:val="002F22F5"/>
    <w:rsid w:val="002F234B"/>
    <w:rsid w:val="002F251B"/>
    <w:rsid w:val="002F2761"/>
    <w:rsid w:val="002F2845"/>
    <w:rsid w:val="002F2B34"/>
    <w:rsid w:val="002F2B92"/>
    <w:rsid w:val="002F2BF8"/>
    <w:rsid w:val="002F2EF9"/>
    <w:rsid w:val="002F2F0C"/>
    <w:rsid w:val="002F2F7B"/>
    <w:rsid w:val="002F2FF5"/>
    <w:rsid w:val="002F30CB"/>
    <w:rsid w:val="002F30E2"/>
    <w:rsid w:val="002F316D"/>
    <w:rsid w:val="002F3198"/>
    <w:rsid w:val="002F3260"/>
    <w:rsid w:val="002F3849"/>
    <w:rsid w:val="002F3928"/>
    <w:rsid w:val="002F3B7C"/>
    <w:rsid w:val="002F3CF1"/>
    <w:rsid w:val="002F3EF1"/>
    <w:rsid w:val="002F430A"/>
    <w:rsid w:val="002F4467"/>
    <w:rsid w:val="002F45AE"/>
    <w:rsid w:val="002F46FC"/>
    <w:rsid w:val="002F49B9"/>
    <w:rsid w:val="002F49CB"/>
    <w:rsid w:val="002F4C3F"/>
    <w:rsid w:val="002F4D7B"/>
    <w:rsid w:val="002F4D87"/>
    <w:rsid w:val="002F4FED"/>
    <w:rsid w:val="002F50FB"/>
    <w:rsid w:val="002F512F"/>
    <w:rsid w:val="002F5277"/>
    <w:rsid w:val="002F57F5"/>
    <w:rsid w:val="002F581A"/>
    <w:rsid w:val="002F585C"/>
    <w:rsid w:val="002F5A1D"/>
    <w:rsid w:val="002F5AA2"/>
    <w:rsid w:val="002F5C16"/>
    <w:rsid w:val="002F5E54"/>
    <w:rsid w:val="002F5EF7"/>
    <w:rsid w:val="002F6192"/>
    <w:rsid w:val="002F61AB"/>
    <w:rsid w:val="002F61D5"/>
    <w:rsid w:val="002F6304"/>
    <w:rsid w:val="002F6337"/>
    <w:rsid w:val="002F6386"/>
    <w:rsid w:val="002F63D7"/>
    <w:rsid w:val="002F6536"/>
    <w:rsid w:val="002F65A3"/>
    <w:rsid w:val="002F65DA"/>
    <w:rsid w:val="002F68BE"/>
    <w:rsid w:val="002F6B41"/>
    <w:rsid w:val="002F6E16"/>
    <w:rsid w:val="002F6E7B"/>
    <w:rsid w:val="002F6F2C"/>
    <w:rsid w:val="002F6F33"/>
    <w:rsid w:val="002F6F74"/>
    <w:rsid w:val="002F714D"/>
    <w:rsid w:val="002F7386"/>
    <w:rsid w:val="002F743B"/>
    <w:rsid w:val="002F7609"/>
    <w:rsid w:val="002F760C"/>
    <w:rsid w:val="002F77F9"/>
    <w:rsid w:val="002F7888"/>
    <w:rsid w:val="002F7978"/>
    <w:rsid w:val="002F7984"/>
    <w:rsid w:val="002F7C11"/>
    <w:rsid w:val="002F7C34"/>
    <w:rsid w:val="002F7ECA"/>
    <w:rsid w:val="00300253"/>
    <w:rsid w:val="0030035D"/>
    <w:rsid w:val="00300428"/>
    <w:rsid w:val="00300534"/>
    <w:rsid w:val="003005C0"/>
    <w:rsid w:val="0030070C"/>
    <w:rsid w:val="00300718"/>
    <w:rsid w:val="0030072E"/>
    <w:rsid w:val="00300756"/>
    <w:rsid w:val="00300762"/>
    <w:rsid w:val="00300771"/>
    <w:rsid w:val="003007F0"/>
    <w:rsid w:val="003009E4"/>
    <w:rsid w:val="00300A2F"/>
    <w:rsid w:val="00300A78"/>
    <w:rsid w:val="00300A96"/>
    <w:rsid w:val="00300BC6"/>
    <w:rsid w:val="00300C80"/>
    <w:rsid w:val="00300D22"/>
    <w:rsid w:val="00300D35"/>
    <w:rsid w:val="00300DCA"/>
    <w:rsid w:val="00300EC6"/>
    <w:rsid w:val="00300ECF"/>
    <w:rsid w:val="00300F86"/>
    <w:rsid w:val="00300FB4"/>
    <w:rsid w:val="0030103F"/>
    <w:rsid w:val="00301283"/>
    <w:rsid w:val="003013CE"/>
    <w:rsid w:val="0030146A"/>
    <w:rsid w:val="00301885"/>
    <w:rsid w:val="00301A81"/>
    <w:rsid w:val="00301D2B"/>
    <w:rsid w:val="00301E3B"/>
    <w:rsid w:val="0030213F"/>
    <w:rsid w:val="00302218"/>
    <w:rsid w:val="00302421"/>
    <w:rsid w:val="0030242F"/>
    <w:rsid w:val="00302523"/>
    <w:rsid w:val="0030265C"/>
    <w:rsid w:val="0030265F"/>
    <w:rsid w:val="00302945"/>
    <w:rsid w:val="003029BD"/>
    <w:rsid w:val="00302A5F"/>
    <w:rsid w:val="00302DCB"/>
    <w:rsid w:val="00302DF3"/>
    <w:rsid w:val="00303169"/>
    <w:rsid w:val="0030323A"/>
    <w:rsid w:val="003032CE"/>
    <w:rsid w:val="00303839"/>
    <w:rsid w:val="00303978"/>
    <w:rsid w:val="00303AAA"/>
    <w:rsid w:val="00303BFE"/>
    <w:rsid w:val="00303C38"/>
    <w:rsid w:val="00303D18"/>
    <w:rsid w:val="00303D52"/>
    <w:rsid w:val="00303F2A"/>
    <w:rsid w:val="00303F9E"/>
    <w:rsid w:val="00303FDD"/>
    <w:rsid w:val="0030416F"/>
    <w:rsid w:val="0030430C"/>
    <w:rsid w:val="00304380"/>
    <w:rsid w:val="00304493"/>
    <w:rsid w:val="003045C1"/>
    <w:rsid w:val="00304841"/>
    <w:rsid w:val="00304917"/>
    <w:rsid w:val="00304ABA"/>
    <w:rsid w:val="00304B50"/>
    <w:rsid w:val="00304FAD"/>
    <w:rsid w:val="00305072"/>
    <w:rsid w:val="003051DE"/>
    <w:rsid w:val="00305482"/>
    <w:rsid w:val="0030574F"/>
    <w:rsid w:val="00305AB5"/>
    <w:rsid w:val="00305AFC"/>
    <w:rsid w:val="00305BA9"/>
    <w:rsid w:val="00305D2C"/>
    <w:rsid w:val="00305D6C"/>
    <w:rsid w:val="00305E6F"/>
    <w:rsid w:val="00306210"/>
    <w:rsid w:val="003062AE"/>
    <w:rsid w:val="003063D8"/>
    <w:rsid w:val="0030641F"/>
    <w:rsid w:val="003065F9"/>
    <w:rsid w:val="003067B1"/>
    <w:rsid w:val="00306821"/>
    <w:rsid w:val="00306A09"/>
    <w:rsid w:val="00306DAE"/>
    <w:rsid w:val="00306E51"/>
    <w:rsid w:val="00306FC7"/>
    <w:rsid w:val="0030711E"/>
    <w:rsid w:val="00307453"/>
    <w:rsid w:val="003075AB"/>
    <w:rsid w:val="00307896"/>
    <w:rsid w:val="003078AD"/>
    <w:rsid w:val="00307945"/>
    <w:rsid w:val="0030797D"/>
    <w:rsid w:val="00307A85"/>
    <w:rsid w:val="00307D7D"/>
    <w:rsid w:val="00307D9C"/>
    <w:rsid w:val="00307E22"/>
    <w:rsid w:val="00307E97"/>
    <w:rsid w:val="00307F44"/>
    <w:rsid w:val="00307F83"/>
    <w:rsid w:val="00310026"/>
    <w:rsid w:val="0031018A"/>
    <w:rsid w:val="00310357"/>
    <w:rsid w:val="0031078E"/>
    <w:rsid w:val="0031079C"/>
    <w:rsid w:val="003107D3"/>
    <w:rsid w:val="00310ADE"/>
    <w:rsid w:val="00310C53"/>
    <w:rsid w:val="00310CB8"/>
    <w:rsid w:val="00310D3E"/>
    <w:rsid w:val="003112F9"/>
    <w:rsid w:val="00311371"/>
    <w:rsid w:val="00311576"/>
    <w:rsid w:val="003115D5"/>
    <w:rsid w:val="00311646"/>
    <w:rsid w:val="003116E3"/>
    <w:rsid w:val="00311B82"/>
    <w:rsid w:val="00311BF1"/>
    <w:rsid w:val="00311C8C"/>
    <w:rsid w:val="00311DC3"/>
    <w:rsid w:val="00311E19"/>
    <w:rsid w:val="00311E93"/>
    <w:rsid w:val="00311EF5"/>
    <w:rsid w:val="00311F1B"/>
    <w:rsid w:val="00312505"/>
    <w:rsid w:val="003126D8"/>
    <w:rsid w:val="003128B2"/>
    <w:rsid w:val="00312994"/>
    <w:rsid w:val="00312C77"/>
    <w:rsid w:val="00312CD7"/>
    <w:rsid w:val="00312D3F"/>
    <w:rsid w:val="00312E96"/>
    <w:rsid w:val="003130B9"/>
    <w:rsid w:val="00313150"/>
    <w:rsid w:val="003131B9"/>
    <w:rsid w:val="00313278"/>
    <w:rsid w:val="003132AB"/>
    <w:rsid w:val="00313417"/>
    <w:rsid w:val="00313589"/>
    <w:rsid w:val="003136D9"/>
    <w:rsid w:val="0031379F"/>
    <w:rsid w:val="00313A78"/>
    <w:rsid w:val="00313B17"/>
    <w:rsid w:val="00313B66"/>
    <w:rsid w:val="00313D1C"/>
    <w:rsid w:val="00313DE7"/>
    <w:rsid w:val="00313ED2"/>
    <w:rsid w:val="00313F1E"/>
    <w:rsid w:val="00313F47"/>
    <w:rsid w:val="00314212"/>
    <w:rsid w:val="0031447C"/>
    <w:rsid w:val="003144CF"/>
    <w:rsid w:val="003144F5"/>
    <w:rsid w:val="0031469F"/>
    <w:rsid w:val="00314733"/>
    <w:rsid w:val="00314754"/>
    <w:rsid w:val="003148EC"/>
    <w:rsid w:val="00314977"/>
    <w:rsid w:val="00314B68"/>
    <w:rsid w:val="00314BDA"/>
    <w:rsid w:val="00314EC9"/>
    <w:rsid w:val="00314F0A"/>
    <w:rsid w:val="00314F80"/>
    <w:rsid w:val="0031503A"/>
    <w:rsid w:val="00315048"/>
    <w:rsid w:val="00315151"/>
    <w:rsid w:val="00315399"/>
    <w:rsid w:val="00315557"/>
    <w:rsid w:val="003155EF"/>
    <w:rsid w:val="0031565D"/>
    <w:rsid w:val="00315838"/>
    <w:rsid w:val="00315960"/>
    <w:rsid w:val="00315C01"/>
    <w:rsid w:val="00315CB1"/>
    <w:rsid w:val="00315DA1"/>
    <w:rsid w:val="00315E4A"/>
    <w:rsid w:val="00316030"/>
    <w:rsid w:val="0031655A"/>
    <w:rsid w:val="00316747"/>
    <w:rsid w:val="00316977"/>
    <w:rsid w:val="00316CCF"/>
    <w:rsid w:val="00316EB2"/>
    <w:rsid w:val="0031719B"/>
    <w:rsid w:val="003172F2"/>
    <w:rsid w:val="003173AE"/>
    <w:rsid w:val="00317505"/>
    <w:rsid w:val="0031752B"/>
    <w:rsid w:val="003175F9"/>
    <w:rsid w:val="003178B3"/>
    <w:rsid w:val="00317949"/>
    <w:rsid w:val="00317A00"/>
    <w:rsid w:val="00317C62"/>
    <w:rsid w:val="0032001B"/>
    <w:rsid w:val="00320342"/>
    <w:rsid w:val="00320382"/>
    <w:rsid w:val="00320515"/>
    <w:rsid w:val="003206EF"/>
    <w:rsid w:val="00320A63"/>
    <w:rsid w:val="00320B32"/>
    <w:rsid w:val="00320B43"/>
    <w:rsid w:val="00320C75"/>
    <w:rsid w:val="00320D53"/>
    <w:rsid w:val="00320DCA"/>
    <w:rsid w:val="00320F53"/>
    <w:rsid w:val="0032105C"/>
    <w:rsid w:val="003211D8"/>
    <w:rsid w:val="003212B8"/>
    <w:rsid w:val="00321321"/>
    <w:rsid w:val="003214DE"/>
    <w:rsid w:val="003215F5"/>
    <w:rsid w:val="00321693"/>
    <w:rsid w:val="0032195E"/>
    <w:rsid w:val="00321B1B"/>
    <w:rsid w:val="003222F3"/>
    <w:rsid w:val="00322547"/>
    <w:rsid w:val="003225EF"/>
    <w:rsid w:val="00322779"/>
    <w:rsid w:val="00322812"/>
    <w:rsid w:val="00322B74"/>
    <w:rsid w:val="00322BCA"/>
    <w:rsid w:val="00322BD0"/>
    <w:rsid w:val="00322EE5"/>
    <w:rsid w:val="00322EF6"/>
    <w:rsid w:val="00322F78"/>
    <w:rsid w:val="00322F85"/>
    <w:rsid w:val="003230D0"/>
    <w:rsid w:val="00323420"/>
    <w:rsid w:val="003234A3"/>
    <w:rsid w:val="003237B8"/>
    <w:rsid w:val="003238F0"/>
    <w:rsid w:val="00323907"/>
    <w:rsid w:val="003239E1"/>
    <w:rsid w:val="00323A0B"/>
    <w:rsid w:val="00323C96"/>
    <w:rsid w:val="00323D3A"/>
    <w:rsid w:val="00323F0D"/>
    <w:rsid w:val="00323FF8"/>
    <w:rsid w:val="0032411A"/>
    <w:rsid w:val="003243B2"/>
    <w:rsid w:val="0032443D"/>
    <w:rsid w:val="00324915"/>
    <w:rsid w:val="00324E6C"/>
    <w:rsid w:val="0032507F"/>
    <w:rsid w:val="0032522A"/>
    <w:rsid w:val="003255C3"/>
    <w:rsid w:val="003256E6"/>
    <w:rsid w:val="003257D2"/>
    <w:rsid w:val="00325E18"/>
    <w:rsid w:val="00325EB2"/>
    <w:rsid w:val="00325F47"/>
    <w:rsid w:val="003260A6"/>
    <w:rsid w:val="00326107"/>
    <w:rsid w:val="0032615C"/>
    <w:rsid w:val="003263AB"/>
    <w:rsid w:val="003263F6"/>
    <w:rsid w:val="00326406"/>
    <w:rsid w:val="00326496"/>
    <w:rsid w:val="003265DB"/>
    <w:rsid w:val="0032661A"/>
    <w:rsid w:val="003266BC"/>
    <w:rsid w:val="003266F1"/>
    <w:rsid w:val="0032672C"/>
    <w:rsid w:val="00326889"/>
    <w:rsid w:val="003268E7"/>
    <w:rsid w:val="00326933"/>
    <w:rsid w:val="00326D3C"/>
    <w:rsid w:val="00326E17"/>
    <w:rsid w:val="00327038"/>
    <w:rsid w:val="0032706F"/>
    <w:rsid w:val="00327109"/>
    <w:rsid w:val="00327238"/>
    <w:rsid w:val="003272E1"/>
    <w:rsid w:val="0032747B"/>
    <w:rsid w:val="00327A63"/>
    <w:rsid w:val="00327AA0"/>
    <w:rsid w:val="00327F04"/>
    <w:rsid w:val="00327F27"/>
    <w:rsid w:val="00330032"/>
    <w:rsid w:val="0033010F"/>
    <w:rsid w:val="00330186"/>
    <w:rsid w:val="003301AD"/>
    <w:rsid w:val="003301D9"/>
    <w:rsid w:val="0033075F"/>
    <w:rsid w:val="003309A0"/>
    <w:rsid w:val="00330F8C"/>
    <w:rsid w:val="0033146C"/>
    <w:rsid w:val="0033147C"/>
    <w:rsid w:val="003315CE"/>
    <w:rsid w:val="00331621"/>
    <w:rsid w:val="003316DB"/>
    <w:rsid w:val="00331E83"/>
    <w:rsid w:val="00331F98"/>
    <w:rsid w:val="00331FB7"/>
    <w:rsid w:val="00331FE0"/>
    <w:rsid w:val="003320F6"/>
    <w:rsid w:val="0033237B"/>
    <w:rsid w:val="0033263E"/>
    <w:rsid w:val="00333111"/>
    <w:rsid w:val="0033315D"/>
    <w:rsid w:val="00333575"/>
    <w:rsid w:val="003335E0"/>
    <w:rsid w:val="00333726"/>
    <w:rsid w:val="0033397C"/>
    <w:rsid w:val="003339D7"/>
    <w:rsid w:val="00333B32"/>
    <w:rsid w:val="00333B35"/>
    <w:rsid w:val="00333CA7"/>
    <w:rsid w:val="00334119"/>
    <w:rsid w:val="0033419D"/>
    <w:rsid w:val="0033431A"/>
    <w:rsid w:val="003347D7"/>
    <w:rsid w:val="003348C9"/>
    <w:rsid w:val="00334AEE"/>
    <w:rsid w:val="00334BAF"/>
    <w:rsid w:val="00334E49"/>
    <w:rsid w:val="00334EB9"/>
    <w:rsid w:val="00334F2A"/>
    <w:rsid w:val="00335121"/>
    <w:rsid w:val="00335223"/>
    <w:rsid w:val="00335237"/>
    <w:rsid w:val="0033534B"/>
    <w:rsid w:val="003354C1"/>
    <w:rsid w:val="00335565"/>
    <w:rsid w:val="00335679"/>
    <w:rsid w:val="00335827"/>
    <w:rsid w:val="00335AA1"/>
    <w:rsid w:val="00335E08"/>
    <w:rsid w:val="00335ECB"/>
    <w:rsid w:val="0033613B"/>
    <w:rsid w:val="0033615F"/>
    <w:rsid w:val="0033616B"/>
    <w:rsid w:val="00336171"/>
    <w:rsid w:val="00336406"/>
    <w:rsid w:val="003365EE"/>
    <w:rsid w:val="00336601"/>
    <w:rsid w:val="00336866"/>
    <w:rsid w:val="00336867"/>
    <w:rsid w:val="00336A70"/>
    <w:rsid w:val="00336D33"/>
    <w:rsid w:val="00336E10"/>
    <w:rsid w:val="00336E62"/>
    <w:rsid w:val="00336E89"/>
    <w:rsid w:val="00336F63"/>
    <w:rsid w:val="00336FDA"/>
    <w:rsid w:val="00337108"/>
    <w:rsid w:val="00337119"/>
    <w:rsid w:val="00337138"/>
    <w:rsid w:val="00337252"/>
    <w:rsid w:val="00337A2C"/>
    <w:rsid w:val="00337AF6"/>
    <w:rsid w:val="00337CDA"/>
    <w:rsid w:val="00337F87"/>
    <w:rsid w:val="00337FC6"/>
    <w:rsid w:val="00340047"/>
    <w:rsid w:val="00340235"/>
    <w:rsid w:val="00340554"/>
    <w:rsid w:val="00340A91"/>
    <w:rsid w:val="00340B61"/>
    <w:rsid w:val="00340E06"/>
    <w:rsid w:val="00340E40"/>
    <w:rsid w:val="00340F9A"/>
    <w:rsid w:val="00340FCB"/>
    <w:rsid w:val="0034100B"/>
    <w:rsid w:val="00341186"/>
    <w:rsid w:val="00341395"/>
    <w:rsid w:val="0034162F"/>
    <w:rsid w:val="003416A7"/>
    <w:rsid w:val="00341AEB"/>
    <w:rsid w:val="00341DC6"/>
    <w:rsid w:val="00341DE0"/>
    <w:rsid w:val="003420CF"/>
    <w:rsid w:val="0034246A"/>
    <w:rsid w:val="00342554"/>
    <w:rsid w:val="003425C3"/>
    <w:rsid w:val="00342A26"/>
    <w:rsid w:val="00342ABA"/>
    <w:rsid w:val="00342CAA"/>
    <w:rsid w:val="00342E62"/>
    <w:rsid w:val="00342F2D"/>
    <w:rsid w:val="003431D6"/>
    <w:rsid w:val="00343312"/>
    <w:rsid w:val="0034349A"/>
    <w:rsid w:val="003436B9"/>
    <w:rsid w:val="00343B32"/>
    <w:rsid w:val="00343DB3"/>
    <w:rsid w:val="00343FB9"/>
    <w:rsid w:val="00343FF7"/>
    <w:rsid w:val="00344012"/>
    <w:rsid w:val="00344075"/>
    <w:rsid w:val="003440EE"/>
    <w:rsid w:val="00344191"/>
    <w:rsid w:val="00344427"/>
    <w:rsid w:val="00344534"/>
    <w:rsid w:val="00344545"/>
    <w:rsid w:val="003446D6"/>
    <w:rsid w:val="00344820"/>
    <w:rsid w:val="0034483D"/>
    <w:rsid w:val="00344926"/>
    <w:rsid w:val="00344BC0"/>
    <w:rsid w:val="00344D05"/>
    <w:rsid w:val="00344D0D"/>
    <w:rsid w:val="00344D99"/>
    <w:rsid w:val="00344DE1"/>
    <w:rsid w:val="00344E15"/>
    <w:rsid w:val="00345050"/>
    <w:rsid w:val="00345084"/>
    <w:rsid w:val="003450BA"/>
    <w:rsid w:val="0034523F"/>
    <w:rsid w:val="003453CF"/>
    <w:rsid w:val="0034575C"/>
    <w:rsid w:val="00345818"/>
    <w:rsid w:val="003458EA"/>
    <w:rsid w:val="00345CD7"/>
    <w:rsid w:val="00345D0F"/>
    <w:rsid w:val="00345E81"/>
    <w:rsid w:val="00345F97"/>
    <w:rsid w:val="00346035"/>
    <w:rsid w:val="00346142"/>
    <w:rsid w:val="00346288"/>
    <w:rsid w:val="0034633B"/>
    <w:rsid w:val="00346580"/>
    <w:rsid w:val="00346700"/>
    <w:rsid w:val="00346B67"/>
    <w:rsid w:val="00346BCB"/>
    <w:rsid w:val="00346C14"/>
    <w:rsid w:val="00346CA1"/>
    <w:rsid w:val="00346E4D"/>
    <w:rsid w:val="00346FD8"/>
    <w:rsid w:val="003471D9"/>
    <w:rsid w:val="00347307"/>
    <w:rsid w:val="003474F0"/>
    <w:rsid w:val="00347716"/>
    <w:rsid w:val="00347D18"/>
    <w:rsid w:val="00347EE4"/>
    <w:rsid w:val="00350079"/>
    <w:rsid w:val="003501D7"/>
    <w:rsid w:val="003502B9"/>
    <w:rsid w:val="0035032D"/>
    <w:rsid w:val="003505DF"/>
    <w:rsid w:val="003508D9"/>
    <w:rsid w:val="003509C5"/>
    <w:rsid w:val="00350ADB"/>
    <w:rsid w:val="00350CBD"/>
    <w:rsid w:val="003511BB"/>
    <w:rsid w:val="0035121B"/>
    <w:rsid w:val="003512CC"/>
    <w:rsid w:val="0035166F"/>
    <w:rsid w:val="00351947"/>
    <w:rsid w:val="0035196D"/>
    <w:rsid w:val="003519B3"/>
    <w:rsid w:val="00351B56"/>
    <w:rsid w:val="00351C65"/>
    <w:rsid w:val="00351C85"/>
    <w:rsid w:val="00351E13"/>
    <w:rsid w:val="00351EE5"/>
    <w:rsid w:val="00351FBA"/>
    <w:rsid w:val="00351FEF"/>
    <w:rsid w:val="003520A3"/>
    <w:rsid w:val="00352411"/>
    <w:rsid w:val="00352437"/>
    <w:rsid w:val="00352547"/>
    <w:rsid w:val="003525D2"/>
    <w:rsid w:val="003528A1"/>
    <w:rsid w:val="003528CA"/>
    <w:rsid w:val="003528E8"/>
    <w:rsid w:val="00352B05"/>
    <w:rsid w:val="00352B93"/>
    <w:rsid w:val="00352CBE"/>
    <w:rsid w:val="00352F3A"/>
    <w:rsid w:val="00353102"/>
    <w:rsid w:val="00353187"/>
    <w:rsid w:val="003531AF"/>
    <w:rsid w:val="003531B5"/>
    <w:rsid w:val="00353248"/>
    <w:rsid w:val="003532E1"/>
    <w:rsid w:val="00353516"/>
    <w:rsid w:val="0035357B"/>
    <w:rsid w:val="003535A1"/>
    <w:rsid w:val="00353614"/>
    <w:rsid w:val="00353783"/>
    <w:rsid w:val="00353929"/>
    <w:rsid w:val="003539DA"/>
    <w:rsid w:val="00353C43"/>
    <w:rsid w:val="00353C78"/>
    <w:rsid w:val="00353CF3"/>
    <w:rsid w:val="00353D73"/>
    <w:rsid w:val="00353EBE"/>
    <w:rsid w:val="00353FAE"/>
    <w:rsid w:val="0035400F"/>
    <w:rsid w:val="00354094"/>
    <w:rsid w:val="003543B8"/>
    <w:rsid w:val="0035444A"/>
    <w:rsid w:val="0035466D"/>
    <w:rsid w:val="00354694"/>
    <w:rsid w:val="003546CD"/>
    <w:rsid w:val="00354D22"/>
    <w:rsid w:val="00354F70"/>
    <w:rsid w:val="003550F1"/>
    <w:rsid w:val="00355205"/>
    <w:rsid w:val="00355279"/>
    <w:rsid w:val="0035585D"/>
    <w:rsid w:val="00355A2D"/>
    <w:rsid w:val="00355A6B"/>
    <w:rsid w:val="00355AF6"/>
    <w:rsid w:val="00355C6A"/>
    <w:rsid w:val="00355ECF"/>
    <w:rsid w:val="0035605A"/>
    <w:rsid w:val="0035625F"/>
    <w:rsid w:val="00356548"/>
    <w:rsid w:val="0035658B"/>
    <w:rsid w:val="003566AD"/>
    <w:rsid w:val="00356716"/>
    <w:rsid w:val="00356741"/>
    <w:rsid w:val="003567AE"/>
    <w:rsid w:val="00356C6D"/>
    <w:rsid w:val="00356E41"/>
    <w:rsid w:val="00356F93"/>
    <w:rsid w:val="00356FF0"/>
    <w:rsid w:val="0035705D"/>
    <w:rsid w:val="003575A7"/>
    <w:rsid w:val="003576D1"/>
    <w:rsid w:val="003577EA"/>
    <w:rsid w:val="00357981"/>
    <w:rsid w:val="00357A3C"/>
    <w:rsid w:val="00357B3F"/>
    <w:rsid w:val="00357CF5"/>
    <w:rsid w:val="00357FD5"/>
    <w:rsid w:val="0036018D"/>
    <w:rsid w:val="003601A9"/>
    <w:rsid w:val="00360555"/>
    <w:rsid w:val="003606B3"/>
    <w:rsid w:val="003607B0"/>
    <w:rsid w:val="003607FA"/>
    <w:rsid w:val="00360BEE"/>
    <w:rsid w:val="00360C98"/>
    <w:rsid w:val="00360E5B"/>
    <w:rsid w:val="00361022"/>
    <w:rsid w:val="003610A5"/>
    <w:rsid w:val="003612C9"/>
    <w:rsid w:val="00361434"/>
    <w:rsid w:val="00361489"/>
    <w:rsid w:val="003615F6"/>
    <w:rsid w:val="00361662"/>
    <w:rsid w:val="0036181F"/>
    <w:rsid w:val="00361849"/>
    <w:rsid w:val="00361888"/>
    <w:rsid w:val="0036193E"/>
    <w:rsid w:val="00361ADD"/>
    <w:rsid w:val="00361BBD"/>
    <w:rsid w:val="00361D51"/>
    <w:rsid w:val="00361EA0"/>
    <w:rsid w:val="00361F05"/>
    <w:rsid w:val="00362051"/>
    <w:rsid w:val="003620EA"/>
    <w:rsid w:val="003623A8"/>
    <w:rsid w:val="00362490"/>
    <w:rsid w:val="0036257F"/>
    <w:rsid w:val="003627E9"/>
    <w:rsid w:val="00362843"/>
    <w:rsid w:val="00362A5F"/>
    <w:rsid w:val="00362B84"/>
    <w:rsid w:val="00362B98"/>
    <w:rsid w:val="00362BEE"/>
    <w:rsid w:val="00362D7C"/>
    <w:rsid w:val="00362F08"/>
    <w:rsid w:val="00363179"/>
    <w:rsid w:val="0036322E"/>
    <w:rsid w:val="0036353C"/>
    <w:rsid w:val="003635C8"/>
    <w:rsid w:val="0036376A"/>
    <w:rsid w:val="00363940"/>
    <w:rsid w:val="00363A1E"/>
    <w:rsid w:val="00363A8D"/>
    <w:rsid w:val="00363AB8"/>
    <w:rsid w:val="00363BB4"/>
    <w:rsid w:val="00363EC9"/>
    <w:rsid w:val="00363F14"/>
    <w:rsid w:val="003640A0"/>
    <w:rsid w:val="00364173"/>
    <w:rsid w:val="0036428B"/>
    <w:rsid w:val="00364506"/>
    <w:rsid w:val="00364512"/>
    <w:rsid w:val="00364646"/>
    <w:rsid w:val="003646DE"/>
    <w:rsid w:val="00364740"/>
    <w:rsid w:val="003647A5"/>
    <w:rsid w:val="003649DD"/>
    <w:rsid w:val="003649E6"/>
    <w:rsid w:val="00364CC9"/>
    <w:rsid w:val="00364DC4"/>
    <w:rsid w:val="00365103"/>
    <w:rsid w:val="00365345"/>
    <w:rsid w:val="00365463"/>
    <w:rsid w:val="0036548D"/>
    <w:rsid w:val="003654E1"/>
    <w:rsid w:val="003654F8"/>
    <w:rsid w:val="00365694"/>
    <w:rsid w:val="003656EA"/>
    <w:rsid w:val="003657D1"/>
    <w:rsid w:val="0036587C"/>
    <w:rsid w:val="00365A8A"/>
    <w:rsid w:val="00365B27"/>
    <w:rsid w:val="00365D0E"/>
    <w:rsid w:val="00365F7A"/>
    <w:rsid w:val="00365FF1"/>
    <w:rsid w:val="00366167"/>
    <w:rsid w:val="003661AF"/>
    <w:rsid w:val="00366982"/>
    <w:rsid w:val="00366D9F"/>
    <w:rsid w:val="00366DB6"/>
    <w:rsid w:val="00366ED5"/>
    <w:rsid w:val="00367170"/>
    <w:rsid w:val="003673EB"/>
    <w:rsid w:val="00367C3E"/>
    <w:rsid w:val="00367D26"/>
    <w:rsid w:val="00367F41"/>
    <w:rsid w:val="00367F51"/>
    <w:rsid w:val="00370016"/>
    <w:rsid w:val="0037021B"/>
    <w:rsid w:val="0037051D"/>
    <w:rsid w:val="00370560"/>
    <w:rsid w:val="003706EC"/>
    <w:rsid w:val="00370765"/>
    <w:rsid w:val="00370A0B"/>
    <w:rsid w:val="00370CB6"/>
    <w:rsid w:val="00370DAF"/>
    <w:rsid w:val="0037115B"/>
    <w:rsid w:val="00371216"/>
    <w:rsid w:val="0037156A"/>
    <w:rsid w:val="00371BA0"/>
    <w:rsid w:val="00371BD4"/>
    <w:rsid w:val="003721D7"/>
    <w:rsid w:val="0037224D"/>
    <w:rsid w:val="0037224E"/>
    <w:rsid w:val="0037227D"/>
    <w:rsid w:val="003723D6"/>
    <w:rsid w:val="00372499"/>
    <w:rsid w:val="0037263D"/>
    <w:rsid w:val="00372794"/>
    <w:rsid w:val="003728E1"/>
    <w:rsid w:val="00372963"/>
    <w:rsid w:val="00372AE2"/>
    <w:rsid w:val="00372B05"/>
    <w:rsid w:val="00372E7E"/>
    <w:rsid w:val="00372EC0"/>
    <w:rsid w:val="003731A0"/>
    <w:rsid w:val="00373500"/>
    <w:rsid w:val="003738F4"/>
    <w:rsid w:val="00373B6D"/>
    <w:rsid w:val="00373D55"/>
    <w:rsid w:val="00373D93"/>
    <w:rsid w:val="00373DB8"/>
    <w:rsid w:val="00373FE7"/>
    <w:rsid w:val="0037413C"/>
    <w:rsid w:val="00374177"/>
    <w:rsid w:val="003746E1"/>
    <w:rsid w:val="00374819"/>
    <w:rsid w:val="00374983"/>
    <w:rsid w:val="003749D6"/>
    <w:rsid w:val="003749D9"/>
    <w:rsid w:val="00374E24"/>
    <w:rsid w:val="00374F3E"/>
    <w:rsid w:val="00375009"/>
    <w:rsid w:val="00375050"/>
    <w:rsid w:val="00375092"/>
    <w:rsid w:val="0037515C"/>
    <w:rsid w:val="00375176"/>
    <w:rsid w:val="003752B3"/>
    <w:rsid w:val="003752C5"/>
    <w:rsid w:val="003752ED"/>
    <w:rsid w:val="00375324"/>
    <w:rsid w:val="00375326"/>
    <w:rsid w:val="00375504"/>
    <w:rsid w:val="0037561D"/>
    <w:rsid w:val="00375628"/>
    <w:rsid w:val="00375715"/>
    <w:rsid w:val="00375961"/>
    <w:rsid w:val="00375CE8"/>
    <w:rsid w:val="00375E64"/>
    <w:rsid w:val="003760BD"/>
    <w:rsid w:val="00376284"/>
    <w:rsid w:val="00376368"/>
    <w:rsid w:val="003763F9"/>
    <w:rsid w:val="00376405"/>
    <w:rsid w:val="00376887"/>
    <w:rsid w:val="00376900"/>
    <w:rsid w:val="00376968"/>
    <w:rsid w:val="00376A5B"/>
    <w:rsid w:val="00376B69"/>
    <w:rsid w:val="00376C5A"/>
    <w:rsid w:val="00376DB3"/>
    <w:rsid w:val="00376DE3"/>
    <w:rsid w:val="00377002"/>
    <w:rsid w:val="00377035"/>
    <w:rsid w:val="00377139"/>
    <w:rsid w:val="0037737E"/>
    <w:rsid w:val="003773A7"/>
    <w:rsid w:val="003773FB"/>
    <w:rsid w:val="00377412"/>
    <w:rsid w:val="0037743F"/>
    <w:rsid w:val="003775BD"/>
    <w:rsid w:val="003776C0"/>
    <w:rsid w:val="003777BD"/>
    <w:rsid w:val="00377840"/>
    <w:rsid w:val="0037786E"/>
    <w:rsid w:val="00377969"/>
    <w:rsid w:val="00377A48"/>
    <w:rsid w:val="00377CDF"/>
    <w:rsid w:val="00377D1B"/>
    <w:rsid w:val="00377D4F"/>
    <w:rsid w:val="00377E38"/>
    <w:rsid w:val="0038023C"/>
    <w:rsid w:val="0038026E"/>
    <w:rsid w:val="003802E7"/>
    <w:rsid w:val="0038049B"/>
    <w:rsid w:val="003804CE"/>
    <w:rsid w:val="0038089D"/>
    <w:rsid w:val="003808AE"/>
    <w:rsid w:val="003809FA"/>
    <w:rsid w:val="00380A36"/>
    <w:rsid w:val="00380BC4"/>
    <w:rsid w:val="00380E93"/>
    <w:rsid w:val="00380F4F"/>
    <w:rsid w:val="00381185"/>
    <w:rsid w:val="0038126C"/>
    <w:rsid w:val="003812DC"/>
    <w:rsid w:val="003812E9"/>
    <w:rsid w:val="003812F9"/>
    <w:rsid w:val="003814BE"/>
    <w:rsid w:val="003818C0"/>
    <w:rsid w:val="00381AE2"/>
    <w:rsid w:val="00381C53"/>
    <w:rsid w:val="00381C8C"/>
    <w:rsid w:val="00381CAE"/>
    <w:rsid w:val="00381CEC"/>
    <w:rsid w:val="00381DEA"/>
    <w:rsid w:val="00381F60"/>
    <w:rsid w:val="00382029"/>
    <w:rsid w:val="003824BE"/>
    <w:rsid w:val="003825DF"/>
    <w:rsid w:val="00382782"/>
    <w:rsid w:val="00382919"/>
    <w:rsid w:val="003829A9"/>
    <w:rsid w:val="00382B84"/>
    <w:rsid w:val="00382C8A"/>
    <w:rsid w:val="0038301D"/>
    <w:rsid w:val="003830AC"/>
    <w:rsid w:val="0038317C"/>
    <w:rsid w:val="003832AC"/>
    <w:rsid w:val="00383481"/>
    <w:rsid w:val="00383686"/>
    <w:rsid w:val="00383829"/>
    <w:rsid w:val="003838FA"/>
    <w:rsid w:val="00383927"/>
    <w:rsid w:val="003839F2"/>
    <w:rsid w:val="00383A62"/>
    <w:rsid w:val="00383ACD"/>
    <w:rsid w:val="00383C5F"/>
    <w:rsid w:val="00383E1D"/>
    <w:rsid w:val="00384170"/>
    <w:rsid w:val="00384214"/>
    <w:rsid w:val="003842B9"/>
    <w:rsid w:val="00384300"/>
    <w:rsid w:val="00384438"/>
    <w:rsid w:val="00384453"/>
    <w:rsid w:val="003849D7"/>
    <w:rsid w:val="00384A29"/>
    <w:rsid w:val="00384A87"/>
    <w:rsid w:val="00384A88"/>
    <w:rsid w:val="00384B43"/>
    <w:rsid w:val="00384C1A"/>
    <w:rsid w:val="00384D23"/>
    <w:rsid w:val="00384DC7"/>
    <w:rsid w:val="00384EA9"/>
    <w:rsid w:val="00384F79"/>
    <w:rsid w:val="00385031"/>
    <w:rsid w:val="00385155"/>
    <w:rsid w:val="003852A7"/>
    <w:rsid w:val="00385332"/>
    <w:rsid w:val="003854C2"/>
    <w:rsid w:val="003855E1"/>
    <w:rsid w:val="00385DAC"/>
    <w:rsid w:val="00385DD0"/>
    <w:rsid w:val="00385DDF"/>
    <w:rsid w:val="003861F8"/>
    <w:rsid w:val="003864D8"/>
    <w:rsid w:val="003864F0"/>
    <w:rsid w:val="0038693B"/>
    <w:rsid w:val="00386A23"/>
    <w:rsid w:val="00386B1C"/>
    <w:rsid w:val="00386C81"/>
    <w:rsid w:val="00386F3D"/>
    <w:rsid w:val="00386F9D"/>
    <w:rsid w:val="003870CF"/>
    <w:rsid w:val="00387142"/>
    <w:rsid w:val="0038715D"/>
    <w:rsid w:val="003871F3"/>
    <w:rsid w:val="0038757B"/>
    <w:rsid w:val="0038773F"/>
    <w:rsid w:val="003877A2"/>
    <w:rsid w:val="0038785B"/>
    <w:rsid w:val="003879E2"/>
    <w:rsid w:val="00387A3B"/>
    <w:rsid w:val="00387C33"/>
    <w:rsid w:val="00387CF1"/>
    <w:rsid w:val="00387E92"/>
    <w:rsid w:val="0039029F"/>
    <w:rsid w:val="003904F9"/>
    <w:rsid w:val="00390535"/>
    <w:rsid w:val="00390988"/>
    <w:rsid w:val="00390B38"/>
    <w:rsid w:val="00390E1B"/>
    <w:rsid w:val="00390EB4"/>
    <w:rsid w:val="0039159B"/>
    <w:rsid w:val="003919F3"/>
    <w:rsid w:val="00391B4D"/>
    <w:rsid w:val="00391BA0"/>
    <w:rsid w:val="00391CCD"/>
    <w:rsid w:val="00391DA3"/>
    <w:rsid w:val="0039200D"/>
    <w:rsid w:val="003920C6"/>
    <w:rsid w:val="00392153"/>
    <w:rsid w:val="0039224B"/>
    <w:rsid w:val="003922FB"/>
    <w:rsid w:val="00392389"/>
    <w:rsid w:val="00392825"/>
    <w:rsid w:val="00392A42"/>
    <w:rsid w:val="00392C4A"/>
    <w:rsid w:val="00392D0A"/>
    <w:rsid w:val="00393104"/>
    <w:rsid w:val="00393248"/>
    <w:rsid w:val="00393660"/>
    <w:rsid w:val="00393787"/>
    <w:rsid w:val="003937D8"/>
    <w:rsid w:val="003938D4"/>
    <w:rsid w:val="00393A44"/>
    <w:rsid w:val="00393A6F"/>
    <w:rsid w:val="00393BBF"/>
    <w:rsid w:val="00393BF1"/>
    <w:rsid w:val="00393C80"/>
    <w:rsid w:val="00393FBA"/>
    <w:rsid w:val="003940B0"/>
    <w:rsid w:val="00394463"/>
    <w:rsid w:val="00394478"/>
    <w:rsid w:val="003944D4"/>
    <w:rsid w:val="00394632"/>
    <w:rsid w:val="00394684"/>
    <w:rsid w:val="003946EE"/>
    <w:rsid w:val="00394A06"/>
    <w:rsid w:val="00394CF8"/>
    <w:rsid w:val="00394E0F"/>
    <w:rsid w:val="00394FD4"/>
    <w:rsid w:val="00395101"/>
    <w:rsid w:val="00395115"/>
    <w:rsid w:val="00395165"/>
    <w:rsid w:val="0039516D"/>
    <w:rsid w:val="003951AF"/>
    <w:rsid w:val="00395330"/>
    <w:rsid w:val="00395380"/>
    <w:rsid w:val="00395405"/>
    <w:rsid w:val="003954EB"/>
    <w:rsid w:val="003955C8"/>
    <w:rsid w:val="003955F0"/>
    <w:rsid w:val="003955F3"/>
    <w:rsid w:val="00395857"/>
    <w:rsid w:val="0039593A"/>
    <w:rsid w:val="00395A5F"/>
    <w:rsid w:val="0039602A"/>
    <w:rsid w:val="00396631"/>
    <w:rsid w:val="003968E9"/>
    <w:rsid w:val="003968F1"/>
    <w:rsid w:val="00396AE1"/>
    <w:rsid w:val="00396B29"/>
    <w:rsid w:val="00396C08"/>
    <w:rsid w:val="00396D1A"/>
    <w:rsid w:val="00397044"/>
    <w:rsid w:val="0039704D"/>
    <w:rsid w:val="003975A1"/>
    <w:rsid w:val="003977FE"/>
    <w:rsid w:val="00397872"/>
    <w:rsid w:val="0039787D"/>
    <w:rsid w:val="00397B7E"/>
    <w:rsid w:val="00397D54"/>
    <w:rsid w:val="003A0214"/>
    <w:rsid w:val="003A026B"/>
    <w:rsid w:val="003A0420"/>
    <w:rsid w:val="003A0441"/>
    <w:rsid w:val="003A04A3"/>
    <w:rsid w:val="003A05C9"/>
    <w:rsid w:val="003A0984"/>
    <w:rsid w:val="003A0BDB"/>
    <w:rsid w:val="003A0C92"/>
    <w:rsid w:val="003A0CA2"/>
    <w:rsid w:val="003A0DCC"/>
    <w:rsid w:val="003A0FCF"/>
    <w:rsid w:val="003A1052"/>
    <w:rsid w:val="003A1283"/>
    <w:rsid w:val="003A13C2"/>
    <w:rsid w:val="003A13DB"/>
    <w:rsid w:val="003A14E7"/>
    <w:rsid w:val="003A14F3"/>
    <w:rsid w:val="003A1590"/>
    <w:rsid w:val="003A1673"/>
    <w:rsid w:val="003A18AA"/>
    <w:rsid w:val="003A18D7"/>
    <w:rsid w:val="003A1AC5"/>
    <w:rsid w:val="003A1C2D"/>
    <w:rsid w:val="003A1F79"/>
    <w:rsid w:val="003A1FF1"/>
    <w:rsid w:val="003A209A"/>
    <w:rsid w:val="003A20F4"/>
    <w:rsid w:val="003A213C"/>
    <w:rsid w:val="003A2169"/>
    <w:rsid w:val="003A2463"/>
    <w:rsid w:val="003A2593"/>
    <w:rsid w:val="003A27E2"/>
    <w:rsid w:val="003A29B9"/>
    <w:rsid w:val="003A2A93"/>
    <w:rsid w:val="003A2C4E"/>
    <w:rsid w:val="003A2DD1"/>
    <w:rsid w:val="003A308C"/>
    <w:rsid w:val="003A3099"/>
    <w:rsid w:val="003A318D"/>
    <w:rsid w:val="003A322A"/>
    <w:rsid w:val="003A3276"/>
    <w:rsid w:val="003A3372"/>
    <w:rsid w:val="003A341C"/>
    <w:rsid w:val="003A349A"/>
    <w:rsid w:val="003A3585"/>
    <w:rsid w:val="003A3738"/>
    <w:rsid w:val="003A390C"/>
    <w:rsid w:val="003A3FE4"/>
    <w:rsid w:val="003A4099"/>
    <w:rsid w:val="003A4155"/>
    <w:rsid w:val="003A41AE"/>
    <w:rsid w:val="003A4311"/>
    <w:rsid w:val="003A438A"/>
    <w:rsid w:val="003A43A6"/>
    <w:rsid w:val="003A45D0"/>
    <w:rsid w:val="003A4724"/>
    <w:rsid w:val="003A47BC"/>
    <w:rsid w:val="003A4839"/>
    <w:rsid w:val="003A4850"/>
    <w:rsid w:val="003A4981"/>
    <w:rsid w:val="003A49C2"/>
    <w:rsid w:val="003A4A40"/>
    <w:rsid w:val="003A4A58"/>
    <w:rsid w:val="003A4D15"/>
    <w:rsid w:val="003A4D49"/>
    <w:rsid w:val="003A4E00"/>
    <w:rsid w:val="003A4E4C"/>
    <w:rsid w:val="003A4F75"/>
    <w:rsid w:val="003A5098"/>
    <w:rsid w:val="003A526D"/>
    <w:rsid w:val="003A554C"/>
    <w:rsid w:val="003A566A"/>
    <w:rsid w:val="003A5709"/>
    <w:rsid w:val="003A5B89"/>
    <w:rsid w:val="003A5C1B"/>
    <w:rsid w:val="003A5CCC"/>
    <w:rsid w:val="003A5D87"/>
    <w:rsid w:val="003A5DBC"/>
    <w:rsid w:val="003A5E09"/>
    <w:rsid w:val="003A5E2D"/>
    <w:rsid w:val="003A5EC7"/>
    <w:rsid w:val="003A5F9B"/>
    <w:rsid w:val="003A5FCD"/>
    <w:rsid w:val="003A60A9"/>
    <w:rsid w:val="003A6220"/>
    <w:rsid w:val="003A62AE"/>
    <w:rsid w:val="003A6419"/>
    <w:rsid w:val="003A64A8"/>
    <w:rsid w:val="003A65C1"/>
    <w:rsid w:val="003A66FA"/>
    <w:rsid w:val="003A6B34"/>
    <w:rsid w:val="003A6B4B"/>
    <w:rsid w:val="003A6DA7"/>
    <w:rsid w:val="003A7134"/>
    <w:rsid w:val="003A7146"/>
    <w:rsid w:val="003A7304"/>
    <w:rsid w:val="003A7345"/>
    <w:rsid w:val="003A73F5"/>
    <w:rsid w:val="003A74F1"/>
    <w:rsid w:val="003A7635"/>
    <w:rsid w:val="003A767D"/>
    <w:rsid w:val="003A7776"/>
    <w:rsid w:val="003A7A2C"/>
    <w:rsid w:val="003A7B57"/>
    <w:rsid w:val="003A7CC8"/>
    <w:rsid w:val="003A7E78"/>
    <w:rsid w:val="003A7EDE"/>
    <w:rsid w:val="003A7F32"/>
    <w:rsid w:val="003B00C6"/>
    <w:rsid w:val="003B0352"/>
    <w:rsid w:val="003B0855"/>
    <w:rsid w:val="003B0874"/>
    <w:rsid w:val="003B08D4"/>
    <w:rsid w:val="003B0A17"/>
    <w:rsid w:val="003B0A48"/>
    <w:rsid w:val="003B0BAB"/>
    <w:rsid w:val="003B0BDD"/>
    <w:rsid w:val="003B0C07"/>
    <w:rsid w:val="003B0CF8"/>
    <w:rsid w:val="003B0DA4"/>
    <w:rsid w:val="003B0F9A"/>
    <w:rsid w:val="003B1096"/>
    <w:rsid w:val="003B1155"/>
    <w:rsid w:val="003B1163"/>
    <w:rsid w:val="003B1301"/>
    <w:rsid w:val="003B14B4"/>
    <w:rsid w:val="003B1720"/>
    <w:rsid w:val="003B17ED"/>
    <w:rsid w:val="003B1BC5"/>
    <w:rsid w:val="003B1D2A"/>
    <w:rsid w:val="003B202A"/>
    <w:rsid w:val="003B21C8"/>
    <w:rsid w:val="003B23CA"/>
    <w:rsid w:val="003B2432"/>
    <w:rsid w:val="003B2505"/>
    <w:rsid w:val="003B256C"/>
    <w:rsid w:val="003B296D"/>
    <w:rsid w:val="003B2A89"/>
    <w:rsid w:val="003B2DAA"/>
    <w:rsid w:val="003B2DBC"/>
    <w:rsid w:val="003B2DDC"/>
    <w:rsid w:val="003B2DDD"/>
    <w:rsid w:val="003B30B7"/>
    <w:rsid w:val="003B3172"/>
    <w:rsid w:val="003B35A7"/>
    <w:rsid w:val="003B3662"/>
    <w:rsid w:val="003B36FA"/>
    <w:rsid w:val="003B3751"/>
    <w:rsid w:val="003B3798"/>
    <w:rsid w:val="003B38F5"/>
    <w:rsid w:val="003B3A67"/>
    <w:rsid w:val="003B3C59"/>
    <w:rsid w:val="003B40A1"/>
    <w:rsid w:val="003B4459"/>
    <w:rsid w:val="003B4549"/>
    <w:rsid w:val="003B45E8"/>
    <w:rsid w:val="003B4711"/>
    <w:rsid w:val="003B488A"/>
    <w:rsid w:val="003B4A46"/>
    <w:rsid w:val="003B4FA7"/>
    <w:rsid w:val="003B4FEB"/>
    <w:rsid w:val="003B5378"/>
    <w:rsid w:val="003B5559"/>
    <w:rsid w:val="003B558B"/>
    <w:rsid w:val="003B59BD"/>
    <w:rsid w:val="003B59CA"/>
    <w:rsid w:val="003B5BB3"/>
    <w:rsid w:val="003B5BEC"/>
    <w:rsid w:val="003B5CFC"/>
    <w:rsid w:val="003B5F5B"/>
    <w:rsid w:val="003B5FA4"/>
    <w:rsid w:val="003B6062"/>
    <w:rsid w:val="003B60D4"/>
    <w:rsid w:val="003B60E4"/>
    <w:rsid w:val="003B626A"/>
    <w:rsid w:val="003B62AB"/>
    <w:rsid w:val="003B65B8"/>
    <w:rsid w:val="003B66DA"/>
    <w:rsid w:val="003B6CFC"/>
    <w:rsid w:val="003B6D35"/>
    <w:rsid w:val="003B6F9A"/>
    <w:rsid w:val="003B7313"/>
    <w:rsid w:val="003B733C"/>
    <w:rsid w:val="003B734B"/>
    <w:rsid w:val="003B7560"/>
    <w:rsid w:val="003B75DA"/>
    <w:rsid w:val="003B767E"/>
    <w:rsid w:val="003B7A49"/>
    <w:rsid w:val="003B7A91"/>
    <w:rsid w:val="003B7B85"/>
    <w:rsid w:val="003B7D08"/>
    <w:rsid w:val="003B7FF3"/>
    <w:rsid w:val="003C052F"/>
    <w:rsid w:val="003C0600"/>
    <w:rsid w:val="003C0612"/>
    <w:rsid w:val="003C0852"/>
    <w:rsid w:val="003C0940"/>
    <w:rsid w:val="003C0B15"/>
    <w:rsid w:val="003C0CAF"/>
    <w:rsid w:val="003C0F3D"/>
    <w:rsid w:val="003C10C3"/>
    <w:rsid w:val="003C1101"/>
    <w:rsid w:val="003C12C5"/>
    <w:rsid w:val="003C1311"/>
    <w:rsid w:val="003C1367"/>
    <w:rsid w:val="003C161A"/>
    <w:rsid w:val="003C1933"/>
    <w:rsid w:val="003C19BB"/>
    <w:rsid w:val="003C1DAD"/>
    <w:rsid w:val="003C204C"/>
    <w:rsid w:val="003C22D1"/>
    <w:rsid w:val="003C23B4"/>
    <w:rsid w:val="003C2689"/>
    <w:rsid w:val="003C26C9"/>
    <w:rsid w:val="003C2934"/>
    <w:rsid w:val="003C2DEB"/>
    <w:rsid w:val="003C3157"/>
    <w:rsid w:val="003C34FD"/>
    <w:rsid w:val="003C350F"/>
    <w:rsid w:val="003C35B3"/>
    <w:rsid w:val="003C3735"/>
    <w:rsid w:val="003C397C"/>
    <w:rsid w:val="003C3A2D"/>
    <w:rsid w:val="003C3CC9"/>
    <w:rsid w:val="003C3E5E"/>
    <w:rsid w:val="003C420C"/>
    <w:rsid w:val="003C42B1"/>
    <w:rsid w:val="003C44DA"/>
    <w:rsid w:val="003C46A2"/>
    <w:rsid w:val="003C46FD"/>
    <w:rsid w:val="003C4747"/>
    <w:rsid w:val="003C49F1"/>
    <w:rsid w:val="003C4C01"/>
    <w:rsid w:val="003C4F23"/>
    <w:rsid w:val="003C4F89"/>
    <w:rsid w:val="003C5397"/>
    <w:rsid w:val="003C54F4"/>
    <w:rsid w:val="003C5505"/>
    <w:rsid w:val="003C55A0"/>
    <w:rsid w:val="003C55F8"/>
    <w:rsid w:val="003C5B6E"/>
    <w:rsid w:val="003C5C62"/>
    <w:rsid w:val="003C5CF9"/>
    <w:rsid w:val="003C5D4E"/>
    <w:rsid w:val="003C6268"/>
    <w:rsid w:val="003C63D1"/>
    <w:rsid w:val="003C68F5"/>
    <w:rsid w:val="003C69EB"/>
    <w:rsid w:val="003C6B27"/>
    <w:rsid w:val="003C6CF2"/>
    <w:rsid w:val="003C7315"/>
    <w:rsid w:val="003C73EE"/>
    <w:rsid w:val="003C7705"/>
    <w:rsid w:val="003C7AA5"/>
    <w:rsid w:val="003C7AC7"/>
    <w:rsid w:val="003C7CFC"/>
    <w:rsid w:val="003C7D91"/>
    <w:rsid w:val="003D017C"/>
    <w:rsid w:val="003D025A"/>
    <w:rsid w:val="003D05D2"/>
    <w:rsid w:val="003D05FD"/>
    <w:rsid w:val="003D0AE3"/>
    <w:rsid w:val="003D0E3E"/>
    <w:rsid w:val="003D0E4E"/>
    <w:rsid w:val="003D0FFB"/>
    <w:rsid w:val="003D1038"/>
    <w:rsid w:val="003D1152"/>
    <w:rsid w:val="003D1609"/>
    <w:rsid w:val="003D187D"/>
    <w:rsid w:val="003D1BFA"/>
    <w:rsid w:val="003D1D0C"/>
    <w:rsid w:val="003D2485"/>
    <w:rsid w:val="003D27CA"/>
    <w:rsid w:val="003D2933"/>
    <w:rsid w:val="003D2987"/>
    <w:rsid w:val="003D29C5"/>
    <w:rsid w:val="003D2CFD"/>
    <w:rsid w:val="003D2D89"/>
    <w:rsid w:val="003D2EDC"/>
    <w:rsid w:val="003D2EDF"/>
    <w:rsid w:val="003D32BE"/>
    <w:rsid w:val="003D33E8"/>
    <w:rsid w:val="003D346F"/>
    <w:rsid w:val="003D3521"/>
    <w:rsid w:val="003D3782"/>
    <w:rsid w:val="003D3817"/>
    <w:rsid w:val="003D398A"/>
    <w:rsid w:val="003D3CAA"/>
    <w:rsid w:val="003D3E70"/>
    <w:rsid w:val="003D3F11"/>
    <w:rsid w:val="003D4086"/>
    <w:rsid w:val="003D43B8"/>
    <w:rsid w:val="003D4518"/>
    <w:rsid w:val="003D458F"/>
    <w:rsid w:val="003D4769"/>
    <w:rsid w:val="003D4770"/>
    <w:rsid w:val="003D47E8"/>
    <w:rsid w:val="003D49A6"/>
    <w:rsid w:val="003D4A1B"/>
    <w:rsid w:val="003D4A26"/>
    <w:rsid w:val="003D4CF7"/>
    <w:rsid w:val="003D4F39"/>
    <w:rsid w:val="003D521B"/>
    <w:rsid w:val="003D548E"/>
    <w:rsid w:val="003D555A"/>
    <w:rsid w:val="003D55A4"/>
    <w:rsid w:val="003D566C"/>
    <w:rsid w:val="003D59C7"/>
    <w:rsid w:val="003D5A65"/>
    <w:rsid w:val="003D5D1B"/>
    <w:rsid w:val="003D5DFB"/>
    <w:rsid w:val="003D5F40"/>
    <w:rsid w:val="003D5FD4"/>
    <w:rsid w:val="003D609D"/>
    <w:rsid w:val="003D6175"/>
    <w:rsid w:val="003D617D"/>
    <w:rsid w:val="003D61F9"/>
    <w:rsid w:val="003D648C"/>
    <w:rsid w:val="003D64E1"/>
    <w:rsid w:val="003D663B"/>
    <w:rsid w:val="003D66D7"/>
    <w:rsid w:val="003D6995"/>
    <w:rsid w:val="003D6ABC"/>
    <w:rsid w:val="003D6EDC"/>
    <w:rsid w:val="003D6FB3"/>
    <w:rsid w:val="003D712B"/>
    <w:rsid w:val="003D728A"/>
    <w:rsid w:val="003D7387"/>
    <w:rsid w:val="003D7C81"/>
    <w:rsid w:val="003D7ED8"/>
    <w:rsid w:val="003D7EF3"/>
    <w:rsid w:val="003D7FA3"/>
    <w:rsid w:val="003D7FFD"/>
    <w:rsid w:val="003E00A5"/>
    <w:rsid w:val="003E00BB"/>
    <w:rsid w:val="003E01BC"/>
    <w:rsid w:val="003E02E4"/>
    <w:rsid w:val="003E02EA"/>
    <w:rsid w:val="003E06C9"/>
    <w:rsid w:val="003E094E"/>
    <w:rsid w:val="003E0A54"/>
    <w:rsid w:val="003E0E88"/>
    <w:rsid w:val="003E0F74"/>
    <w:rsid w:val="003E1061"/>
    <w:rsid w:val="003E1104"/>
    <w:rsid w:val="003E1144"/>
    <w:rsid w:val="003E1455"/>
    <w:rsid w:val="003E1493"/>
    <w:rsid w:val="003E1529"/>
    <w:rsid w:val="003E171D"/>
    <w:rsid w:val="003E1A89"/>
    <w:rsid w:val="003E1CE5"/>
    <w:rsid w:val="003E21B4"/>
    <w:rsid w:val="003E21E4"/>
    <w:rsid w:val="003E2325"/>
    <w:rsid w:val="003E2352"/>
    <w:rsid w:val="003E24D2"/>
    <w:rsid w:val="003E26CA"/>
    <w:rsid w:val="003E26E2"/>
    <w:rsid w:val="003E2863"/>
    <w:rsid w:val="003E2A40"/>
    <w:rsid w:val="003E2B23"/>
    <w:rsid w:val="003E2C3D"/>
    <w:rsid w:val="003E2D05"/>
    <w:rsid w:val="003E2EC5"/>
    <w:rsid w:val="003E2F5D"/>
    <w:rsid w:val="003E2F87"/>
    <w:rsid w:val="003E300B"/>
    <w:rsid w:val="003E3018"/>
    <w:rsid w:val="003E3057"/>
    <w:rsid w:val="003E31AC"/>
    <w:rsid w:val="003E32BF"/>
    <w:rsid w:val="003E344A"/>
    <w:rsid w:val="003E3549"/>
    <w:rsid w:val="003E372C"/>
    <w:rsid w:val="003E37C9"/>
    <w:rsid w:val="003E3826"/>
    <w:rsid w:val="003E38B1"/>
    <w:rsid w:val="003E3A0C"/>
    <w:rsid w:val="003E3A68"/>
    <w:rsid w:val="003E3B0D"/>
    <w:rsid w:val="003E3B61"/>
    <w:rsid w:val="003E3E61"/>
    <w:rsid w:val="003E41F9"/>
    <w:rsid w:val="003E4250"/>
    <w:rsid w:val="003E4302"/>
    <w:rsid w:val="003E4657"/>
    <w:rsid w:val="003E46D8"/>
    <w:rsid w:val="003E4702"/>
    <w:rsid w:val="003E47F9"/>
    <w:rsid w:val="003E481A"/>
    <w:rsid w:val="003E4A61"/>
    <w:rsid w:val="003E4ACE"/>
    <w:rsid w:val="003E4AF6"/>
    <w:rsid w:val="003E4F45"/>
    <w:rsid w:val="003E5154"/>
    <w:rsid w:val="003E51C1"/>
    <w:rsid w:val="003E51E7"/>
    <w:rsid w:val="003E52A3"/>
    <w:rsid w:val="003E5581"/>
    <w:rsid w:val="003E5596"/>
    <w:rsid w:val="003E55F8"/>
    <w:rsid w:val="003E5629"/>
    <w:rsid w:val="003E5751"/>
    <w:rsid w:val="003E5790"/>
    <w:rsid w:val="003E5D34"/>
    <w:rsid w:val="003E5DB2"/>
    <w:rsid w:val="003E5DDB"/>
    <w:rsid w:val="003E5EB1"/>
    <w:rsid w:val="003E5FB4"/>
    <w:rsid w:val="003E61BF"/>
    <w:rsid w:val="003E6634"/>
    <w:rsid w:val="003E6820"/>
    <w:rsid w:val="003E6CC8"/>
    <w:rsid w:val="003E6DE5"/>
    <w:rsid w:val="003E6FD3"/>
    <w:rsid w:val="003E72E7"/>
    <w:rsid w:val="003E72EA"/>
    <w:rsid w:val="003E72EE"/>
    <w:rsid w:val="003E7659"/>
    <w:rsid w:val="003E7666"/>
    <w:rsid w:val="003E766C"/>
    <w:rsid w:val="003E76EE"/>
    <w:rsid w:val="003E7863"/>
    <w:rsid w:val="003E7A87"/>
    <w:rsid w:val="003E7BF8"/>
    <w:rsid w:val="003E7E6A"/>
    <w:rsid w:val="003F0100"/>
    <w:rsid w:val="003F01C8"/>
    <w:rsid w:val="003F064B"/>
    <w:rsid w:val="003F07E5"/>
    <w:rsid w:val="003F089D"/>
    <w:rsid w:val="003F08F8"/>
    <w:rsid w:val="003F092B"/>
    <w:rsid w:val="003F0D05"/>
    <w:rsid w:val="003F1130"/>
    <w:rsid w:val="003F118F"/>
    <w:rsid w:val="003F1406"/>
    <w:rsid w:val="003F1470"/>
    <w:rsid w:val="003F166D"/>
    <w:rsid w:val="003F1853"/>
    <w:rsid w:val="003F1B6D"/>
    <w:rsid w:val="003F1B73"/>
    <w:rsid w:val="003F1BB6"/>
    <w:rsid w:val="003F1CEA"/>
    <w:rsid w:val="003F1FC5"/>
    <w:rsid w:val="003F20AF"/>
    <w:rsid w:val="003F2140"/>
    <w:rsid w:val="003F2199"/>
    <w:rsid w:val="003F21B4"/>
    <w:rsid w:val="003F247F"/>
    <w:rsid w:val="003F2824"/>
    <w:rsid w:val="003F285A"/>
    <w:rsid w:val="003F2A29"/>
    <w:rsid w:val="003F2A74"/>
    <w:rsid w:val="003F2AB9"/>
    <w:rsid w:val="003F2B04"/>
    <w:rsid w:val="003F324D"/>
    <w:rsid w:val="003F347D"/>
    <w:rsid w:val="003F34CC"/>
    <w:rsid w:val="003F3506"/>
    <w:rsid w:val="003F36CE"/>
    <w:rsid w:val="003F3955"/>
    <w:rsid w:val="003F398D"/>
    <w:rsid w:val="003F3A36"/>
    <w:rsid w:val="003F3B32"/>
    <w:rsid w:val="003F3C3E"/>
    <w:rsid w:val="003F3F01"/>
    <w:rsid w:val="003F4021"/>
    <w:rsid w:val="003F430D"/>
    <w:rsid w:val="003F4419"/>
    <w:rsid w:val="003F4643"/>
    <w:rsid w:val="003F46D7"/>
    <w:rsid w:val="003F46E6"/>
    <w:rsid w:val="003F46F1"/>
    <w:rsid w:val="003F4768"/>
    <w:rsid w:val="003F5078"/>
    <w:rsid w:val="003F50A8"/>
    <w:rsid w:val="003F537E"/>
    <w:rsid w:val="003F549B"/>
    <w:rsid w:val="003F5530"/>
    <w:rsid w:val="003F5711"/>
    <w:rsid w:val="003F5788"/>
    <w:rsid w:val="003F5B00"/>
    <w:rsid w:val="003F5BF4"/>
    <w:rsid w:val="003F5EFC"/>
    <w:rsid w:val="003F6095"/>
    <w:rsid w:val="003F60E8"/>
    <w:rsid w:val="003F65FF"/>
    <w:rsid w:val="003F6817"/>
    <w:rsid w:val="003F693C"/>
    <w:rsid w:val="003F6AD7"/>
    <w:rsid w:val="003F6B42"/>
    <w:rsid w:val="003F6EB0"/>
    <w:rsid w:val="003F6FD9"/>
    <w:rsid w:val="003F726E"/>
    <w:rsid w:val="003F7287"/>
    <w:rsid w:val="003F72A6"/>
    <w:rsid w:val="003F774F"/>
    <w:rsid w:val="003F77AE"/>
    <w:rsid w:val="003F7856"/>
    <w:rsid w:val="003F7BE6"/>
    <w:rsid w:val="00400160"/>
    <w:rsid w:val="00400447"/>
    <w:rsid w:val="004007B2"/>
    <w:rsid w:val="004009BD"/>
    <w:rsid w:val="00400AF3"/>
    <w:rsid w:val="00400B39"/>
    <w:rsid w:val="00400E3A"/>
    <w:rsid w:val="00400FC6"/>
    <w:rsid w:val="00400FD6"/>
    <w:rsid w:val="00400FFC"/>
    <w:rsid w:val="0040109E"/>
    <w:rsid w:val="004011CF"/>
    <w:rsid w:val="004013F3"/>
    <w:rsid w:val="00401485"/>
    <w:rsid w:val="0040159E"/>
    <w:rsid w:val="0040163A"/>
    <w:rsid w:val="00401651"/>
    <w:rsid w:val="00401687"/>
    <w:rsid w:val="004017EB"/>
    <w:rsid w:val="00401BB8"/>
    <w:rsid w:val="00401EF0"/>
    <w:rsid w:val="00401EF8"/>
    <w:rsid w:val="00401F51"/>
    <w:rsid w:val="00402112"/>
    <w:rsid w:val="004026AA"/>
    <w:rsid w:val="004027E1"/>
    <w:rsid w:val="00402E43"/>
    <w:rsid w:val="0040310A"/>
    <w:rsid w:val="0040324D"/>
    <w:rsid w:val="0040335B"/>
    <w:rsid w:val="004035D1"/>
    <w:rsid w:val="004037A1"/>
    <w:rsid w:val="004038C5"/>
    <w:rsid w:val="0040390E"/>
    <w:rsid w:val="00403A07"/>
    <w:rsid w:val="00403F39"/>
    <w:rsid w:val="0040465B"/>
    <w:rsid w:val="00404804"/>
    <w:rsid w:val="00404A00"/>
    <w:rsid w:val="00404CE4"/>
    <w:rsid w:val="00404F4C"/>
    <w:rsid w:val="00404F7E"/>
    <w:rsid w:val="00404FF3"/>
    <w:rsid w:val="004050F3"/>
    <w:rsid w:val="00405133"/>
    <w:rsid w:val="00405186"/>
    <w:rsid w:val="0040518D"/>
    <w:rsid w:val="004052AA"/>
    <w:rsid w:val="00405405"/>
    <w:rsid w:val="00405620"/>
    <w:rsid w:val="0040570A"/>
    <w:rsid w:val="00405758"/>
    <w:rsid w:val="00405859"/>
    <w:rsid w:val="00405871"/>
    <w:rsid w:val="004059A1"/>
    <w:rsid w:val="004059A6"/>
    <w:rsid w:val="00405CCD"/>
    <w:rsid w:val="00405CFE"/>
    <w:rsid w:val="00405D3C"/>
    <w:rsid w:val="00405DF0"/>
    <w:rsid w:val="00405E9C"/>
    <w:rsid w:val="00405F87"/>
    <w:rsid w:val="00406235"/>
    <w:rsid w:val="00406315"/>
    <w:rsid w:val="00406352"/>
    <w:rsid w:val="004067A2"/>
    <w:rsid w:val="00406B49"/>
    <w:rsid w:val="00406B83"/>
    <w:rsid w:val="00406C57"/>
    <w:rsid w:val="00406CB9"/>
    <w:rsid w:val="00406CE1"/>
    <w:rsid w:val="00406F6D"/>
    <w:rsid w:val="00406F79"/>
    <w:rsid w:val="00406FF0"/>
    <w:rsid w:val="004070EC"/>
    <w:rsid w:val="0040741B"/>
    <w:rsid w:val="004074BF"/>
    <w:rsid w:val="0040758E"/>
    <w:rsid w:val="0040773F"/>
    <w:rsid w:val="0040786D"/>
    <w:rsid w:val="004078D1"/>
    <w:rsid w:val="00407A1E"/>
    <w:rsid w:val="00407AC1"/>
    <w:rsid w:val="00407F6D"/>
    <w:rsid w:val="0041013B"/>
    <w:rsid w:val="004102D1"/>
    <w:rsid w:val="0041032A"/>
    <w:rsid w:val="0041051C"/>
    <w:rsid w:val="0041072E"/>
    <w:rsid w:val="004109C1"/>
    <w:rsid w:val="004109E7"/>
    <w:rsid w:val="00410C98"/>
    <w:rsid w:val="00410E9A"/>
    <w:rsid w:val="0041128A"/>
    <w:rsid w:val="004112E3"/>
    <w:rsid w:val="00411313"/>
    <w:rsid w:val="00411545"/>
    <w:rsid w:val="004117E2"/>
    <w:rsid w:val="0041186F"/>
    <w:rsid w:val="00411BE0"/>
    <w:rsid w:val="00411D2A"/>
    <w:rsid w:val="00411F09"/>
    <w:rsid w:val="00411F57"/>
    <w:rsid w:val="004121E1"/>
    <w:rsid w:val="004124FF"/>
    <w:rsid w:val="0041280E"/>
    <w:rsid w:val="00412906"/>
    <w:rsid w:val="00412E66"/>
    <w:rsid w:val="00412EDB"/>
    <w:rsid w:val="00412F9E"/>
    <w:rsid w:val="00412FDB"/>
    <w:rsid w:val="00413330"/>
    <w:rsid w:val="0041349D"/>
    <w:rsid w:val="004134A4"/>
    <w:rsid w:val="0041364A"/>
    <w:rsid w:val="0041367A"/>
    <w:rsid w:val="00413812"/>
    <w:rsid w:val="004138D3"/>
    <w:rsid w:val="0041394A"/>
    <w:rsid w:val="00413C6B"/>
    <w:rsid w:val="00413CF3"/>
    <w:rsid w:val="00413FB7"/>
    <w:rsid w:val="0041403C"/>
    <w:rsid w:val="004140A2"/>
    <w:rsid w:val="00414230"/>
    <w:rsid w:val="00414254"/>
    <w:rsid w:val="0041426C"/>
    <w:rsid w:val="00414366"/>
    <w:rsid w:val="004144F2"/>
    <w:rsid w:val="00414545"/>
    <w:rsid w:val="0041459B"/>
    <w:rsid w:val="004146B5"/>
    <w:rsid w:val="004146DE"/>
    <w:rsid w:val="00414782"/>
    <w:rsid w:val="0041483D"/>
    <w:rsid w:val="00414DB2"/>
    <w:rsid w:val="00414DC8"/>
    <w:rsid w:val="00414DCD"/>
    <w:rsid w:val="00414F58"/>
    <w:rsid w:val="0041526F"/>
    <w:rsid w:val="00415368"/>
    <w:rsid w:val="00415391"/>
    <w:rsid w:val="0041598C"/>
    <w:rsid w:val="00415AA6"/>
    <w:rsid w:val="00415EAF"/>
    <w:rsid w:val="00416008"/>
    <w:rsid w:val="00416092"/>
    <w:rsid w:val="004160BF"/>
    <w:rsid w:val="004161A0"/>
    <w:rsid w:val="00416213"/>
    <w:rsid w:val="00416495"/>
    <w:rsid w:val="00416723"/>
    <w:rsid w:val="004168F2"/>
    <w:rsid w:val="00416935"/>
    <w:rsid w:val="00416AA2"/>
    <w:rsid w:val="00416C41"/>
    <w:rsid w:val="00416CE5"/>
    <w:rsid w:val="00416D1C"/>
    <w:rsid w:val="00416F4E"/>
    <w:rsid w:val="0041703D"/>
    <w:rsid w:val="00417067"/>
    <w:rsid w:val="00417203"/>
    <w:rsid w:val="00417228"/>
    <w:rsid w:val="00417250"/>
    <w:rsid w:val="004176F6"/>
    <w:rsid w:val="004178E5"/>
    <w:rsid w:val="00417921"/>
    <w:rsid w:val="00417973"/>
    <w:rsid w:val="004179A1"/>
    <w:rsid w:val="0042003A"/>
    <w:rsid w:val="00420259"/>
    <w:rsid w:val="004202E7"/>
    <w:rsid w:val="00420336"/>
    <w:rsid w:val="00420381"/>
    <w:rsid w:val="00420407"/>
    <w:rsid w:val="00420565"/>
    <w:rsid w:val="00420992"/>
    <w:rsid w:val="004209C1"/>
    <w:rsid w:val="00420B0A"/>
    <w:rsid w:val="00420B7E"/>
    <w:rsid w:val="00420BEF"/>
    <w:rsid w:val="00420C2E"/>
    <w:rsid w:val="00420CE3"/>
    <w:rsid w:val="00420D08"/>
    <w:rsid w:val="00420D27"/>
    <w:rsid w:val="00420F3A"/>
    <w:rsid w:val="00421027"/>
    <w:rsid w:val="00421212"/>
    <w:rsid w:val="00421222"/>
    <w:rsid w:val="00421C4F"/>
    <w:rsid w:val="00421F37"/>
    <w:rsid w:val="00421F7C"/>
    <w:rsid w:val="00422005"/>
    <w:rsid w:val="00422077"/>
    <w:rsid w:val="004220E3"/>
    <w:rsid w:val="0042232D"/>
    <w:rsid w:val="00422399"/>
    <w:rsid w:val="004224E0"/>
    <w:rsid w:val="00422981"/>
    <w:rsid w:val="00422994"/>
    <w:rsid w:val="00422C08"/>
    <w:rsid w:val="00422D3A"/>
    <w:rsid w:val="004231DF"/>
    <w:rsid w:val="00423204"/>
    <w:rsid w:val="00423257"/>
    <w:rsid w:val="00423481"/>
    <w:rsid w:val="0042360A"/>
    <w:rsid w:val="004236AD"/>
    <w:rsid w:val="0042387C"/>
    <w:rsid w:val="00423ADA"/>
    <w:rsid w:val="00423B1E"/>
    <w:rsid w:val="00423D48"/>
    <w:rsid w:val="00423FE2"/>
    <w:rsid w:val="00424070"/>
    <w:rsid w:val="0042408C"/>
    <w:rsid w:val="004240B6"/>
    <w:rsid w:val="00424130"/>
    <w:rsid w:val="004247B2"/>
    <w:rsid w:val="004248F7"/>
    <w:rsid w:val="0042492A"/>
    <w:rsid w:val="00424C33"/>
    <w:rsid w:val="00424F6B"/>
    <w:rsid w:val="00424FD9"/>
    <w:rsid w:val="00425028"/>
    <w:rsid w:val="0042596B"/>
    <w:rsid w:val="00425A61"/>
    <w:rsid w:val="00425AB0"/>
    <w:rsid w:val="00425B8F"/>
    <w:rsid w:val="00425E38"/>
    <w:rsid w:val="00425EEB"/>
    <w:rsid w:val="00426093"/>
    <w:rsid w:val="00426109"/>
    <w:rsid w:val="004263CD"/>
    <w:rsid w:val="00426410"/>
    <w:rsid w:val="00426531"/>
    <w:rsid w:val="004265F1"/>
    <w:rsid w:val="0042671B"/>
    <w:rsid w:val="00426726"/>
    <w:rsid w:val="00426823"/>
    <w:rsid w:val="00426E5F"/>
    <w:rsid w:val="00426FCF"/>
    <w:rsid w:val="0042719A"/>
    <w:rsid w:val="004273AB"/>
    <w:rsid w:val="00427477"/>
    <w:rsid w:val="00427543"/>
    <w:rsid w:val="0042767D"/>
    <w:rsid w:val="0042777D"/>
    <w:rsid w:val="004279C0"/>
    <w:rsid w:val="00427AB6"/>
    <w:rsid w:val="00427BB8"/>
    <w:rsid w:val="00427BD9"/>
    <w:rsid w:val="00427D9B"/>
    <w:rsid w:val="00427F94"/>
    <w:rsid w:val="004300ED"/>
    <w:rsid w:val="0043013D"/>
    <w:rsid w:val="0043043F"/>
    <w:rsid w:val="004305D9"/>
    <w:rsid w:val="00430C5F"/>
    <w:rsid w:val="00430EB0"/>
    <w:rsid w:val="00430FBE"/>
    <w:rsid w:val="00431140"/>
    <w:rsid w:val="004313BD"/>
    <w:rsid w:val="00431426"/>
    <w:rsid w:val="00431562"/>
    <w:rsid w:val="00431AB2"/>
    <w:rsid w:val="00431B0C"/>
    <w:rsid w:val="00431C3A"/>
    <w:rsid w:val="00431CFD"/>
    <w:rsid w:val="00431DDB"/>
    <w:rsid w:val="00431F2D"/>
    <w:rsid w:val="00432056"/>
    <w:rsid w:val="0043234D"/>
    <w:rsid w:val="004323B5"/>
    <w:rsid w:val="004323F0"/>
    <w:rsid w:val="00432496"/>
    <w:rsid w:val="004324EB"/>
    <w:rsid w:val="004326D9"/>
    <w:rsid w:val="0043296B"/>
    <w:rsid w:val="00432A7E"/>
    <w:rsid w:val="00432C42"/>
    <w:rsid w:val="00432E85"/>
    <w:rsid w:val="00432E9C"/>
    <w:rsid w:val="0043301C"/>
    <w:rsid w:val="00433075"/>
    <w:rsid w:val="00433239"/>
    <w:rsid w:val="0043339D"/>
    <w:rsid w:val="004334D8"/>
    <w:rsid w:val="0043356A"/>
    <w:rsid w:val="004336D2"/>
    <w:rsid w:val="004337D5"/>
    <w:rsid w:val="00433AB1"/>
    <w:rsid w:val="00433B53"/>
    <w:rsid w:val="00433F90"/>
    <w:rsid w:val="0043403C"/>
    <w:rsid w:val="00434051"/>
    <w:rsid w:val="00434103"/>
    <w:rsid w:val="00434627"/>
    <w:rsid w:val="004347C4"/>
    <w:rsid w:val="004348E1"/>
    <w:rsid w:val="00434A45"/>
    <w:rsid w:val="0043505F"/>
    <w:rsid w:val="0043506F"/>
    <w:rsid w:val="0043517A"/>
    <w:rsid w:val="00435207"/>
    <w:rsid w:val="004352E5"/>
    <w:rsid w:val="00435589"/>
    <w:rsid w:val="00435858"/>
    <w:rsid w:val="00435992"/>
    <w:rsid w:val="004359BC"/>
    <w:rsid w:val="00435A12"/>
    <w:rsid w:val="00435A3B"/>
    <w:rsid w:val="00435D94"/>
    <w:rsid w:val="00435DFC"/>
    <w:rsid w:val="00435F83"/>
    <w:rsid w:val="00435FE0"/>
    <w:rsid w:val="00435FF4"/>
    <w:rsid w:val="0043601B"/>
    <w:rsid w:val="004360DB"/>
    <w:rsid w:val="00436117"/>
    <w:rsid w:val="004361FF"/>
    <w:rsid w:val="0043624E"/>
    <w:rsid w:val="004365C7"/>
    <w:rsid w:val="00436630"/>
    <w:rsid w:val="00436714"/>
    <w:rsid w:val="004368EA"/>
    <w:rsid w:val="00436BA1"/>
    <w:rsid w:val="00436C7E"/>
    <w:rsid w:val="00436EDE"/>
    <w:rsid w:val="00436F1A"/>
    <w:rsid w:val="00436F1F"/>
    <w:rsid w:val="00436F32"/>
    <w:rsid w:val="00437159"/>
    <w:rsid w:val="004371E5"/>
    <w:rsid w:val="00437361"/>
    <w:rsid w:val="00437433"/>
    <w:rsid w:val="0043743A"/>
    <w:rsid w:val="0043764A"/>
    <w:rsid w:val="00437740"/>
    <w:rsid w:val="004377CB"/>
    <w:rsid w:val="0043790D"/>
    <w:rsid w:val="00437932"/>
    <w:rsid w:val="00437986"/>
    <w:rsid w:val="00437AAE"/>
    <w:rsid w:val="00437AC3"/>
    <w:rsid w:val="00437AD4"/>
    <w:rsid w:val="00437B53"/>
    <w:rsid w:val="00437B67"/>
    <w:rsid w:val="0044011F"/>
    <w:rsid w:val="004404C0"/>
    <w:rsid w:val="00440531"/>
    <w:rsid w:val="004406FA"/>
    <w:rsid w:val="0044092D"/>
    <w:rsid w:val="00440983"/>
    <w:rsid w:val="00440B29"/>
    <w:rsid w:val="00440C1F"/>
    <w:rsid w:val="00440CC9"/>
    <w:rsid w:val="00440D4F"/>
    <w:rsid w:val="00440E18"/>
    <w:rsid w:val="00440E54"/>
    <w:rsid w:val="00440F2C"/>
    <w:rsid w:val="00441041"/>
    <w:rsid w:val="004410E2"/>
    <w:rsid w:val="00441565"/>
    <w:rsid w:val="00441826"/>
    <w:rsid w:val="00441968"/>
    <w:rsid w:val="004419D7"/>
    <w:rsid w:val="00441B64"/>
    <w:rsid w:val="00441C75"/>
    <w:rsid w:val="00442106"/>
    <w:rsid w:val="004421DF"/>
    <w:rsid w:val="004423A1"/>
    <w:rsid w:val="004423B5"/>
    <w:rsid w:val="0044243F"/>
    <w:rsid w:val="0044244C"/>
    <w:rsid w:val="0044247E"/>
    <w:rsid w:val="004424C9"/>
    <w:rsid w:val="004426AF"/>
    <w:rsid w:val="00442741"/>
    <w:rsid w:val="004427B0"/>
    <w:rsid w:val="004427C0"/>
    <w:rsid w:val="0044291B"/>
    <w:rsid w:val="00442C26"/>
    <w:rsid w:val="00443270"/>
    <w:rsid w:val="004433A9"/>
    <w:rsid w:val="00443493"/>
    <w:rsid w:val="0044368E"/>
    <w:rsid w:val="00443852"/>
    <w:rsid w:val="00443967"/>
    <w:rsid w:val="004439F1"/>
    <w:rsid w:val="00443BB1"/>
    <w:rsid w:val="00443D1B"/>
    <w:rsid w:val="00443EEB"/>
    <w:rsid w:val="00443F07"/>
    <w:rsid w:val="00443F96"/>
    <w:rsid w:val="00444445"/>
    <w:rsid w:val="00444488"/>
    <w:rsid w:val="00444828"/>
    <w:rsid w:val="00444873"/>
    <w:rsid w:val="0044494F"/>
    <w:rsid w:val="00444B54"/>
    <w:rsid w:val="00444E3C"/>
    <w:rsid w:val="00444EC5"/>
    <w:rsid w:val="00445015"/>
    <w:rsid w:val="004452DC"/>
    <w:rsid w:val="004452F6"/>
    <w:rsid w:val="0044531F"/>
    <w:rsid w:val="004453B0"/>
    <w:rsid w:val="00445537"/>
    <w:rsid w:val="00445831"/>
    <w:rsid w:val="00445857"/>
    <w:rsid w:val="00445D96"/>
    <w:rsid w:val="00445E46"/>
    <w:rsid w:val="00445F63"/>
    <w:rsid w:val="0044611E"/>
    <w:rsid w:val="00446463"/>
    <w:rsid w:val="00446760"/>
    <w:rsid w:val="004468A4"/>
    <w:rsid w:val="00446A11"/>
    <w:rsid w:val="00446A64"/>
    <w:rsid w:val="00446A7F"/>
    <w:rsid w:val="00446C69"/>
    <w:rsid w:val="00446EBE"/>
    <w:rsid w:val="00446F3F"/>
    <w:rsid w:val="0044711E"/>
    <w:rsid w:val="004476F6"/>
    <w:rsid w:val="004477CD"/>
    <w:rsid w:val="004478EC"/>
    <w:rsid w:val="00447A85"/>
    <w:rsid w:val="00447A8F"/>
    <w:rsid w:val="00447EEA"/>
    <w:rsid w:val="00447F4B"/>
    <w:rsid w:val="004501F6"/>
    <w:rsid w:val="00450232"/>
    <w:rsid w:val="00450247"/>
    <w:rsid w:val="004502D7"/>
    <w:rsid w:val="00450495"/>
    <w:rsid w:val="004504AF"/>
    <w:rsid w:val="004504CE"/>
    <w:rsid w:val="0045091C"/>
    <w:rsid w:val="00450AE0"/>
    <w:rsid w:val="00450C1D"/>
    <w:rsid w:val="00450D86"/>
    <w:rsid w:val="00450E89"/>
    <w:rsid w:val="004510C4"/>
    <w:rsid w:val="0045117A"/>
    <w:rsid w:val="00451357"/>
    <w:rsid w:val="00451456"/>
    <w:rsid w:val="004515B7"/>
    <w:rsid w:val="0045179B"/>
    <w:rsid w:val="0045181A"/>
    <w:rsid w:val="00451830"/>
    <w:rsid w:val="004518E2"/>
    <w:rsid w:val="00451968"/>
    <w:rsid w:val="00451C8F"/>
    <w:rsid w:val="00451F68"/>
    <w:rsid w:val="00451FB8"/>
    <w:rsid w:val="004520B3"/>
    <w:rsid w:val="0045218D"/>
    <w:rsid w:val="004522D6"/>
    <w:rsid w:val="004524F6"/>
    <w:rsid w:val="004528FB"/>
    <w:rsid w:val="00452A98"/>
    <w:rsid w:val="00452BDA"/>
    <w:rsid w:val="004530AE"/>
    <w:rsid w:val="0045310C"/>
    <w:rsid w:val="00453174"/>
    <w:rsid w:val="0045341C"/>
    <w:rsid w:val="004535F8"/>
    <w:rsid w:val="0045361F"/>
    <w:rsid w:val="004536C5"/>
    <w:rsid w:val="00453750"/>
    <w:rsid w:val="004537CF"/>
    <w:rsid w:val="004539FC"/>
    <w:rsid w:val="00453AB9"/>
    <w:rsid w:val="00453AE2"/>
    <w:rsid w:val="00453FED"/>
    <w:rsid w:val="0045428B"/>
    <w:rsid w:val="00454348"/>
    <w:rsid w:val="0045442F"/>
    <w:rsid w:val="00454577"/>
    <w:rsid w:val="0045461E"/>
    <w:rsid w:val="004546E5"/>
    <w:rsid w:val="00454887"/>
    <w:rsid w:val="004548D9"/>
    <w:rsid w:val="004549B7"/>
    <w:rsid w:val="00454A28"/>
    <w:rsid w:val="00454B2F"/>
    <w:rsid w:val="00454C6A"/>
    <w:rsid w:val="00454D4A"/>
    <w:rsid w:val="0045503E"/>
    <w:rsid w:val="00455105"/>
    <w:rsid w:val="004551BC"/>
    <w:rsid w:val="00455228"/>
    <w:rsid w:val="00455273"/>
    <w:rsid w:val="004554B7"/>
    <w:rsid w:val="004559C1"/>
    <w:rsid w:val="00455FE6"/>
    <w:rsid w:val="004560EA"/>
    <w:rsid w:val="0045619D"/>
    <w:rsid w:val="004563D8"/>
    <w:rsid w:val="00456555"/>
    <w:rsid w:val="0045674B"/>
    <w:rsid w:val="00456792"/>
    <w:rsid w:val="00456A4F"/>
    <w:rsid w:val="00456CA5"/>
    <w:rsid w:val="00456D72"/>
    <w:rsid w:val="00456EBC"/>
    <w:rsid w:val="00456F48"/>
    <w:rsid w:val="004574CF"/>
    <w:rsid w:val="00457532"/>
    <w:rsid w:val="004575AB"/>
    <w:rsid w:val="004575DB"/>
    <w:rsid w:val="004575FB"/>
    <w:rsid w:val="0045762E"/>
    <w:rsid w:val="0045784A"/>
    <w:rsid w:val="004578D4"/>
    <w:rsid w:val="00457E83"/>
    <w:rsid w:val="0046006A"/>
    <w:rsid w:val="004600F8"/>
    <w:rsid w:val="00460194"/>
    <w:rsid w:val="00460530"/>
    <w:rsid w:val="004609ED"/>
    <w:rsid w:val="00460AC3"/>
    <w:rsid w:val="00460B1A"/>
    <w:rsid w:val="00460B5A"/>
    <w:rsid w:val="00460C28"/>
    <w:rsid w:val="00460ECF"/>
    <w:rsid w:val="00461046"/>
    <w:rsid w:val="004610E3"/>
    <w:rsid w:val="004610F2"/>
    <w:rsid w:val="004614D7"/>
    <w:rsid w:val="004615C5"/>
    <w:rsid w:val="004615E2"/>
    <w:rsid w:val="00461609"/>
    <w:rsid w:val="00461684"/>
    <w:rsid w:val="004616E2"/>
    <w:rsid w:val="004617B7"/>
    <w:rsid w:val="00461831"/>
    <w:rsid w:val="0046195A"/>
    <w:rsid w:val="00461BC2"/>
    <w:rsid w:val="00461D8D"/>
    <w:rsid w:val="00461DF4"/>
    <w:rsid w:val="00461F7F"/>
    <w:rsid w:val="0046216C"/>
    <w:rsid w:val="00462241"/>
    <w:rsid w:val="0046234D"/>
    <w:rsid w:val="004623BF"/>
    <w:rsid w:val="00462456"/>
    <w:rsid w:val="004625A8"/>
    <w:rsid w:val="004626E3"/>
    <w:rsid w:val="004627EB"/>
    <w:rsid w:val="00462A25"/>
    <w:rsid w:val="00462A2C"/>
    <w:rsid w:val="00462AF2"/>
    <w:rsid w:val="00462BB2"/>
    <w:rsid w:val="00462C24"/>
    <w:rsid w:val="00462DB5"/>
    <w:rsid w:val="00462E0B"/>
    <w:rsid w:val="00462E8F"/>
    <w:rsid w:val="00462FFF"/>
    <w:rsid w:val="004630C0"/>
    <w:rsid w:val="00463210"/>
    <w:rsid w:val="00463820"/>
    <w:rsid w:val="00463827"/>
    <w:rsid w:val="004638DA"/>
    <w:rsid w:val="00463963"/>
    <w:rsid w:val="004639DE"/>
    <w:rsid w:val="00463A12"/>
    <w:rsid w:val="00463A24"/>
    <w:rsid w:val="00463BE3"/>
    <w:rsid w:val="004640B2"/>
    <w:rsid w:val="00464136"/>
    <w:rsid w:val="00464530"/>
    <w:rsid w:val="00464620"/>
    <w:rsid w:val="00464955"/>
    <w:rsid w:val="00464CC8"/>
    <w:rsid w:val="00464D05"/>
    <w:rsid w:val="00464F4F"/>
    <w:rsid w:val="00464FA2"/>
    <w:rsid w:val="00465222"/>
    <w:rsid w:val="00465425"/>
    <w:rsid w:val="00465447"/>
    <w:rsid w:val="00465513"/>
    <w:rsid w:val="004658B8"/>
    <w:rsid w:val="00465B43"/>
    <w:rsid w:val="00465C06"/>
    <w:rsid w:val="00465E29"/>
    <w:rsid w:val="00465FA9"/>
    <w:rsid w:val="0046633C"/>
    <w:rsid w:val="00466632"/>
    <w:rsid w:val="00466A67"/>
    <w:rsid w:val="00466D74"/>
    <w:rsid w:val="0046700B"/>
    <w:rsid w:val="00467385"/>
    <w:rsid w:val="00467F6B"/>
    <w:rsid w:val="00470041"/>
    <w:rsid w:val="0047048A"/>
    <w:rsid w:val="00470D03"/>
    <w:rsid w:val="00470E37"/>
    <w:rsid w:val="00470E66"/>
    <w:rsid w:val="0047107E"/>
    <w:rsid w:val="004712D6"/>
    <w:rsid w:val="00471446"/>
    <w:rsid w:val="00471517"/>
    <w:rsid w:val="00471636"/>
    <w:rsid w:val="004717CF"/>
    <w:rsid w:val="00471A0B"/>
    <w:rsid w:val="00471A56"/>
    <w:rsid w:val="00471AB2"/>
    <w:rsid w:val="00471BB9"/>
    <w:rsid w:val="00471C33"/>
    <w:rsid w:val="00471C87"/>
    <w:rsid w:val="00471F7A"/>
    <w:rsid w:val="00471FD5"/>
    <w:rsid w:val="004720F7"/>
    <w:rsid w:val="004724BA"/>
    <w:rsid w:val="00472504"/>
    <w:rsid w:val="00472666"/>
    <w:rsid w:val="00472E37"/>
    <w:rsid w:val="00473053"/>
    <w:rsid w:val="00473105"/>
    <w:rsid w:val="00473730"/>
    <w:rsid w:val="0047374E"/>
    <w:rsid w:val="00473798"/>
    <w:rsid w:val="00473885"/>
    <w:rsid w:val="004738F6"/>
    <w:rsid w:val="00473A01"/>
    <w:rsid w:val="00473A12"/>
    <w:rsid w:val="00473B68"/>
    <w:rsid w:val="00473C2E"/>
    <w:rsid w:val="00473E05"/>
    <w:rsid w:val="0047419C"/>
    <w:rsid w:val="0047435E"/>
    <w:rsid w:val="004747E1"/>
    <w:rsid w:val="00474AE7"/>
    <w:rsid w:val="00474BC7"/>
    <w:rsid w:val="00474CC3"/>
    <w:rsid w:val="00474EE8"/>
    <w:rsid w:val="00474EF4"/>
    <w:rsid w:val="0047500A"/>
    <w:rsid w:val="004750EE"/>
    <w:rsid w:val="004752D9"/>
    <w:rsid w:val="00475335"/>
    <w:rsid w:val="004753E7"/>
    <w:rsid w:val="0047560F"/>
    <w:rsid w:val="0047562C"/>
    <w:rsid w:val="004762AB"/>
    <w:rsid w:val="004764C9"/>
    <w:rsid w:val="004766A3"/>
    <w:rsid w:val="004766B2"/>
    <w:rsid w:val="004767BB"/>
    <w:rsid w:val="00476842"/>
    <w:rsid w:val="00476850"/>
    <w:rsid w:val="004769B1"/>
    <w:rsid w:val="004769BE"/>
    <w:rsid w:val="00476B38"/>
    <w:rsid w:val="00476ECD"/>
    <w:rsid w:val="00476FF6"/>
    <w:rsid w:val="0047701F"/>
    <w:rsid w:val="0047706E"/>
    <w:rsid w:val="00477118"/>
    <w:rsid w:val="004772F0"/>
    <w:rsid w:val="0047735F"/>
    <w:rsid w:val="00477718"/>
    <w:rsid w:val="0047771A"/>
    <w:rsid w:val="00477847"/>
    <w:rsid w:val="004779C6"/>
    <w:rsid w:val="00477A03"/>
    <w:rsid w:val="00477AC9"/>
    <w:rsid w:val="00477E83"/>
    <w:rsid w:val="00477FD3"/>
    <w:rsid w:val="00477FE3"/>
    <w:rsid w:val="004800BF"/>
    <w:rsid w:val="00480159"/>
    <w:rsid w:val="004803B1"/>
    <w:rsid w:val="00480584"/>
    <w:rsid w:val="00480706"/>
    <w:rsid w:val="0048074A"/>
    <w:rsid w:val="004807E6"/>
    <w:rsid w:val="00480A77"/>
    <w:rsid w:val="0048121A"/>
    <w:rsid w:val="004813F1"/>
    <w:rsid w:val="004814F3"/>
    <w:rsid w:val="00481908"/>
    <w:rsid w:val="0048196F"/>
    <w:rsid w:val="004819F0"/>
    <w:rsid w:val="00481D35"/>
    <w:rsid w:val="00481EAD"/>
    <w:rsid w:val="00481F79"/>
    <w:rsid w:val="00481FBB"/>
    <w:rsid w:val="004820C7"/>
    <w:rsid w:val="004824CF"/>
    <w:rsid w:val="004825B2"/>
    <w:rsid w:val="00482A6B"/>
    <w:rsid w:val="00482B81"/>
    <w:rsid w:val="00482E3C"/>
    <w:rsid w:val="00482E44"/>
    <w:rsid w:val="00482F1E"/>
    <w:rsid w:val="00483050"/>
    <w:rsid w:val="00483113"/>
    <w:rsid w:val="004834CD"/>
    <w:rsid w:val="00483577"/>
    <w:rsid w:val="004835E4"/>
    <w:rsid w:val="004837E8"/>
    <w:rsid w:val="00483929"/>
    <w:rsid w:val="00483A18"/>
    <w:rsid w:val="00483A6D"/>
    <w:rsid w:val="00483AD0"/>
    <w:rsid w:val="00483EFC"/>
    <w:rsid w:val="00483F13"/>
    <w:rsid w:val="00483FD7"/>
    <w:rsid w:val="00484181"/>
    <w:rsid w:val="00484225"/>
    <w:rsid w:val="004843E3"/>
    <w:rsid w:val="004843ED"/>
    <w:rsid w:val="004844DF"/>
    <w:rsid w:val="004845A8"/>
    <w:rsid w:val="004845B4"/>
    <w:rsid w:val="00484929"/>
    <w:rsid w:val="00484974"/>
    <w:rsid w:val="00484A59"/>
    <w:rsid w:val="00484A89"/>
    <w:rsid w:val="00484EFA"/>
    <w:rsid w:val="00484FD7"/>
    <w:rsid w:val="00484FE9"/>
    <w:rsid w:val="00485114"/>
    <w:rsid w:val="00485185"/>
    <w:rsid w:val="004853E5"/>
    <w:rsid w:val="00485AC5"/>
    <w:rsid w:val="00485AE0"/>
    <w:rsid w:val="00485DC4"/>
    <w:rsid w:val="00485EFF"/>
    <w:rsid w:val="00486046"/>
    <w:rsid w:val="004860E3"/>
    <w:rsid w:val="0048631A"/>
    <w:rsid w:val="00486447"/>
    <w:rsid w:val="0048648A"/>
    <w:rsid w:val="0048650A"/>
    <w:rsid w:val="004868E8"/>
    <w:rsid w:val="00486A89"/>
    <w:rsid w:val="00486E55"/>
    <w:rsid w:val="00486EA7"/>
    <w:rsid w:val="00486EE7"/>
    <w:rsid w:val="00487299"/>
    <w:rsid w:val="004872C8"/>
    <w:rsid w:val="00487386"/>
    <w:rsid w:val="00487409"/>
    <w:rsid w:val="004875A5"/>
    <w:rsid w:val="004875C4"/>
    <w:rsid w:val="0048773C"/>
    <w:rsid w:val="00487A1F"/>
    <w:rsid w:val="00487BA4"/>
    <w:rsid w:val="00487BC5"/>
    <w:rsid w:val="00487DA2"/>
    <w:rsid w:val="0049001F"/>
    <w:rsid w:val="00490111"/>
    <w:rsid w:val="00490223"/>
    <w:rsid w:val="004902BE"/>
    <w:rsid w:val="00490573"/>
    <w:rsid w:val="004908E2"/>
    <w:rsid w:val="004908F6"/>
    <w:rsid w:val="0049099D"/>
    <w:rsid w:val="00490F5D"/>
    <w:rsid w:val="00490FF8"/>
    <w:rsid w:val="004913A8"/>
    <w:rsid w:val="0049174E"/>
    <w:rsid w:val="00491886"/>
    <w:rsid w:val="00491985"/>
    <w:rsid w:val="00491DB8"/>
    <w:rsid w:val="00492114"/>
    <w:rsid w:val="004921B5"/>
    <w:rsid w:val="004921C7"/>
    <w:rsid w:val="00492331"/>
    <w:rsid w:val="004929E7"/>
    <w:rsid w:val="00492C71"/>
    <w:rsid w:val="0049300D"/>
    <w:rsid w:val="004932C7"/>
    <w:rsid w:val="004933D5"/>
    <w:rsid w:val="004934D5"/>
    <w:rsid w:val="004935A9"/>
    <w:rsid w:val="0049385A"/>
    <w:rsid w:val="004938E9"/>
    <w:rsid w:val="00493A5F"/>
    <w:rsid w:val="00493A9E"/>
    <w:rsid w:val="00493B57"/>
    <w:rsid w:val="00493C51"/>
    <w:rsid w:val="00493C96"/>
    <w:rsid w:val="00493D03"/>
    <w:rsid w:val="00493D73"/>
    <w:rsid w:val="00493EB7"/>
    <w:rsid w:val="0049405E"/>
    <w:rsid w:val="00494482"/>
    <w:rsid w:val="00494655"/>
    <w:rsid w:val="00494702"/>
    <w:rsid w:val="004949FB"/>
    <w:rsid w:val="00494AC5"/>
    <w:rsid w:val="00494D47"/>
    <w:rsid w:val="00494D94"/>
    <w:rsid w:val="00495118"/>
    <w:rsid w:val="0049514D"/>
    <w:rsid w:val="004951A9"/>
    <w:rsid w:val="004953FE"/>
    <w:rsid w:val="0049553F"/>
    <w:rsid w:val="004955CE"/>
    <w:rsid w:val="00495917"/>
    <w:rsid w:val="00495F4B"/>
    <w:rsid w:val="00495F8B"/>
    <w:rsid w:val="00495FA4"/>
    <w:rsid w:val="00496250"/>
    <w:rsid w:val="0049632A"/>
    <w:rsid w:val="00496455"/>
    <w:rsid w:val="00496473"/>
    <w:rsid w:val="004965DB"/>
    <w:rsid w:val="00496788"/>
    <w:rsid w:val="00496891"/>
    <w:rsid w:val="00496975"/>
    <w:rsid w:val="00496DCE"/>
    <w:rsid w:val="00496E70"/>
    <w:rsid w:val="00497076"/>
    <w:rsid w:val="00497481"/>
    <w:rsid w:val="00497652"/>
    <w:rsid w:val="004976BE"/>
    <w:rsid w:val="00497792"/>
    <w:rsid w:val="004977A3"/>
    <w:rsid w:val="0049780D"/>
    <w:rsid w:val="00497A53"/>
    <w:rsid w:val="00497B12"/>
    <w:rsid w:val="00497D63"/>
    <w:rsid w:val="004A00BC"/>
    <w:rsid w:val="004A0197"/>
    <w:rsid w:val="004A03D9"/>
    <w:rsid w:val="004A03FA"/>
    <w:rsid w:val="004A049E"/>
    <w:rsid w:val="004A05DA"/>
    <w:rsid w:val="004A0A48"/>
    <w:rsid w:val="004A0AAC"/>
    <w:rsid w:val="004A0B68"/>
    <w:rsid w:val="004A0C8E"/>
    <w:rsid w:val="004A0D57"/>
    <w:rsid w:val="004A0D7F"/>
    <w:rsid w:val="004A0DF4"/>
    <w:rsid w:val="004A0EF9"/>
    <w:rsid w:val="004A0F95"/>
    <w:rsid w:val="004A1133"/>
    <w:rsid w:val="004A1185"/>
    <w:rsid w:val="004A13DE"/>
    <w:rsid w:val="004A17BC"/>
    <w:rsid w:val="004A18E8"/>
    <w:rsid w:val="004A19C4"/>
    <w:rsid w:val="004A1B7D"/>
    <w:rsid w:val="004A1C34"/>
    <w:rsid w:val="004A1DE1"/>
    <w:rsid w:val="004A1F85"/>
    <w:rsid w:val="004A1FB1"/>
    <w:rsid w:val="004A2045"/>
    <w:rsid w:val="004A208A"/>
    <w:rsid w:val="004A225F"/>
    <w:rsid w:val="004A22CC"/>
    <w:rsid w:val="004A2334"/>
    <w:rsid w:val="004A2354"/>
    <w:rsid w:val="004A24A1"/>
    <w:rsid w:val="004A24CE"/>
    <w:rsid w:val="004A266A"/>
    <w:rsid w:val="004A2748"/>
    <w:rsid w:val="004A299E"/>
    <w:rsid w:val="004A29F7"/>
    <w:rsid w:val="004A2C2D"/>
    <w:rsid w:val="004A2CBF"/>
    <w:rsid w:val="004A2F6B"/>
    <w:rsid w:val="004A30FB"/>
    <w:rsid w:val="004A3117"/>
    <w:rsid w:val="004A3199"/>
    <w:rsid w:val="004A3C59"/>
    <w:rsid w:val="004A3F46"/>
    <w:rsid w:val="004A404F"/>
    <w:rsid w:val="004A4187"/>
    <w:rsid w:val="004A4256"/>
    <w:rsid w:val="004A426C"/>
    <w:rsid w:val="004A42A2"/>
    <w:rsid w:val="004A4313"/>
    <w:rsid w:val="004A4382"/>
    <w:rsid w:val="004A44A4"/>
    <w:rsid w:val="004A44DB"/>
    <w:rsid w:val="004A4617"/>
    <w:rsid w:val="004A465C"/>
    <w:rsid w:val="004A467C"/>
    <w:rsid w:val="004A4813"/>
    <w:rsid w:val="004A48B2"/>
    <w:rsid w:val="004A4DA8"/>
    <w:rsid w:val="004A5412"/>
    <w:rsid w:val="004A5494"/>
    <w:rsid w:val="004A5B96"/>
    <w:rsid w:val="004A5CDD"/>
    <w:rsid w:val="004A5DDF"/>
    <w:rsid w:val="004A5EFF"/>
    <w:rsid w:val="004A5F56"/>
    <w:rsid w:val="004A6084"/>
    <w:rsid w:val="004A6125"/>
    <w:rsid w:val="004A61C2"/>
    <w:rsid w:val="004A62A0"/>
    <w:rsid w:val="004A64E8"/>
    <w:rsid w:val="004A686E"/>
    <w:rsid w:val="004A68EB"/>
    <w:rsid w:val="004A69CA"/>
    <w:rsid w:val="004A6B3F"/>
    <w:rsid w:val="004A6D24"/>
    <w:rsid w:val="004A6F98"/>
    <w:rsid w:val="004A721A"/>
    <w:rsid w:val="004A7351"/>
    <w:rsid w:val="004A763D"/>
    <w:rsid w:val="004A7749"/>
    <w:rsid w:val="004A788E"/>
    <w:rsid w:val="004A78A2"/>
    <w:rsid w:val="004A7994"/>
    <w:rsid w:val="004A7C9E"/>
    <w:rsid w:val="004B030C"/>
    <w:rsid w:val="004B03E6"/>
    <w:rsid w:val="004B09F3"/>
    <w:rsid w:val="004B09FA"/>
    <w:rsid w:val="004B0D04"/>
    <w:rsid w:val="004B0E52"/>
    <w:rsid w:val="004B107F"/>
    <w:rsid w:val="004B1273"/>
    <w:rsid w:val="004B1294"/>
    <w:rsid w:val="004B13A7"/>
    <w:rsid w:val="004B14F2"/>
    <w:rsid w:val="004B150C"/>
    <w:rsid w:val="004B153F"/>
    <w:rsid w:val="004B1551"/>
    <w:rsid w:val="004B15B2"/>
    <w:rsid w:val="004B1A3C"/>
    <w:rsid w:val="004B1C19"/>
    <w:rsid w:val="004B1D7B"/>
    <w:rsid w:val="004B1E64"/>
    <w:rsid w:val="004B1EFF"/>
    <w:rsid w:val="004B1F2B"/>
    <w:rsid w:val="004B1FB4"/>
    <w:rsid w:val="004B223D"/>
    <w:rsid w:val="004B22C7"/>
    <w:rsid w:val="004B23FA"/>
    <w:rsid w:val="004B26DE"/>
    <w:rsid w:val="004B2A85"/>
    <w:rsid w:val="004B2AD8"/>
    <w:rsid w:val="004B2B1C"/>
    <w:rsid w:val="004B2B6C"/>
    <w:rsid w:val="004B2DE7"/>
    <w:rsid w:val="004B3166"/>
    <w:rsid w:val="004B3351"/>
    <w:rsid w:val="004B33AB"/>
    <w:rsid w:val="004B356F"/>
    <w:rsid w:val="004B3644"/>
    <w:rsid w:val="004B366C"/>
    <w:rsid w:val="004B36C7"/>
    <w:rsid w:val="004B378F"/>
    <w:rsid w:val="004B3AEB"/>
    <w:rsid w:val="004B3CF0"/>
    <w:rsid w:val="004B3D05"/>
    <w:rsid w:val="004B3D32"/>
    <w:rsid w:val="004B3D84"/>
    <w:rsid w:val="004B3D98"/>
    <w:rsid w:val="004B3DFE"/>
    <w:rsid w:val="004B4043"/>
    <w:rsid w:val="004B4245"/>
    <w:rsid w:val="004B459C"/>
    <w:rsid w:val="004B469B"/>
    <w:rsid w:val="004B47F7"/>
    <w:rsid w:val="004B4883"/>
    <w:rsid w:val="004B4A19"/>
    <w:rsid w:val="004B4BD8"/>
    <w:rsid w:val="004B4E44"/>
    <w:rsid w:val="004B4F68"/>
    <w:rsid w:val="004B506E"/>
    <w:rsid w:val="004B51ED"/>
    <w:rsid w:val="004B53D6"/>
    <w:rsid w:val="004B5447"/>
    <w:rsid w:val="004B5499"/>
    <w:rsid w:val="004B5510"/>
    <w:rsid w:val="004B5611"/>
    <w:rsid w:val="004B5741"/>
    <w:rsid w:val="004B5929"/>
    <w:rsid w:val="004B5A5C"/>
    <w:rsid w:val="004B5B22"/>
    <w:rsid w:val="004B5C16"/>
    <w:rsid w:val="004B5CE6"/>
    <w:rsid w:val="004B5D93"/>
    <w:rsid w:val="004B5F54"/>
    <w:rsid w:val="004B60C7"/>
    <w:rsid w:val="004B60E0"/>
    <w:rsid w:val="004B6200"/>
    <w:rsid w:val="004B6252"/>
    <w:rsid w:val="004B6281"/>
    <w:rsid w:val="004B6374"/>
    <w:rsid w:val="004B6401"/>
    <w:rsid w:val="004B64C2"/>
    <w:rsid w:val="004B6A20"/>
    <w:rsid w:val="004B6AE2"/>
    <w:rsid w:val="004B6B85"/>
    <w:rsid w:val="004B6F6C"/>
    <w:rsid w:val="004B71B0"/>
    <w:rsid w:val="004B71D5"/>
    <w:rsid w:val="004B71EB"/>
    <w:rsid w:val="004B727D"/>
    <w:rsid w:val="004B72EE"/>
    <w:rsid w:val="004B735D"/>
    <w:rsid w:val="004B7382"/>
    <w:rsid w:val="004B75DA"/>
    <w:rsid w:val="004B765C"/>
    <w:rsid w:val="004B7B0D"/>
    <w:rsid w:val="004B7F10"/>
    <w:rsid w:val="004C00D2"/>
    <w:rsid w:val="004C00DC"/>
    <w:rsid w:val="004C0109"/>
    <w:rsid w:val="004C018C"/>
    <w:rsid w:val="004C03B8"/>
    <w:rsid w:val="004C086E"/>
    <w:rsid w:val="004C08DF"/>
    <w:rsid w:val="004C0934"/>
    <w:rsid w:val="004C0A67"/>
    <w:rsid w:val="004C0B20"/>
    <w:rsid w:val="004C0B81"/>
    <w:rsid w:val="004C0D3B"/>
    <w:rsid w:val="004C0E14"/>
    <w:rsid w:val="004C1158"/>
    <w:rsid w:val="004C1502"/>
    <w:rsid w:val="004C15ED"/>
    <w:rsid w:val="004C1671"/>
    <w:rsid w:val="004C17B7"/>
    <w:rsid w:val="004C1984"/>
    <w:rsid w:val="004C1CAB"/>
    <w:rsid w:val="004C1E78"/>
    <w:rsid w:val="004C1F0A"/>
    <w:rsid w:val="004C1FAB"/>
    <w:rsid w:val="004C20AE"/>
    <w:rsid w:val="004C20E3"/>
    <w:rsid w:val="004C231F"/>
    <w:rsid w:val="004C2528"/>
    <w:rsid w:val="004C2550"/>
    <w:rsid w:val="004C26C9"/>
    <w:rsid w:val="004C27BC"/>
    <w:rsid w:val="004C291C"/>
    <w:rsid w:val="004C2956"/>
    <w:rsid w:val="004C2967"/>
    <w:rsid w:val="004C2C97"/>
    <w:rsid w:val="004C2E43"/>
    <w:rsid w:val="004C2EAB"/>
    <w:rsid w:val="004C2EC8"/>
    <w:rsid w:val="004C2FEF"/>
    <w:rsid w:val="004C315F"/>
    <w:rsid w:val="004C331B"/>
    <w:rsid w:val="004C33AA"/>
    <w:rsid w:val="004C33B3"/>
    <w:rsid w:val="004C353C"/>
    <w:rsid w:val="004C35F1"/>
    <w:rsid w:val="004C3873"/>
    <w:rsid w:val="004C38BE"/>
    <w:rsid w:val="004C3C10"/>
    <w:rsid w:val="004C3E32"/>
    <w:rsid w:val="004C3ED0"/>
    <w:rsid w:val="004C4172"/>
    <w:rsid w:val="004C4234"/>
    <w:rsid w:val="004C4563"/>
    <w:rsid w:val="004C472C"/>
    <w:rsid w:val="004C472F"/>
    <w:rsid w:val="004C486E"/>
    <w:rsid w:val="004C4B5E"/>
    <w:rsid w:val="004C4EE6"/>
    <w:rsid w:val="004C4EF8"/>
    <w:rsid w:val="004C4FAB"/>
    <w:rsid w:val="004C50A5"/>
    <w:rsid w:val="004C50A6"/>
    <w:rsid w:val="004C50C1"/>
    <w:rsid w:val="004C552B"/>
    <w:rsid w:val="004C556B"/>
    <w:rsid w:val="004C55F7"/>
    <w:rsid w:val="004C567D"/>
    <w:rsid w:val="004C56F7"/>
    <w:rsid w:val="004C5812"/>
    <w:rsid w:val="004C58C0"/>
    <w:rsid w:val="004C590E"/>
    <w:rsid w:val="004C59E1"/>
    <w:rsid w:val="004C5AA3"/>
    <w:rsid w:val="004C5BE8"/>
    <w:rsid w:val="004C5C5B"/>
    <w:rsid w:val="004C5D52"/>
    <w:rsid w:val="004C5D61"/>
    <w:rsid w:val="004C6021"/>
    <w:rsid w:val="004C609B"/>
    <w:rsid w:val="004C61B7"/>
    <w:rsid w:val="004C665A"/>
    <w:rsid w:val="004C6753"/>
    <w:rsid w:val="004C6C9D"/>
    <w:rsid w:val="004C6DDB"/>
    <w:rsid w:val="004C6EC2"/>
    <w:rsid w:val="004C6FDC"/>
    <w:rsid w:val="004C7030"/>
    <w:rsid w:val="004C70A4"/>
    <w:rsid w:val="004C71AC"/>
    <w:rsid w:val="004C76EA"/>
    <w:rsid w:val="004C7700"/>
    <w:rsid w:val="004C7A9D"/>
    <w:rsid w:val="004C7D8D"/>
    <w:rsid w:val="004C7DE4"/>
    <w:rsid w:val="004C7F96"/>
    <w:rsid w:val="004D002D"/>
    <w:rsid w:val="004D00E8"/>
    <w:rsid w:val="004D0253"/>
    <w:rsid w:val="004D03E0"/>
    <w:rsid w:val="004D046B"/>
    <w:rsid w:val="004D0825"/>
    <w:rsid w:val="004D0898"/>
    <w:rsid w:val="004D08F6"/>
    <w:rsid w:val="004D0F41"/>
    <w:rsid w:val="004D11F7"/>
    <w:rsid w:val="004D1586"/>
    <w:rsid w:val="004D16A5"/>
    <w:rsid w:val="004D16C0"/>
    <w:rsid w:val="004D17D2"/>
    <w:rsid w:val="004D18DD"/>
    <w:rsid w:val="004D194E"/>
    <w:rsid w:val="004D19BA"/>
    <w:rsid w:val="004D1A4E"/>
    <w:rsid w:val="004D1E5A"/>
    <w:rsid w:val="004D1F9B"/>
    <w:rsid w:val="004D215F"/>
    <w:rsid w:val="004D22C9"/>
    <w:rsid w:val="004D253C"/>
    <w:rsid w:val="004D2599"/>
    <w:rsid w:val="004D27A6"/>
    <w:rsid w:val="004D2846"/>
    <w:rsid w:val="004D29FA"/>
    <w:rsid w:val="004D2C01"/>
    <w:rsid w:val="004D2C76"/>
    <w:rsid w:val="004D2CD8"/>
    <w:rsid w:val="004D327E"/>
    <w:rsid w:val="004D3579"/>
    <w:rsid w:val="004D358D"/>
    <w:rsid w:val="004D37CA"/>
    <w:rsid w:val="004D39C6"/>
    <w:rsid w:val="004D3A35"/>
    <w:rsid w:val="004D3A98"/>
    <w:rsid w:val="004D3B51"/>
    <w:rsid w:val="004D3E41"/>
    <w:rsid w:val="004D3FE1"/>
    <w:rsid w:val="004D4135"/>
    <w:rsid w:val="004D4293"/>
    <w:rsid w:val="004D437D"/>
    <w:rsid w:val="004D4560"/>
    <w:rsid w:val="004D465B"/>
    <w:rsid w:val="004D4876"/>
    <w:rsid w:val="004D49AA"/>
    <w:rsid w:val="004D4AD6"/>
    <w:rsid w:val="004D4BF0"/>
    <w:rsid w:val="004D4CA5"/>
    <w:rsid w:val="004D4D20"/>
    <w:rsid w:val="004D4FD5"/>
    <w:rsid w:val="004D4FE0"/>
    <w:rsid w:val="004D504E"/>
    <w:rsid w:val="004D50AA"/>
    <w:rsid w:val="004D529B"/>
    <w:rsid w:val="004D53F2"/>
    <w:rsid w:val="004D5415"/>
    <w:rsid w:val="004D5458"/>
    <w:rsid w:val="004D54A5"/>
    <w:rsid w:val="004D5550"/>
    <w:rsid w:val="004D5599"/>
    <w:rsid w:val="004D57BF"/>
    <w:rsid w:val="004D5996"/>
    <w:rsid w:val="004D5AC3"/>
    <w:rsid w:val="004D5B41"/>
    <w:rsid w:val="004D5BD1"/>
    <w:rsid w:val="004D5C17"/>
    <w:rsid w:val="004D61BD"/>
    <w:rsid w:val="004D637F"/>
    <w:rsid w:val="004D6387"/>
    <w:rsid w:val="004D6538"/>
    <w:rsid w:val="004D69E1"/>
    <w:rsid w:val="004D69ED"/>
    <w:rsid w:val="004D6BEF"/>
    <w:rsid w:val="004D6C10"/>
    <w:rsid w:val="004D6DA5"/>
    <w:rsid w:val="004D73B5"/>
    <w:rsid w:val="004D7996"/>
    <w:rsid w:val="004D7B14"/>
    <w:rsid w:val="004D7B25"/>
    <w:rsid w:val="004D7B5F"/>
    <w:rsid w:val="004D7D8A"/>
    <w:rsid w:val="004D7DC7"/>
    <w:rsid w:val="004D7F29"/>
    <w:rsid w:val="004E01AE"/>
    <w:rsid w:val="004E01DD"/>
    <w:rsid w:val="004E02E5"/>
    <w:rsid w:val="004E03F5"/>
    <w:rsid w:val="004E05A5"/>
    <w:rsid w:val="004E0645"/>
    <w:rsid w:val="004E065F"/>
    <w:rsid w:val="004E06E1"/>
    <w:rsid w:val="004E0A10"/>
    <w:rsid w:val="004E0B4C"/>
    <w:rsid w:val="004E0C62"/>
    <w:rsid w:val="004E0D92"/>
    <w:rsid w:val="004E1054"/>
    <w:rsid w:val="004E12C7"/>
    <w:rsid w:val="004E1373"/>
    <w:rsid w:val="004E13D9"/>
    <w:rsid w:val="004E16BE"/>
    <w:rsid w:val="004E177B"/>
    <w:rsid w:val="004E1855"/>
    <w:rsid w:val="004E19AF"/>
    <w:rsid w:val="004E1B04"/>
    <w:rsid w:val="004E1EE1"/>
    <w:rsid w:val="004E1F10"/>
    <w:rsid w:val="004E22D5"/>
    <w:rsid w:val="004E2542"/>
    <w:rsid w:val="004E2760"/>
    <w:rsid w:val="004E2A2D"/>
    <w:rsid w:val="004E2B00"/>
    <w:rsid w:val="004E2E67"/>
    <w:rsid w:val="004E2E81"/>
    <w:rsid w:val="004E3063"/>
    <w:rsid w:val="004E36A2"/>
    <w:rsid w:val="004E3873"/>
    <w:rsid w:val="004E3986"/>
    <w:rsid w:val="004E39DB"/>
    <w:rsid w:val="004E3C3E"/>
    <w:rsid w:val="004E3C56"/>
    <w:rsid w:val="004E3EC2"/>
    <w:rsid w:val="004E3FAA"/>
    <w:rsid w:val="004E3FF2"/>
    <w:rsid w:val="004E405D"/>
    <w:rsid w:val="004E4081"/>
    <w:rsid w:val="004E4309"/>
    <w:rsid w:val="004E43E9"/>
    <w:rsid w:val="004E46E9"/>
    <w:rsid w:val="004E4742"/>
    <w:rsid w:val="004E48AE"/>
    <w:rsid w:val="004E4999"/>
    <w:rsid w:val="004E51A8"/>
    <w:rsid w:val="004E5242"/>
    <w:rsid w:val="004E546A"/>
    <w:rsid w:val="004E5648"/>
    <w:rsid w:val="004E5811"/>
    <w:rsid w:val="004E58D0"/>
    <w:rsid w:val="004E596A"/>
    <w:rsid w:val="004E59B2"/>
    <w:rsid w:val="004E5D06"/>
    <w:rsid w:val="004E5FC9"/>
    <w:rsid w:val="004E6043"/>
    <w:rsid w:val="004E6172"/>
    <w:rsid w:val="004E6372"/>
    <w:rsid w:val="004E6421"/>
    <w:rsid w:val="004E6614"/>
    <w:rsid w:val="004E6655"/>
    <w:rsid w:val="004E666A"/>
    <w:rsid w:val="004E6693"/>
    <w:rsid w:val="004E67B7"/>
    <w:rsid w:val="004E681F"/>
    <w:rsid w:val="004E6824"/>
    <w:rsid w:val="004E6DE1"/>
    <w:rsid w:val="004E6F23"/>
    <w:rsid w:val="004E70C8"/>
    <w:rsid w:val="004E7242"/>
    <w:rsid w:val="004E758D"/>
    <w:rsid w:val="004E7595"/>
    <w:rsid w:val="004E76D6"/>
    <w:rsid w:val="004E7722"/>
    <w:rsid w:val="004E7732"/>
    <w:rsid w:val="004E77C3"/>
    <w:rsid w:val="004E77DD"/>
    <w:rsid w:val="004E7886"/>
    <w:rsid w:val="004E7B1D"/>
    <w:rsid w:val="004E7B3C"/>
    <w:rsid w:val="004E7FA4"/>
    <w:rsid w:val="004F077B"/>
    <w:rsid w:val="004F0905"/>
    <w:rsid w:val="004F0A0B"/>
    <w:rsid w:val="004F0B35"/>
    <w:rsid w:val="004F0B77"/>
    <w:rsid w:val="004F0CC8"/>
    <w:rsid w:val="004F0CCF"/>
    <w:rsid w:val="004F0D8F"/>
    <w:rsid w:val="004F0ECB"/>
    <w:rsid w:val="004F0EFB"/>
    <w:rsid w:val="004F0F76"/>
    <w:rsid w:val="004F130C"/>
    <w:rsid w:val="004F130D"/>
    <w:rsid w:val="004F13AC"/>
    <w:rsid w:val="004F13C8"/>
    <w:rsid w:val="004F13E0"/>
    <w:rsid w:val="004F152E"/>
    <w:rsid w:val="004F1640"/>
    <w:rsid w:val="004F1717"/>
    <w:rsid w:val="004F17B2"/>
    <w:rsid w:val="004F17B7"/>
    <w:rsid w:val="004F1A0A"/>
    <w:rsid w:val="004F1DAF"/>
    <w:rsid w:val="004F1E2D"/>
    <w:rsid w:val="004F1FF8"/>
    <w:rsid w:val="004F2123"/>
    <w:rsid w:val="004F2273"/>
    <w:rsid w:val="004F25B9"/>
    <w:rsid w:val="004F25DB"/>
    <w:rsid w:val="004F29EA"/>
    <w:rsid w:val="004F2A44"/>
    <w:rsid w:val="004F2B1B"/>
    <w:rsid w:val="004F2E2D"/>
    <w:rsid w:val="004F2E3D"/>
    <w:rsid w:val="004F2FA9"/>
    <w:rsid w:val="004F3359"/>
    <w:rsid w:val="004F3584"/>
    <w:rsid w:val="004F3742"/>
    <w:rsid w:val="004F3C10"/>
    <w:rsid w:val="004F3C17"/>
    <w:rsid w:val="004F3FC8"/>
    <w:rsid w:val="004F4007"/>
    <w:rsid w:val="004F4226"/>
    <w:rsid w:val="004F43CC"/>
    <w:rsid w:val="004F48D8"/>
    <w:rsid w:val="004F49EC"/>
    <w:rsid w:val="004F4ACB"/>
    <w:rsid w:val="004F4C8D"/>
    <w:rsid w:val="004F4D2A"/>
    <w:rsid w:val="004F4F85"/>
    <w:rsid w:val="004F54A5"/>
    <w:rsid w:val="004F5641"/>
    <w:rsid w:val="004F573C"/>
    <w:rsid w:val="004F5779"/>
    <w:rsid w:val="004F594E"/>
    <w:rsid w:val="004F5B03"/>
    <w:rsid w:val="004F5B89"/>
    <w:rsid w:val="004F5CA2"/>
    <w:rsid w:val="004F5E35"/>
    <w:rsid w:val="004F5F21"/>
    <w:rsid w:val="004F611D"/>
    <w:rsid w:val="004F6346"/>
    <w:rsid w:val="004F63FD"/>
    <w:rsid w:val="004F6537"/>
    <w:rsid w:val="004F656F"/>
    <w:rsid w:val="004F677C"/>
    <w:rsid w:val="004F6FC4"/>
    <w:rsid w:val="004F6FF9"/>
    <w:rsid w:val="004F75ED"/>
    <w:rsid w:val="004F77AF"/>
    <w:rsid w:val="004F7D4D"/>
    <w:rsid w:val="004F7F2F"/>
    <w:rsid w:val="0050005F"/>
    <w:rsid w:val="00500252"/>
    <w:rsid w:val="005003F9"/>
    <w:rsid w:val="00500828"/>
    <w:rsid w:val="00500846"/>
    <w:rsid w:val="00500A8B"/>
    <w:rsid w:val="00500B11"/>
    <w:rsid w:val="00500B57"/>
    <w:rsid w:val="00500B6C"/>
    <w:rsid w:val="00500D40"/>
    <w:rsid w:val="00500E8F"/>
    <w:rsid w:val="00500FEB"/>
    <w:rsid w:val="00501042"/>
    <w:rsid w:val="00501071"/>
    <w:rsid w:val="005011C1"/>
    <w:rsid w:val="00501230"/>
    <w:rsid w:val="005012D9"/>
    <w:rsid w:val="00501406"/>
    <w:rsid w:val="005014FF"/>
    <w:rsid w:val="005015D7"/>
    <w:rsid w:val="0050178F"/>
    <w:rsid w:val="0050194A"/>
    <w:rsid w:val="00501989"/>
    <w:rsid w:val="005019C3"/>
    <w:rsid w:val="00501ACD"/>
    <w:rsid w:val="00501B23"/>
    <w:rsid w:val="00501B55"/>
    <w:rsid w:val="00501BF7"/>
    <w:rsid w:val="00501CB0"/>
    <w:rsid w:val="00501EB6"/>
    <w:rsid w:val="00501EC4"/>
    <w:rsid w:val="00501FDB"/>
    <w:rsid w:val="0050208A"/>
    <w:rsid w:val="00502193"/>
    <w:rsid w:val="005021A0"/>
    <w:rsid w:val="005024EA"/>
    <w:rsid w:val="005026E9"/>
    <w:rsid w:val="00502737"/>
    <w:rsid w:val="00502756"/>
    <w:rsid w:val="005028F9"/>
    <w:rsid w:val="00502BD7"/>
    <w:rsid w:val="00502C62"/>
    <w:rsid w:val="00502C98"/>
    <w:rsid w:val="00503063"/>
    <w:rsid w:val="0050319A"/>
    <w:rsid w:val="0050319C"/>
    <w:rsid w:val="0050321E"/>
    <w:rsid w:val="00503305"/>
    <w:rsid w:val="00503591"/>
    <w:rsid w:val="00503AEF"/>
    <w:rsid w:val="00503BBA"/>
    <w:rsid w:val="00503EB7"/>
    <w:rsid w:val="00504052"/>
    <w:rsid w:val="00504060"/>
    <w:rsid w:val="00504210"/>
    <w:rsid w:val="00504360"/>
    <w:rsid w:val="005045A1"/>
    <w:rsid w:val="005047A7"/>
    <w:rsid w:val="005049A5"/>
    <w:rsid w:val="00504AF2"/>
    <w:rsid w:val="00504EE8"/>
    <w:rsid w:val="00504FBD"/>
    <w:rsid w:val="005051BD"/>
    <w:rsid w:val="00505231"/>
    <w:rsid w:val="0050534B"/>
    <w:rsid w:val="00505421"/>
    <w:rsid w:val="005055DB"/>
    <w:rsid w:val="0050591D"/>
    <w:rsid w:val="00505934"/>
    <w:rsid w:val="00505A5E"/>
    <w:rsid w:val="00505AEB"/>
    <w:rsid w:val="00505CCD"/>
    <w:rsid w:val="00505D7F"/>
    <w:rsid w:val="00505DA9"/>
    <w:rsid w:val="00505E6E"/>
    <w:rsid w:val="005060E7"/>
    <w:rsid w:val="00506169"/>
    <w:rsid w:val="005061F3"/>
    <w:rsid w:val="00506834"/>
    <w:rsid w:val="00506A78"/>
    <w:rsid w:val="00506B0B"/>
    <w:rsid w:val="00506BA2"/>
    <w:rsid w:val="00506BBA"/>
    <w:rsid w:val="00506C7D"/>
    <w:rsid w:val="00506EAC"/>
    <w:rsid w:val="00506EFF"/>
    <w:rsid w:val="00506F0E"/>
    <w:rsid w:val="005074B3"/>
    <w:rsid w:val="005074F1"/>
    <w:rsid w:val="005075BA"/>
    <w:rsid w:val="0050760E"/>
    <w:rsid w:val="00507867"/>
    <w:rsid w:val="005078FE"/>
    <w:rsid w:val="00507C88"/>
    <w:rsid w:val="00507D8E"/>
    <w:rsid w:val="00507E4A"/>
    <w:rsid w:val="00507FB9"/>
    <w:rsid w:val="00510075"/>
    <w:rsid w:val="005101C2"/>
    <w:rsid w:val="005101DB"/>
    <w:rsid w:val="00510575"/>
    <w:rsid w:val="00510A35"/>
    <w:rsid w:val="00510B26"/>
    <w:rsid w:val="00510B5A"/>
    <w:rsid w:val="00510F26"/>
    <w:rsid w:val="0051102B"/>
    <w:rsid w:val="005110D3"/>
    <w:rsid w:val="005111A5"/>
    <w:rsid w:val="005113D4"/>
    <w:rsid w:val="0051147C"/>
    <w:rsid w:val="0051153C"/>
    <w:rsid w:val="0051172F"/>
    <w:rsid w:val="005119FE"/>
    <w:rsid w:val="00511C47"/>
    <w:rsid w:val="00511CAF"/>
    <w:rsid w:val="00511CE4"/>
    <w:rsid w:val="00511E05"/>
    <w:rsid w:val="00511FFE"/>
    <w:rsid w:val="00512025"/>
    <w:rsid w:val="00512199"/>
    <w:rsid w:val="0051227F"/>
    <w:rsid w:val="00512523"/>
    <w:rsid w:val="00512756"/>
    <w:rsid w:val="00512787"/>
    <w:rsid w:val="005129DF"/>
    <w:rsid w:val="00512AEA"/>
    <w:rsid w:val="00512D11"/>
    <w:rsid w:val="00512D18"/>
    <w:rsid w:val="00512E9D"/>
    <w:rsid w:val="00512F1D"/>
    <w:rsid w:val="00513279"/>
    <w:rsid w:val="005132AA"/>
    <w:rsid w:val="005133B5"/>
    <w:rsid w:val="005135BD"/>
    <w:rsid w:val="0051363A"/>
    <w:rsid w:val="00513733"/>
    <w:rsid w:val="005138B6"/>
    <w:rsid w:val="005138F8"/>
    <w:rsid w:val="00513B7D"/>
    <w:rsid w:val="00513D1A"/>
    <w:rsid w:val="00513D37"/>
    <w:rsid w:val="00513DBC"/>
    <w:rsid w:val="00513F90"/>
    <w:rsid w:val="005140AC"/>
    <w:rsid w:val="0051412F"/>
    <w:rsid w:val="005142BE"/>
    <w:rsid w:val="00514383"/>
    <w:rsid w:val="00514399"/>
    <w:rsid w:val="00514664"/>
    <w:rsid w:val="005147DB"/>
    <w:rsid w:val="00514CC5"/>
    <w:rsid w:val="00514F40"/>
    <w:rsid w:val="0051527B"/>
    <w:rsid w:val="00515320"/>
    <w:rsid w:val="00515380"/>
    <w:rsid w:val="0051544B"/>
    <w:rsid w:val="00515519"/>
    <w:rsid w:val="00515543"/>
    <w:rsid w:val="005155B4"/>
    <w:rsid w:val="005155FA"/>
    <w:rsid w:val="00515646"/>
    <w:rsid w:val="005158DD"/>
    <w:rsid w:val="00515AA5"/>
    <w:rsid w:val="00515C6A"/>
    <w:rsid w:val="00515C8D"/>
    <w:rsid w:val="00515F80"/>
    <w:rsid w:val="0051621A"/>
    <w:rsid w:val="00516311"/>
    <w:rsid w:val="0051668F"/>
    <w:rsid w:val="005166EE"/>
    <w:rsid w:val="00516821"/>
    <w:rsid w:val="00516CB1"/>
    <w:rsid w:val="005170B2"/>
    <w:rsid w:val="005172D1"/>
    <w:rsid w:val="005172D6"/>
    <w:rsid w:val="005174DC"/>
    <w:rsid w:val="00517571"/>
    <w:rsid w:val="00517687"/>
    <w:rsid w:val="00517845"/>
    <w:rsid w:val="00517893"/>
    <w:rsid w:val="005178AE"/>
    <w:rsid w:val="00517CBA"/>
    <w:rsid w:val="00517F6D"/>
    <w:rsid w:val="00517FBD"/>
    <w:rsid w:val="005205B5"/>
    <w:rsid w:val="005205D0"/>
    <w:rsid w:val="0052067E"/>
    <w:rsid w:val="005206C1"/>
    <w:rsid w:val="00520779"/>
    <w:rsid w:val="00520A84"/>
    <w:rsid w:val="00520BE8"/>
    <w:rsid w:val="00520CCD"/>
    <w:rsid w:val="00520E50"/>
    <w:rsid w:val="00520F44"/>
    <w:rsid w:val="005210B8"/>
    <w:rsid w:val="00521240"/>
    <w:rsid w:val="0052125B"/>
    <w:rsid w:val="00521269"/>
    <w:rsid w:val="0052139F"/>
    <w:rsid w:val="005213AC"/>
    <w:rsid w:val="00521442"/>
    <w:rsid w:val="0052155D"/>
    <w:rsid w:val="005216BC"/>
    <w:rsid w:val="005219DA"/>
    <w:rsid w:val="005221B8"/>
    <w:rsid w:val="0052248B"/>
    <w:rsid w:val="005227C3"/>
    <w:rsid w:val="005229A6"/>
    <w:rsid w:val="00522A7E"/>
    <w:rsid w:val="00522B63"/>
    <w:rsid w:val="00522CB7"/>
    <w:rsid w:val="00522CFB"/>
    <w:rsid w:val="005230F3"/>
    <w:rsid w:val="00523102"/>
    <w:rsid w:val="00523616"/>
    <w:rsid w:val="005237AF"/>
    <w:rsid w:val="0052390C"/>
    <w:rsid w:val="005239A5"/>
    <w:rsid w:val="005239AF"/>
    <w:rsid w:val="00523C36"/>
    <w:rsid w:val="00523ECD"/>
    <w:rsid w:val="00523F34"/>
    <w:rsid w:val="00524397"/>
    <w:rsid w:val="0052443E"/>
    <w:rsid w:val="005244CC"/>
    <w:rsid w:val="00524852"/>
    <w:rsid w:val="00524B6F"/>
    <w:rsid w:val="00525062"/>
    <w:rsid w:val="0052523A"/>
    <w:rsid w:val="005254B5"/>
    <w:rsid w:val="0052550D"/>
    <w:rsid w:val="00525765"/>
    <w:rsid w:val="00525945"/>
    <w:rsid w:val="0052596C"/>
    <w:rsid w:val="00525992"/>
    <w:rsid w:val="00525B04"/>
    <w:rsid w:val="00525B18"/>
    <w:rsid w:val="00525C10"/>
    <w:rsid w:val="00525D3D"/>
    <w:rsid w:val="0052614A"/>
    <w:rsid w:val="00526189"/>
    <w:rsid w:val="005261C8"/>
    <w:rsid w:val="00526248"/>
    <w:rsid w:val="00526345"/>
    <w:rsid w:val="00526751"/>
    <w:rsid w:val="00526B3A"/>
    <w:rsid w:val="00526EA9"/>
    <w:rsid w:val="00526FFE"/>
    <w:rsid w:val="0052708F"/>
    <w:rsid w:val="005270AD"/>
    <w:rsid w:val="005270BF"/>
    <w:rsid w:val="00527122"/>
    <w:rsid w:val="0052727F"/>
    <w:rsid w:val="005274CF"/>
    <w:rsid w:val="00527505"/>
    <w:rsid w:val="0052759C"/>
    <w:rsid w:val="005276E1"/>
    <w:rsid w:val="00527903"/>
    <w:rsid w:val="005279F9"/>
    <w:rsid w:val="00527C23"/>
    <w:rsid w:val="00527DDD"/>
    <w:rsid w:val="00527F8F"/>
    <w:rsid w:val="00530014"/>
    <w:rsid w:val="005301C2"/>
    <w:rsid w:val="00530326"/>
    <w:rsid w:val="005303A6"/>
    <w:rsid w:val="005304CB"/>
    <w:rsid w:val="005304DB"/>
    <w:rsid w:val="0053064B"/>
    <w:rsid w:val="00530707"/>
    <w:rsid w:val="00530D64"/>
    <w:rsid w:val="00530E60"/>
    <w:rsid w:val="005310D6"/>
    <w:rsid w:val="005311AB"/>
    <w:rsid w:val="0053137F"/>
    <w:rsid w:val="00531420"/>
    <w:rsid w:val="00531508"/>
    <w:rsid w:val="00531570"/>
    <w:rsid w:val="00531734"/>
    <w:rsid w:val="0053197B"/>
    <w:rsid w:val="005319B7"/>
    <w:rsid w:val="00531A84"/>
    <w:rsid w:val="00531C94"/>
    <w:rsid w:val="00531F23"/>
    <w:rsid w:val="00531FD8"/>
    <w:rsid w:val="005321F0"/>
    <w:rsid w:val="00532759"/>
    <w:rsid w:val="00532818"/>
    <w:rsid w:val="00532A7C"/>
    <w:rsid w:val="00532ADC"/>
    <w:rsid w:val="00532F5E"/>
    <w:rsid w:val="0053319A"/>
    <w:rsid w:val="00533242"/>
    <w:rsid w:val="005332C0"/>
    <w:rsid w:val="005332DA"/>
    <w:rsid w:val="00533888"/>
    <w:rsid w:val="005339C4"/>
    <w:rsid w:val="00533E01"/>
    <w:rsid w:val="0053418A"/>
    <w:rsid w:val="00534239"/>
    <w:rsid w:val="005345D8"/>
    <w:rsid w:val="0053487F"/>
    <w:rsid w:val="005349D6"/>
    <w:rsid w:val="005349F6"/>
    <w:rsid w:val="00534A63"/>
    <w:rsid w:val="00534F3B"/>
    <w:rsid w:val="00535148"/>
    <w:rsid w:val="0053541F"/>
    <w:rsid w:val="00535437"/>
    <w:rsid w:val="00535456"/>
    <w:rsid w:val="00535497"/>
    <w:rsid w:val="005354B8"/>
    <w:rsid w:val="005355D7"/>
    <w:rsid w:val="005357C7"/>
    <w:rsid w:val="005359D5"/>
    <w:rsid w:val="005359D7"/>
    <w:rsid w:val="00535AA5"/>
    <w:rsid w:val="00535C67"/>
    <w:rsid w:val="00535D9E"/>
    <w:rsid w:val="00535F56"/>
    <w:rsid w:val="005366AF"/>
    <w:rsid w:val="005366C7"/>
    <w:rsid w:val="00536914"/>
    <w:rsid w:val="00536CDF"/>
    <w:rsid w:val="00536E76"/>
    <w:rsid w:val="0053727B"/>
    <w:rsid w:val="00537379"/>
    <w:rsid w:val="00537737"/>
    <w:rsid w:val="005377E0"/>
    <w:rsid w:val="0053787F"/>
    <w:rsid w:val="0053795B"/>
    <w:rsid w:val="00537A72"/>
    <w:rsid w:val="00537CF2"/>
    <w:rsid w:val="00537DDA"/>
    <w:rsid w:val="00537E2F"/>
    <w:rsid w:val="00537E38"/>
    <w:rsid w:val="00537F5F"/>
    <w:rsid w:val="0054009D"/>
    <w:rsid w:val="005402E6"/>
    <w:rsid w:val="005402F0"/>
    <w:rsid w:val="00540356"/>
    <w:rsid w:val="00540428"/>
    <w:rsid w:val="0054048B"/>
    <w:rsid w:val="005407B5"/>
    <w:rsid w:val="005407CD"/>
    <w:rsid w:val="0054081E"/>
    <w:rsid w:val="00540AAE"/>
    <w:rsid w:val="00540AE8"/>
    <w:rsid w:val="00540B00"/>
    <w:rsid w:val="00540BA5"/>
    <w:rsid w:val="00540BD7"/>
    <w:rsid w:val="00540C10"/>
    <w:rsid w:val="00540E6F"/>
    <w:rsid w:val="00540F84"/>
    <w:rsid w:val="00540F93"/>
    <w:rsid w:val="0054117B"/>
    <w:rsid w:val="005416F5"/>
    <w:rsid w:val="00541844"/>
    <w:rsid w:val="00541851"/>
    <w:rsid w:val="005419DE"/>
    <w:rsid w:val="00541A81"/>
    <w:rsid w:val="00541BD3"/>
    <w:rsid w:val="00541C26"/>
    <w:rsid w:val="00541CE6"/>
    <w:rsid w:val="00541D2B"/>
    <w:rsid w:val="00541DE4"/>
    <w:rsid w:val="00541FB0"/>
    <w:rsid w:val="005425F9"/>
    <w:rsid w:val="005426A8"/>
    <w:rsid w:val="00542853"/>
    <w:rsid w:val="00542DA1"/>
    <w:rsid w:val="00542E96"/>
    <w:rsid w:val="00542EC0"/>
    <w:rsid w:val="0054300E"/>
    <w:rsid w:val="0054302B"/>
    <w:rsid w:val="005430F9"/>
    <w:rsid w:val="00543211"/>
    <w:rsid w:val="00543741"/>
    <w:rsid w:val="00543785"/>
    <w:rsid w:val="005438B1"/>
    <w:rsid w:val="00543A6E"/>
    <w:rsid w:val="00543CAA"/>
    <w:rsid w:val="00543D1D"/>
    <w:rsid w:val="00543D62"/>
    <w:rsid w:val="00543FDE"/>
    <w:rsid w:val="0054404B"/>
    <w:rsid w:val="0054409E"/>
    <w:rsid w:val="005440E7"/>
    <w:rsid w:val="00544126"/>
    <w:rsid w:val="00544584"/>
    <w:rsid w:val="00544615"/>
    <w:rsid w:val="0054480F"/>
    <w:rsid w:val="0054482D"/>
    <w:rsid w:val="005448E6"/>
    <w:rsid w:val="00544AE8"/>
    <w:rsid w:val="00544EB9"/>
    <w:rsid w:val="00544EBA"/>
    <w:rsid w:val="0054501A"/>
    <w:rsid w:val="005450D1"/>
    <w:rsid w:val="00545175"/>
    <w:rsid w:val="005452A3"/>
    <w:rsid w:val="00545333"/>
    <w:rsid w:val="00545614"/>
    <w:rsid w:val="00545AFC"/>
    <w:rsid w:val="00545F95"/>
    <w:rsid w:val="00546234"/>
    <w:rsid w:val="00546320"/>
    <w:rsid w:val="0054639C"/>
    <w:rsid w:val="00546459"/>
    <w:rsid w:val="005465FF"/>
    <w:rsid w:val="00546699"/>
    <w:rsid w:val="00546B8E"/>
    <w:rsid w:val="00546CA7"/>
    <w:rsid w:val="00546E18"/>
    <w:rsid w:val="00546F06"/>
    <w:rsid w:val="00546F55"/>
    <w:rsid w:val="00546FA6"/>
    <w:rsid w:val="00547060"/>
    <w:rsid w:val="005470B7"/>
    <w:rsid w:val="005472E0"/>
    <w:rsid w:val="0054741D"/>
    <w:rsid w:val="00547649"/>
    <w:rsid w:val="00547874"/>
    <w:rsid w:val="00547987"/>
    <w:rsid w:val="00547A1A"/>
    <w:rsid w:val="00547B75"/>
    <w:rsid w:val="00547D33"/>
    <w:rsid w:val="005502DC"/>
    <w:rsid w:val="0055049C"/>
    <w:rsid w:val="00550B10"/>
    <w:rsid w:val="00550B17"/>
    <w:rsid w:val="00550EEA"/>
    <w:rsid w:val="00550FA5"/>
    <w:rsid w:val="0055107F"/>
    <w:rsid w:val="0055127F"/>
    <w:rsid w:val="00551730"/>
    <w:rsid w:val="00551928"/>
    <w:rsid w:val="00551BF1"/>
    <w:rsid w:val="00551CCE"/>
    <w:rsid w:val="00551E5B"/>
    <w:rsid w:val="00551F0B"/>
    <w:rsid w:val="005521AB"/>
    <w:rsid w:val="0055229C"/>
    <w:rsid w:val="005522EE"/>
    <w:rsid w:val="0055248B"/>
    <w:rsid w:val="0055281E"/>
    <w:rsid w:val="00552A2E"/>
    <w:rsid w:val="00552AD3"/>
    <w:rsid w:val="00552B1B"/>
    <w:rsid w:val="00552C55"/>
    <w:rsid w:val="00552CA5"/>
    <w:rsid w:val="00552D06"/>
    <w:rsid w:val="00552D49"/>
    <w:rsid w:val="00552F3D"/>
    <w:rsid w:val="005531F2"/>
    <w:rsid w:val="00553792"/>
    <w:rsid w:val="005538F0"/>
    <w:rsid w:val="00553A1A"/>
    <w:rsid w:val="00553CE0"/>
    <w:rsid w:val="00553D3E"/>
    <w:rsid w:val="00553DCE"/>
    <w:rsid w:val="00553E64"/>
    <w:rsid w:val="00553FD5"/>
    <w:rsid w:val="005542C7"/>
    <w:rsid w:val="005548C5"/>
    <w:rsid w:val="00554BE3"/>
    <w:rsid w:val="00554CDB"/>
    <w:rsid w:val="00554D17"/>
    <w:rsid w:val="00554F5B"/>
    <w:rsid w:val="00554FE9"/>
    <w:rsid w:val="005550B3"/>
    <w:rsid w:val="005550EB"/>
    <w:rsid w:val="00555279"/>
    <w:rsid w:val="00555388"/>
    <w:rsid w:val="005554AD"/>
    <w:rsid w:val="00555780"/>
    <w:rsid w:val="005559A4"/>
    <w:rsid w:val="00555A5B"/>
    <w:rsid w:val="00555E0D"/>
    <w:rsid w:val="00555F23"/>
    <w:rsid w:val="00556494"/>
    <w:rsid w:val="0055687B"/>
    <w:rsid w:val="005568E0"/>
    <w:rsid w:val="00556A9B"/>
    <w:rsid w:val="00556C1D"/>
    <w:rsid w:val="00556C2E"/>
    <w:rsid w:val="00556CC3"/>
    <w:rsid w:val="00556D79"/>
    <w:rsid w:val="00556E5F"/>
    <w:rsid w:val="0055710D"/>
    <w:rsid w:val="005574F0"/>
    <w:rsid w:val="005575BB"/>
    <w:rsid w:val="005575CD"/>
    <w:rsid w:val="00557BFB"/>
    <w:rsid w:val="00557D64"/>
    <w:rsid w:val="00557E7C"/>
    <w:rsid w:val="0056008A"/>
    <w:rsid w:val="00560263"/>
    <w:rsid w:val="005602A3"/>
    <w:rsid w:val="005604D7"/>
    <w:rsid w:val="00560618"/>
    <w:rsid w:val="0056062D"/>
    <w:rsid w:val="00560669"/>
    <w:rsid w:val="005606A1"/>
    <w:rsid w:val="005606F2"/>
    <w:rsid w:val="005606FD"/>
    <w:rsid w:val="00560946"/>
    <w:rsid w:val="005609FE"/>
    <w:rsid w:val="00560A57"/>
    <w:rsid w:val="00560B96"/>
    <w:rsid w:val="00560C04"/>
    <w:rsid w:val="00560C3D"/>
    <w:rsid w:val="00560F88"/>
    <w:rsid w:val="00561015"/>
    <w:rsid w:val="005611BB"/>
    <w:rsid w:val="00561286"/>
    <w:rsid w:val="0056135A"/>
    <w:rsid w:val="00561373"/>
    <w:rsid w:val="00561764"/>
    <w:rsid w:val="005618A3"/>
    <w:rsid w:val="00561A59"/>
    <w:rsid w:val="00561C96"/>
    <w:rsid w:val="00561CDA"/>
    <w:rsid w:val="00561E37"/>
    <w:rsid w:val="00561ED1"/>
    <w:rsid w:val="00561FD6"/>
    <w:rsid w:val="005620E6"/>
    <w:rsid w:val="005623E0"/>
    <w:rsid w:val="00562460"/>
    <w:rsid w:val="0056284B"/>
    <w:rsid w:val="00562A3B"/>
    <w:rsid w:val="00562BED"/>
    <w:rsid w:val="00562D87"/>
    <w:rsid w:val="00562E13"/>
    <w:rsid w:val="00562EB9"/>
    <w:rsid w:val="00562F0E"/>
    <w:rsid w:val="00562F79"/>
    <w:rsid w:val="00562FF6"/>
    <w:rsid w:val="0056379C"/>
    <w:rsid w:val="005637D1"/>
    <w:rsid w:val="005638F2"/>
    <w:rsid w:val="005639A2"/>
    <w:rsid w:val="005639C1"/>
    <w:rsid w:val="00563D96"/>
    <w:rsid w:val="00563F1D"/>
    <w:rsid w:val="0056435F"/>
    <w:rsid w:val="005645EC"/>
    <w:rsid w:val="005649E7"/>
    <w:rsid w:val="00564BB8"/>
    <w:rsid w:val="00564C87"/>
    <w:rsid w:val="00564C96"/>
    <w:rsid w:val="00564D97"/>
    <w:rsid w:val="00564E55"/>
    <w:rsid w:val="0056504F"/>
    <w:rsid w:val="0056532B"/>
    <w:rsid w:val="0056550E"/>
    <w:rsid w:val="005656B0"/>
    <w:rsid w:val="005658C9"/>
    <w:rsid w:val="00565916"/>
    <w:rsid w:val="00565CDA"/>
    <w:rsid w:val="00565E62"/>
    <w:rsid w:val="00566092"/>
    <w:rsid w:val="0056609A"/>
    <w:rsid w:val="00566354"/>
    <w:rsid w:val="0056649F"/>
    <w:rsid w:val="005666C9"/>
    <w:rsid w:val="00566A29"/>
    <w:rsid w:val="00566A7A"/>
    <w:rsid w:val="00566C04"/>
    <w:rsid w:val="00566C2D"/>
    <w:rsid w:val="00566DF3"/>
    <w:rsid w:val="00566E8A"/>
    <w:rsid w:val="00566F4A"/>
    <w:rsid w:val="00566FDC"/>
    <w:rsid w:val="005670A4"/>
    <w:rsid w:val="00567520"/>
    <w:rsid w:val="0056753C"/>
    <w:rsid w:val="00567644"/>
    <w:rsid w:val="0056782D"/>
    <w:rsid w:val="00567A81"/>
    <w:rsid w:val="00567D85"/>
    <w:rsid w:val="005700CD"/>
    <w:rsid w:val="005705D8"/>
    <w:rsid w:val="00570693"/>
    <w:rsid w:val="00570784"/>
    <w:rsid w:val="00570821"/>
    <w:rsid w:val="00570954"/>
    <w:rsid w:val="00570B24"/>
    <w:rsid w:val="00570B59"/>
    <w:rsid w:val="00570CB4"/>
    <w:rsid w:val="00570E24"/>
    <w:rsid w:val="00570E47"/>
    <w:rsid w:val="00570F1C"/>
    <w:rsid w:val="00570FA2"/>
    <w:rsid w:val="005711E2"/>
    <w:rsid w:val="0057140E"/>
    <w:rsid w:val="0057158F"/>
    <w:rsid w:val="0057166B"/>
    <w:rsid w:val="005717F6"/>
    <w:rsid w:val="005718FC"/>
    <w:rsid w:val="0057196F"/>
    <w:rsid w:val="00571BD1"/>
    <w:rsid w:val="00571C0F"/>
    <w:rsid w:val="00571DBF"/>
    <w:rsid w:val="00571E20"/>
    <w:rsid w:val="00571E86"/>
    <w:rsid w:val="00571EB8"/>
    <w:rsid w:val="005720B9"/>
    <w:rsid w:val="00572128"/>
    <w:rsid w:val="005721C6"/>
    <w:rsid w:val="005722FF"/>
    <w:rsid w:val="00572545"/>
    <w:rsid w:val="00572BF5"/>
    <w:rsid w:val="00572C34"/>
    <w:rsid w:val="005730FF"/>
    <w:rsid w:val="00573212"/>
    <w:rsid w:val="005732B1"/>
    <w:rsid w:val="005732C7"/>
    <w:rsid w:val="0057332C"/>
    <w:rsid w:val="0057352B"/>
    <w:rsid w:val="0057366C"/>
    <w:rsid w:val="00573891"/>
    <w:rsid w:val="00573ED2"/>
    <w:rsid w:val="00573F98"/>
    <w:rsid w:val="00574003"/>
    <w:rsid w:val="00574011"/>
    <w:rsid w:val="005740EF"/>
    <w:rsid w:val="005742AB"/>
    <w:rsid w:val="005742D6"/>
    <w:rsid w:val="00574405"/>
    <w:rsid w:val="0057445B"/>
    <w:rsid w:val="00574495"/>
    <w:rsid w:val="0057453D"/>
    <w:rsid w:val="005748A7"/>
    <w:rsid w:val="00574903"/>
    <w:rsid w:val="00574A33"/>
    <w:rsid w:val="00574BB5"/>
    <w:rsid w:val="00574C0D"/>
    <w:rsid w:val="00574EFF"/>
    <w:rsid w:val="00574FB2"/>
    <w:rsid w:val="0057507A"/>
    <w:rsid w:val="005750EB"/>
    <w:rsid w:val="0057513F"/>
    <w:rsid w:val="00575495"/>
    <w:rsid w:val="0057558D"/>
    <w:rsid w:val="00575982"/>
    <w:rsid w:val="005759BD"/>
    <w:rsid w:val="005759D9"/>
    <w:rsid w:val="00575A52"/>
    <w:rsid w:val="00575CFD"/>
    <w:rsid w:val="00575D2D"/>
    <w:rsid w:val="00575F29"/>
    <w:rsid w:val="0057602A"/>
    <w:rsid w:val="00576245"/>
    <w:rsid w:val="005762B9"/>
    <w:rsid w:val="0057639D"/>
    <w:rsid w:val="00576660"/>
    <w:rsid w:val="0057666E"/>
    <w:rsid w:val="00576B30"/>
    <w:rsid w:val="00576BFC"/>
    <w:rsid w:val="00576F4A"/>
    <w:rsid w:val="00576F76"/>
    <w:rsid w:val="00577014"/>
    <w:rsid w:val="005771B0"/>
    <w:rsid w:val="0057736E"/>
    <w:rsid w:val="005773E5"/>
    <w:rsid w:val="00577548"/>
    <w:rsid w:val="005775AF"/>
    <w:rsid w:val="0057777C"/>
    <w:rsid w:val="00577797"/>
    <w:rsid w:val="005777DC"/>
    <w:rsid w:val="005777FC"/>
    <w:rsid w:val="00577ADC"/>
    <w:rsid w:val="00577B63"/>
    <w:rsid w:val="005800F2"/>
    <w:rsid w:val="0058012A"/>
    <w:rsid w:val="0058026F"/>
    <w:rsid w:val="00580615"/>
    <w:rsid w:val="005806F1"/>
    <w:rsid w:val="00580762"/>
    <w:rsid w:val="00580820"/>
    <w:rsid w:val="005808D0"/>
    <w:rsid w:val="0058094A"/>
    <w:rsid w:val="00580AFD"/>
    <w:rsid w:val="00580EFF"/>
    <w:rsid w:val="0058123A"/>
    <w:rsid w:val="0058123F"/>
    <w:rsid w:val="005816A8"/>
    <w:rsid w:val="005816EF"/>
    <w:rsid w:val="005819BD"/>
    <w:rsid w:val="00581A3E"/>
    <w:rsid w:val="00581B24"/>
    <w:rsid w:val="00581B61"/>
    <w:rsid w:val="00581DE3"/>
    <w:rsid w:val="00581F2B"/>
    <w:rsid w:val="0058229E"/>
    <w:rsid w:val="005823C8"/>
    <w:rsid w:val="005823DA"/>
    <w:rsid w:val="005824EE"/>
    <w:rsid w:val="00582574"/>
    <w:rsid w:val="005827E4"/>
    <w:rsid w:val="005828EE"/>
    <w:rsid w:val="00582ADB"/>
    <w:rsid w:val="00582B72"/>
    <w:rsid w:val="00583081"/>
    <w:rsid w:val="005830F8"/>
    <w:rsid w:val="005832FE"/>
    <w:rsid w:val="00583736"/>
    <w:rsid w:val="005837A1"/>
    <w:rsid w:val="00583960"/>
    <w:rsid w:val="00583AE5"/>
    <w:rsid w:val="00583BAC"/>
    <w:rsid w:val="00583DC0"/>
    <w:rsid w:val="00583F80"/>
    <w:rsid w:val="00584313"/>
    <w:rsid w:val="00584893"/>
    <w:rsid w:val="0058490A"/>
    <w:rsid w:val="00584A61"/>
    <w:rsid w:val="00584AA9"/>
    <w:rsid w:val="00584D18"/>
    <w:rsid w:val="00584D30"/>
    <w:rsid w:val="00584FB6"/>
    <w:rsid w:val="0058516D"/>
    <w:rsid w:val="0058547C"/>
    <w:rsid w:val="00585707"/>
    <w:rsid w:val="00585928"/>
    <w:rsid w:val="0058595F"/>
    <w:rsid w:val="00585988"/>
    <w:rsid w:val="00585A4B"/>
    <w:rsid w:val="00585E5F"/>
    <w:rsid w:val="00586098"/>
    <w:rsid w:val="00586102"/>
    <w:rsid w:val="00586117"/>
    <w:rsid w:val="00586233"/>
    <w:rsid w:val="005864FA"/>
    <w:rsid w:val="005865A9"/>
    <w:rsid w:val="00586773"/>
    <w:rsid w:val="00586807"/>
    <w:rsid w:val="0058687A"/>
    <w:rsid w:val="005868F8"/>
    <w:rsid w:val="00586B42"/>
    <w:rsid w:val="00586ED4"/>
    <w:rsid w:val="00587047"/>
    <w:rsid w:val="005870BE"/>
    <w:rsid w:val="005875E0"/>
    <w:rsid w:val="005875F1"/>
    <w:rsid w:val="0058781C"/>
    <w:rsid w:val="00587996"/>
    <w:rsid w:val="00587A57"/>
    <w:rsid w:val="00587BCC"/>
    <w:rsid w:val="00587C39"/>
    <w:rsid w:val="00587D7F"/>
    <w:rsid w:val="00587E84"/>
    <w:rsid w:val="00587F9D"/>
    <w:rsid w:val="005900CD"/>
    <w:rsid w:val="0059010D"/>
    <w:rsid w:val="00590122"/>
    <w:rsid w:val="005901B1"/>
    <w:rsid w:val="0059037D"/>
    <w:rsid w:val="005903A0"/>
    <w:rsid w:val="00590461"/>
    <w:rsid w:val="005905FB"/>
    <w:rsid w:val="0059060A"/>
    <w:rsid w:val="0059090F"/>
    <w:rsid w:val="00590A26"/>
    <w:rsid w:val="00590B2C"/>
    <w:rsid w:val="00590E09"/>
    <w:rsid w:val="00590E7C"/>
    <w:rsid w:val="00591303"/>
    <w:rsid w:val="005913CC"/>
    <w:rsid w:val="00591769"/>
    <w:rsid w:val="0059196E"/>
    <w:rsid w:val="00591BB0"/>
    <w:rsid w:val="00591C01"/>
    <w:rsid w:val="00591F3A"/>
    <w:rsid w:val="00592032"/>
    <w:rsid w:val="0059207A"/>
    <w:rsid w:val="005922C0"/>
    <w:rsid w:val="00592335"/>
    <w:rsid w:val="005924B8"/>
    <w:rsid w:val="005924E0"/>
    <w:rsid w:val="0059250B"/>
    <w:rsid w:val="00592940"/>
    <w:rsid w:val="00592ADF"/>
    <w:rsid w:val="00592C26"/>
    <w:rsid w:val="00592CB1"/>
    <w:rsid w:val="00592D2B"/>
    <w:rsid w:val="00592ECC"/>
    <w:rsid w:val="00592EE4"/>
    <w:rsid w:val="00592FBF"/>
    <w:rsid w:val="0059315C"/>
    <w:rsid w:val="00593768"/>
    <w:rsid w:val="005939FD"/>
    <w:rsid w:val="00593AF9"/>
    <w:rsid w:val="00593F7D"/>
    <w:rsid w:val="00594162"/>
    <w:rsid w:val="00594196"/>
    <w:rsid w:val="00594269"/>
    <w:rsid w:val="00594396"/>
    <w:rsid w:val="005943F6"/>
    <w:rsid w:val="00594586"/>
    <w:rsid w:val="0059463B"/>
    <w:rsid w:val="0059471C"/>
    <w:rsid w:val="00594B07"/>
    <w:rsid w:val="00594B30"/>
    <w:rsid w:val="00594C15"/>
    <w:rsid w:val="00595194"/>
    <w:rsid w:val="005952A6"/>
    <w:rsid w:val="005953B7"/>
    <w:rsid w:val="00595A24"/>
    <w:rsid w:val="00595A92"/>
    <w:rsid w:val="00595B01"/>
    <w:rsid w:val="00595F6D"/>
    <w:rsid w:val="0059606A"/>
    <w:rsid w:val="005960C9"/>
    <w:rsid w:val="005961BF"/>
    <w:rsid w:val="005964EA"/>
    <w:rsid w:val="00596956"/>
    <w:rsid w:val="00596A38"/>
    <w:rsid w:val="00596AB8"/>
    <w:rsid w:val="00596B3C"/>
    <w:rsid w:val="00596C6C"/>
    <w:rsid w:val="00596D40"/>
    <w:rsid w:val="00596EB5"/>
    <w:rsid w:val="005970DC"/>
    <w:rsid w:val="00597266"/>
    <w:rsid w:val="00597280"/>
    <w:rsid w:val="005974A9"/>
    <w:rsid w:val="0059760A"/>
    <w:rsid w:val="00597BCF"/>
    <w:rsid w:val="00597D08"/>
    <w:rsid w:val="00597F16"/>
    <w:rsid w:val="00597FBB"/>
    <w:rsid w:val="00597FE9"/>
    <w:rsid w:val="005A0010"/>
    <w:rsid w:val="005A0171"/>
    <w:rsid w:val="005A01EF"/>
    <w:rsid w:val="005A024A"/>
    <w:rsid w:val="005A0324"/>
    <w:rsid w:val="005A04BE"/>
    <w:rsid w:val="005A0694"/>
    <w:rsid w:val="005A06B1"/>
    <w:rsid w:val="005A06EC"/>
    <w:rsid w:val="005A06F7"/>
    <w:rsid w:val="005A0735"/>
    <w:rsid w:val="005A0744"/>
    <w:rsid w:val="005A098D"/>
    <w:rsid w:val="005A0AA3"/>
    <w:rsid w:val="005A0D15"/>
    <w:rsid w:val="005A0EF1"/>
    <w:rsid w:val="005A1041"/>
    <w:rsid w:val="005A10BC"/>
    <w:rsid w:val="005A1167"/>
    <w:rsid w:val="005A1207"/>
    <w:rsid w:val="005A13E7"/>
    <w:rsid w:val="005A143C"/>
    <w:rsid w:val="005A1504"/>
    <w:rsid w:val="005A1537"/>
    <w:rsid w:val="005A1646"/>
    <w:rsid w:val="005A1819"/>
    <w:rsid w:val="005A18B4"/>
    <w:rsid w:val="005A1A56"/>
    <w:rsid w:val="005A1B88"/>
    <w:rsid w:val="005A1BEF"/>
    <w:rsid w:val="005A1C8E"/>
    <w:rsid w:val="005A1EB8"/>
    <w:rsid w:val="005A1F01"/>
    <w:rsid w:val="005A2097"/>
    <w:rsid w:val="005A20E4"/>
    <w:rsid w:val="005A2142"/>
    <w:rsid w:val="005A2295"/>
    <w:rsid w:val="005A23F7"/>
    <w:rsid w:val="005A249B"/>
    <w:rsid w:val="005A27C1"/>
    <w:rsid w:val="005A2879"/>
    <w:rsid w:val="005A28E2"/>
    <w:rsid w:val="005A2992"/>
    <w:rsid w:val="005A2A95"/>
    <w:rsid w:val="005A2A9A"/>
    <w:rsid w:val="005A2AC6"/>
    <w:rsid w:val="005A2B02"/>
    <w:rsid w:val="005A2C06"/>
    <w:rsid w:val="005A2D60"/>
    <w:rsid w:val="005A2DFA"/>
    <w:rsid w:val="005A2F02"/>
    <w:rsid w:val="005A3208"/>
    <w:rsid w:val="005A337F"/>
    <w:rsid w:val="005A3555"/>
    <w:rsid w:val="005A38F4"/>
    <w:rsid w:val="005A38FD"/>
    <w:rsid w:val="005A3947"/>
    <w:rsid w:val="005A3A05"/>
    <w:rsid w:val="005A3AA3"/>
    <w:rsid w:val="005A3BD2"/>
    <w:rsid w:val="005A444D"/>
    <w:rsid w:val="005A457F"/>
    <w:rsid w:val="005A4801"/>
    <w:rsid w:val="005A48A1"/>
    <w:rsid w:val="005A4AAA"/>
    <w:rsid w:val="005A4BB7"/>
    <w:rsid w:val="005A4D57"/>
    <w:rsid w:val="005A52F1"/>
    <w:rsid w:val="005A5602"/>
    <w:rsid w:val="005A56C7"/>
    <w:rsid w:val="005A581E"/>
    <w:rsid w:val="005A5A75"/>
    <w:rsid w:val="005A5A7F"/>
    <w:rsid w:val="005A5AF0"/>
    <w:rsid w:val="005A5AF7"/>
    <w:rsid w:val="005A5B91"/>
    <w:rsid w:val="005A5DF9"/>
    <w:rsid w:val="005A5E88"/>
    <w:rsid w:val="005A5FE1"/>
    <w:rsid w:val="005A616B"/>
    <w:rsid w:val="005A61B9"/>
    <w:rsid w:val="005A63CE"/>
    <w:rsid w:val="005A663C"/>
    <w:rsid w:val="005A6732"/>
    <w:rsid w:val="005A677E"/>
    <w:rsid w:val="005A6864"/>
    <w:rsid w:val="005A68E8"/>
    <w:rsid w:val="005A6B05"/>
    <w:rsid w:val="005A6B10"/>
    <w:rsid w:val="005A6FA3"/>
    <w:rsid w:val="005A7091"/>
    <w:rsid w:val="005A70EE"/>
    <w:rsid w:val="005A7421"/>
    <w:rsid w:val="005A751A"/>
    <w:rsid w:val="005A75A4"/>
    <w:rsid w:val="005A7782"/>
    <w:rsid w:val="005A77A2"/>
    <w:rsid w:val="005A78BA"/>
    <w:rsid w:val="005A78FC"/>
    <w:rsid w:val="005A7C6C"/>
    <w:rsid w:val="005A7C6E"/>
    <w:rsid w:val="005B04E0"/>
    <w:rsid w:val="005B0588"/>
    <w:rsid w:val="005B073A"/>
    <w:rsid w:val="005B083D"/>
    <w:rsid w:val="005B0A30"/>
    <w:rsid w:val="005B0C18"/>
    <w:rsid w:val="005B0C78"/>
    <w:rsid w:val="005B0D6B"/>
    <w:rsid w:val="005B0E8A"/>
    <w:rsid w:val="005B141D"/>
    <w:rsid w:val="005B175A"/>
    <w:rsid w:val="005B1916"/>
    <w:rsid w:val="005B1999"/>
    <w:rsid w:val="005B1B39"/>
    <w:rsid w:val="005B1EB0"/>
    <w:rsid w:val="005B1F3A"/>
    <w:rsid w:val="005B1F69"/>
    <w:rsid w:val="005B1FBF"/>
    <w:rsid w:val="005B235D"/>
    <w:rsid w:val="005B24AA"/>
    <w:rsid w:val="005B2515"/>
    <w:rsid w:val="005B2516"/>
    <w:rsid w:val="005B25E7"/>
    <w:rsid w:val="005B265A"/>
    <w:rsid w:val="005B27D5"/>
    <w:rsid w:val="005B2882"/>
    <w:rsid w:val="005B2933"/>
    <w:rsid w:val="005B2A14"/>
    <w:rsid w:val="005B2AE5"/>
    <w:rsid w:val="005B2B02"/>
    <w:rsid w:val="005B2B69"/>
    <w:rsid w:val="005B2C9F"/>
    <w:rsid w:val="005B2D34"/>
    <w:rsid w:val="005B2D4D"/>
    <w:rsid w:val="005B3001"/>
    <w:rsid w:val="005B300B"/>
    <w:rsid w:val="005B3146"/>
    <w:rsid w:val="005B31C4"/>
    <w:rsid w:val="005B325E"/>
    <w:rsid w:val="005B3370"/>
    <w:rsid w:val="005B3504"/>
    <w:rsid w:val="005B35CC"/>
    <w:rsid w:val="005B363B"/>
    <w:rsid w:val="005B3660"/>
    <w:rsid w:val="005B38B5"/>
    <w:rsid w:val="005B3A28"/>
    <w:rsid w:val="005B3A51"/>
    <w:rsid w:val="005B3B82"/>
    <w:rsid w:val="005B3B9D"/>
    <w:rsid w:val="005B3BE8"/>
    <w:rsid w:val="005B3C78"/>
    <w:rsid w:val="005B3D21"/>
    <w:rsid w:val="005B3E1E"/>
    <w:rsid w:val="005B404F"/>
    <w:rsid w:val="005B406E"/>
    <w:rsid w:val="005B4417"/>
    <w:rsid w:val="005B46CB"/>
    <w:rsid w:val="005B46D2"/>
    <w:rsid w:val="005B4916"/>
    <w:rsid w:val="005B4988"/>
    <w:rsid w:val="005B4A51"/>
    <w:rsid w:val="005B4B7F"/>
    <w:rsid w:val="005B4CA6"/>
    <w:rsid w:val="005B4E2E"/>
    <w:rsid w:val="005B4EB9"/>
    <w:rsid w:val="005B4EEC"/>
    <w:rsid w:val="005B5068"/>
    <w:rsid w:val="005B509C"/>
    <w:rsid w:val="005B51B8"/>
    <w:rsid w:val="005B549A"/>
    <w:rsid w:val="005B5547"/>
    <w:rsid w:val="005B5572"/>
    <w:rsid w:val="005B55F5"/>
    <w:rsid w:val="005B55F6"/>
    <w:rsid w:val="005B563E"/>
    <w:rsid w:val="005B5A63"/>
    <w:rsid w:val="005B5AB7"/>
    <w:rsid w:val="005B5E81"/>
    <w:rsid w:val="005B60AA"/>
    <w:rsid w:val="005B63B7"/>
    <w:rsid w:val="005B684E"/>
    <w:rsid w:val="005B6927"/>
    <w:rsid w:val="005B694D"/>
    <w:rsid w:val="005B6DD2"/>
    <w:rsid w:val="005B6E70"/>
    <w:rsid w:val="005B6E88"/>
    <w:rsid w:val="005B6F44"/>
    <w:rsid w:val="005B75D2"/>
    <w:rsid w:val="005B7704"/>
    <w:rsid w:val="005B772E"/>
    <w:rsid w:val="005B776C"/>
    <w:rsid w:val="005B77A0"/>
    <w:rsid w:val="005B79A8"/>
    <w:rsid w:val="005B7A89"/>
    <w:rsid w:val="005B7AC5"/>
    <w:rsid w:val="005B7BD7"/>
    <w:rsid w:val="005B7D2C"/>
    <w:rsid w:val="005B7DAA"/>
    <w:rsid w:val="005B7E09"/>
    <w:rsid w:val="005B7EE3"/>
    <w:rsid w:val="005B7F16"/>
    <w:rsid w:val="005B7F18"/>
    <w:rsid w:val="005C0023"/>
    <w:rsid w:val="005C00F4"/>
    <w:rsid w:val="005C0160"/>
    <w:rsid w:val="005C01D4"/>
    <w:rsid w:val="005C02E3"/>
    <w:rsid w:val="005C02F0"/>
    <w:rsid w:val="005C03F5"/>
    <w:rsid w:val="005C06B4"/>
    <w:rsid w:val="005C0849"/>
    <w:rsid w:val="005C0A5A"/>
    <w:rsid w:val="005C0BF0"/>
    <w:rsid w:val="005C0E08"/>
    <w:rsid w:val="005C0F01"/>
    <w:rsid w:val="005C0FBC"/>
    <w:rsid w:val="005C10C2"/>
    <w:rsid w:val="005C11E1"/>
    <w:rsid w:val="005C12EE"/>
    <w:rsid w:val="005C148E"/>
    <w:rsid w:val="005C15F3"/>
    <w:rsid w:val="005C1C44"/>
    <w:rsid w:val="005C1C73"/>
    <w:rsid w:val="005C1E15"/>
    <w:rsid w:val="005C1F2B"/>
    <w:rsid w:val="005C1F57"/>
    <w:rsid w:val="005C2027"/>
    <w:rsid w:val="005C21A9"/>
    <w:rsid w:val="005C22E4"/>
    <w:rsid w:val="005C2615"/>
    <w:rsid w:val="005C2767"/>
    <w:rsid w:val="005C2B20"/>
    <w:rsid w:val="005C2F1E"/>
    <w:rsid w:val="005C30C0"/>
    <w:rsid w:val="005C325A"/>
    <w:rsid w:val="005C343E"/>
    <w:rsid w:val="005C361F"/>
    <w:rsid w:val="005C384E"/>
    <w:rsid w:val="005C3C17"/>
    <w:rsid w:val="005C3DFA"/>
    <w:rsid w:val="005C3E77"/>
    <w:rsid w:val="005C3ED6"/>
    <w:rsid w:val="005C4013"/>
    <w:rsid w:val="005C40CA"/>
    <w:rsid w:val="005C425D"/>
    <w:rsid w:val="005C4379"/>
    <w:rsid w:val="005C4540"/>
    <w:rsid w:val="005C4563"/>
    <w:rsid w:val="005C45C1"/>
    <w:rsid w:val="005C4645"/>
    <w:rsid w:val="005C4660"/>
    <w:rsid w:val="005C4A08"/>
    <w:rsid w:val="005C4ACB"/>
    <w:rsid w:val="005C4C4E"/>
    <w:rsid w:val="005C4DFE"/>
    <w:rsid w:val="005C51C2"/>
    <w:rsid w:val="005C5336"/>
    <w:rsid w:val="005C53A5"/>
    <w:rsid w:val="005C569F"/>
    <w:rsid w:val="005C572C"/>
    <w:rsid w:val="005C5880"/>
    <w:rsid w:val="005C58BD"/>
    <w:rsid w:val="005C59CF"/>
    <w:rsid w:val="005C5A1C"/>
    <w:rsid w:val="005C5AB3"/>
    <w:rsid w:val="005C5B07"/>
    <w:rsid w:val="005C5CB7"/>
    <w:rsid w:val="005C5EAE"/>
    <w:rsid w:val="005C6241"/>
    <w:rsid w:val="005C6450"/>
    <w:rsid w:val="005C64D2"/>
    <w:rsid w:val="005C6679"/>
    <w:rsid w:val="005C692D"/>
    <w:rsid w:val="005C6AB4"/>
    <w:rsid w:val="005C6E65"/>
    <w:rsid w:val="005C7218"/>
    <w:rsid w:val="005C7449"/>
    <w:rsid w:val="005C7563"/>
    <w:rsid w:val="005C7570"/>
    <w:rsid w:val="005C7586"/>
    <w:rsid w:val="005C7763"/>
    <w:rsid w:val="005C7785"/>
    <w:rsid w:val="005C7A22"/>
    <w:rsid w:val="005C7A64"/>
    <w:rsid w:val="005C7BF3"/>
    <w:rsid w:val="005D03CC"/>
    <w:rsid w:val="005D052F"/>
    <w:rsid w:val="005D0702"/>
    <w:rsid w:val="005D0783"/>
    <w:rsid w:val="005D08D5"/>
    <w:rsid w:val="005D0948"/>
    <w:rsid w:val="005D0959"/>
    <w:rsid w:val="005D0A2E"/>
    <w:rsid w:val="005D0A48"/>
    <w:rsid w:val="005D0D52"/>
    <w:rsid w:val="005D0E33"/>
    <w:rsid w:val="005D0FB1"/>
    <w:rsid w:val="005D0FC8"/>
    <w:rsid w:val="005D1471"/>
    <w:rsid w:val="005D1526"/>
    <w:rsid w:val="005D1659"/>
    <w:rsid w:val="005D16A9"/>
    <w:rsid w:val="005D1B7B"/>
    <w:rsid w:val="005D1C51"/>
    <w:rsid w:val="005D1C5B"/>
    <w:rsid w:val="005D1C8C"/>
    <w:rsid w:val="005D1CDA"/>
    <w:rsid w:val="005D1D8E"/>
    <w:rsid w:val="005D1FF0"/>
    <w:rsid w:val="005D20F8"/>
    <w:rsid w:val="005D22EF"/>
    <w:rsid w:val="005D2381"/>
    <w:rsid w:val="005D254D"/>
    <w:rsid w:val="005D2569"/>
    <w:rsid w:val="005D26D5"/>
    <w:rsid w:val="005D27DE"/>
    <w:rsid w:val="005D2900"/>
    <w:rsid w:val="005D2C43"/>
    <w:rsid w:val="005D2D7A"/>
    <w:rsid w:val="005D2EAA"/>
    <w:rsid w:val="005D2EFE"/>
    <w:rsid w:val="005D3030"/>
    <w:rsid w:val="005D30D5"/>
    <w:rsid w:val="005D3129"/>
    <w:rsid w:val="005D3398"/>
    <w:rsid w:val="005D34B4"/>
    <w:rsid w:val="005D3A90"/>
    <w:rsid w:val="005D3AAC"/>
    <w:rsid w:val="005D3ACB"/>
    <w:rsid w:val="005D3B22"/>
    <w:rsid w:val="005D3CA1"/>
    <w:rsid w:val="005D3D59"/>
    <w:rsid w:val="005D3DE2"/>
    <w:rsid w:val="005D3E64"/>
    <w:rsid w:val="005D3FBC"/>
    <w:rsid w:val="005D40C0"/>
    <w:rsid w:val="005D40D2"/>
    <w:rsid w:val="005D423D"/>
    <w:rsid w:val="005D433D"/>
    <w:rsid w:val="005D449A"/>
    <w:rsid w:val="005D499B"/>
    <w:rsid w:val="005D4E51"/>
    <w:rsid w:val="005D4F39"/>
    <w:rsid w:val="005D5036"/>
    <w:rsid w:val="005D529E"/>
    <w:rsid w:val="005D536B"/>
    <w:rsid w:val="005D55AB"/>
    <w:rsid w:val="005D571B"/>
    <w:rsid w:val="005D5B34"/>
    <w:rsid w:val="005D5BB6"/>
    <w:rsid w:val="005D5D7D"/>
    <w:rsid w:val="005D5EE9"/>
    <w:rsid w:val="005D60F2"/>
    <w:rsid w:val="005D63EA"/>
    <w:rsid w:val="005D640D"/>
    <w:rsid w:val="005D6492"/>
    <w:rsid w:val="005D66A4"/>
    <w:rsid w:val="005D6B25"/>
    <w:rsid w:val="005D6CFD"/>
    <w:rsid w:val="005D6DA2"/>
    <w:rsid w:val="005D7064"/>
    <w:rsid w:val="005D73A5"/>
    <w:rsid w:val="005D77B0"/>
    <w:rsid w:val="005D782A"/>
    <w:rsid w:val="005D78AB"/>
    <w:rsid w:val="005D7E78"/>
    <w:rsid w:val="005E0028"/>
    <w:rsid w:val="005E01AA"/>
    <w:rsid w:val="005E03A8"/>
    <w:rsid w:val="005E060C"/>
    <w:rsid w:val="005E0755"/>
    <w:rsid w:val="005E08BB"/>
    <w:rsid w:val="005E09E3"/>
    <w:rsid w:val="005E0C89"/>
    <w:rsid w:val="005E0CA4"/>
    <w:rsid w:val="005E0F43"/>
    <w:rsid w:val="005E0F60"/>
    <w:rsid w:val="005E10F5"/>
    <w:rsid w:val="005E135B"/>
    <w:rsid w:val="005E1398"/>
    <w:rsid w:val="005E162A"/>
    <w:rsid w:val="005E17B6"/>
    <w:rsid w:val="005E17E2"/>
    <w:rsid w:val="005E1BAA"/>
    <w:rsid w:val="005E1BB1"/>
    <w:rsid w:val="005E1C2C"/>
    <w:rsid w:val="005E1CC4"/>
    <w:rsid w:val="005E1DD0"/>
    <w:rsid w:val="005E1EF3"/>
    <w:rsid w:val="005E1F24"/>
    <w:rsid w:val="005E1F62"/>
    <w:rsid w:val="005E1FBC"/>
    <w:rsid w:val="005E1FFF"/>
    <w:rsid w:val="005E205B"/>
    <w:rsid w:val="005E20A1"/>
    <w:rsid w:val="005E20ED"/>
    <w:rsid w:val="005E2507"/>
    <w:rsid w:val="005E266F"/>
    <w:rsid w:val="005E2726"/>
    <w:rsid w:val="005E293D"/>
    <w:rsid w:val="005E2B89"/>
    <w:rsid w:val="005E2DF0"/>
    <w:rsid w:val="005E2E10"/>
    <w:rsid w:val="005E2E3C"/>
    <w:rsid w:val="005E33D6"/>
    <w:rsid w:val="005E342F"/>
    <w:rsid w:val="005E3502"/>
    <w:rsid w:val="005E3716"/>
    <w:rsid w:val="005E382D"/>
    <w:rsid w:val="005E38B2"/>
    <w:rsid w:val="005E3988"/>
    <w:rsid w:val="005E3D5B"/>
    <w:rsid w:val="005E3E59"/>
    <w:rsid w:val="005E3F8E"/>
    <w:rsid w:val="005E3FF5"/>
    <w:rsid w:val="005E4069"/>
    <w:rsid w:val="005E4215"/>
    <w:rsid w:val="005E44FB"/>
    <w:rsid w:val="005E4605"/>
    <w:rsid w:val="005E4625"/>
    <w:rsid w:val="005E477A"/>
    <w:rsid w:val="005E4912"/>
    <w:rsid w:val="005E4B14"/>
    <w:rsid w:val="005E4BD6"/>
    <w:rsid w:val="005E4E49"/>
    <w:rsid w:val="005E4E74"/>
    <w:rsid w:val="005E4F6B"/>
    <w:rsid w:val="005E4FA2"/>
    <w:rsid w:val="005E5155"/>
    <w:rsid w:val="005E533C"/>
    <w:rsid w:val="005E53D0"/>
    <w:rsid w:val="005E5405"/>
    <w:rsid w:val="005E5576"/>
    <w:rsid w:val="005E57CC"/>
    <w:rsid w:val="005E58CC"/>
    <w:rsid w:val="005E5990"/>
    <w:rsid w:val="005E59B7"/>
    <w:rsid w:val="005E5A8C"/>
    <w:rsid w:val="005E5C0D"/>
    <w:rsid w:val="005E5F39"/>
    <w:rsid w:val="005E6242"/>
    <w:rsid w:val="005E6460"/>
    <w:rsid w:val="005E647D"/>
    <w:rsid w:val="005E65A6"/>
    <w:rsid w:val="005E660C"/>
    <w:rsid w:val="005E677D"/>
    <w:rsid w:val="005E68C2"/>
    <w:rsid w:val="005E68F6"/>
    <w:rsid w:val="005E6C3E"/>
    <w:rsid w:val="005E7240"/>
    <w:rsid w:val="005E72A2"/>
    <w:rsid w:val="005E736A"/>
    <w:rsid w:val="005E77CF"/>
    <w:rsid w:val="005E78A8"/>
    <w:rsid w:val="005E792A"/>
    <w:rsid w:val="005E7BB1"/>
    <w:rsid w:val="005E7C1C"/>
    <w:rsid w:val="005F028F"/>
    <w:rsid w:val="005F0340"/>
    <w:rsid w:val="005F034F"/>
    <w:rsid w:val="005F054A"/>
    <w:rsid w:val="005F0696"/>
    <w:rsid w:val="005F06D7"/>
    <w:rsid w:val="005F087F"/>
    <w:rsid w:val="005F0891"/>
    <w:rsid w:val="005F0BEC"/>
    <w:rsid w:val="005F0CE3"/>
    <w:rsid w:val="005F1023"/>
    <w:rsid w:val="005F112A"/>
    <w:rsid w:val="005F12B7"/>
    <w:rsid w:val="005F138E"/>
    <w:rsid w:val="005F13C5"/>
    <w:rsid w:val="005F142A"/>
    <w:rsid w:val="005F1632"/>
    <w:rsid w:val="005F1679"/>
    <w:rsid w:val="005F1750"/>
    <w:rsid w:val="005F18F5"/>
    <w:rsid w:val="005F199C"/>
    <w:rsid w:val="005F2121"/>
    <w:rsid w:val="005F2242"/>
    <w:rsid w:val="005F23F0"/>
    <w:rsid w:val="005F2709"/>
    <w:rsid w:val="005F270A"/>
    <w:rsid w:val="005F293A"/>
    <w:rsid w:val="005F2A92"/>
    <w:rsid w:val="005F2B25"/>
    <w:rsid w:val="005F2B52"/>
    <w:rsid w:val="005F2B55"/>
    <w:rsid w:val="005F2B72"/>
    <w:rsid w:val="005F2DAD"/>
    <w:rsid w:val="005F2E16"/>
    <w:rsid w:val="005F2FBF"/>
    <w:rsid w:val="005F3095"/>
    <w:rsid w:val="005F3144"/>
    <w:rsid w:val="005F3216"/>
    <w:rsid w:val="005F32DD"/>
    <w:rsid w:val="005F34C6"/>
    <w:rsid w:val="005F3849"/>
    <w:rsid w:val="005F390D"/>
    <w:rsid w:val="005F3A3A"/>
    <w:rsid w:val="005F3AEE"/>
    <w:rsid w:val="005F3C93"/>
    <w:rsid w:val="005F3D5F"/>
    <w:rsid w:val="005F3DD6"/>
    <w:rsid w:val="005F3FCA"/>
    <w:rsid w:val="005F44F0"/>
    <w:rsid w:val="005F49FE"/>
    <w:rsid w:val="005F4A08"/>
    <w:rsid w:val="005F4D6E"/>
    <w:rsid w:val="005F4E34"/>
    <w:rsid w:val="005F524F"/>
    <w:rsid w:val="005F53C1"/>
    <w:rsid w:val="005F55DD"/>
    <w:rsid w:val="005F5941"/>
    <w:rsid w:val="005F5B5C"/>
    <w:rsid w:val="005F6029"/>
    <w:rsid w:val="005F60E7"/>
    <w:rsid w:val="005F6717"/>
    <w:rsid w:val="005F6A1E"/>
    <w:rsid w:val="005F6A3B"/>
    <w:rsid w:val="005F6B42"/>
    <w:rsid w:val="005F6BE3"/>
    <w:rsid w:val="005F6FEF"/>
    <w:rsid w:val="005F7443"/>
    <w:rsid w:val="005F7732"/>
    <w:rsid w:val="005F7949"/>
    <w:rsid w:val="005F7973"/>
    <w:rsid w:val="006000B5"/>
    <w:rsid w:val="0060018E"/>
    <w:rsid w:val="00600323"/>
    <w:rsid w:val="006004A0"/>
    <w:rsid w:val="00600563"/>
    <w:rsid w:val="006006E3"/>
    <w:rsid w:val="00600771"/>
    <w:rsid w:val="006007BB"/>
    <w:rsid w:val="00600903"/>
    <w:rsid w:val="00600C64"/>
    <w:rsid w:val="00600C74"/>
    <w:rsid w:val="00600DF5"/>
    <w:rsid w:val="00600E99"/>
    <w:rsid w:val="00600F73"/>
    <w:rsid w:val="00600F81"/>
    <w:rsid w:val="00600FE3"/>
    <w:rsid w:val="0060131A"/>
    <w:rsid w:val="00601402"/>
    <w:rsid w:val="006014A7"/>
    <w:rsid w:val="00601546"/>
    <w:rsid w:val="006016CA"/>
    <w:rsid w:val="00601850"/>
    <w:rsid w:val="00601B55"/>
    <w:rsid w:val="00601E05"/>
    <w:rsid w:val="00601F82"/>
    <w:rsid w:val="00602058"/>
    <w:rsid w:val="006021A2"/>
    <w:rsid w:val="0060242E"/>
    <w:rsid w:val="00602483"/>
    <w:rsid w:val="00602835"/>
    <w:rsid w:val="00602A83"/>
    <w:rsid w:val="00602B5A"/>
    <w:rsid w:val="00602BFD"/>
    <w:rsid w:val="00602D15"/>
    <w:rsid w:val="00602D5A"/>
    <w:rsid w:val="00603036"/>
    <w:rsid w:val="006030B9"/>
    <w:rsid w:val="0060335B"/>
    <w:rsid w:val="006035B7"/>
    <w:rsid w:val="0060366F"/>
    <w:rsid w:val="006037CF"/>
    <w:rsid w:val="006037D8"/>
    <w:rsid w:val="006038C3"/>
    <w:rsid w:val="00603A00"/>
    <w:rsid w:val="00603D37"/>
    <w:rsid w:val="00603D3E"/>
    <w:rsid w:val="00603D3F"/>
    <w:rsid w:val="00603FEB"/>
    <w:rsid w:val="006040C8"/>
    <w:rsid w:val="0060421A"/>
    <w:rsid w:val="006042B5"/>
    <w:rsid w:val="00604378"/>
    <w:rsid w:val="006043D0"/>
    <w:rsid w:val="00604451"/>
    <w:rsid w:val="00604523"/>
    <w:rsid w:val="006046E6"/>
    <w:rsid w:val="00604916"/>
    <w:rsid w:val="00604973"/>
    <w:rsid w:val="006049AC"/>
    <w:rsid w:val="00604AA5"/>
    <w:rsid w:val="00604BE4"/>
    <w:rsid w:val="00604DEA"/>
    <w:rsid w:val="00604E30"/>
    <w:rsid w:val="00604FE9"/>
    <w:rsid w:val="00605035"/>
    <w:rsid w:val="006052B0"/>
    <w:rsid w:val="006052D6"/>
    <w:rsid w:val="00605664"/>
    <w:rsid w:val="00605953"/>
    <w:rsid w:val="00605BC4"/>
    <w:rsid w:val="00605BD1"/>
    <w:rsid w:val="00605E4F"/>
    <w:rsid w:val="00605E5E"/>
    <w:rsid w:val="006061E5"/>
    <w:rsid w:val="006061F2"/>
    <w:rsid w:val="00606244"/>
    <w:rsid w:val="006063BA"/>
    <w:rsid w:val="00606867"/>
    <w:rsid w:val="00606B67"/>
    <w:rsid w:val="00606CFC"/>
    <w:rsid w:val="00606E78"/>
    <w:rsid w:val="0060734F"/>
    <w:rsid w:val="0060754E"/>
    <w:rsid w:val="006077C5"/>
    <w:rsid w:val="00607836"/>
    <w:rsid w:val="00607939"/>
    <w:rsid w:val="00607A5F"/>
    <w:rsid w:val="00607DD2"/>
    <w:rsid w:val="00607DF4"/>
    <w:rsid w:val="00607E9B"/>
    <w:rsid w:val="00607F89"/>
    <w:rsid w:val="0061010C"/>
    <w:rsid w:val="0061025B"/>
    <w:rsid w:val="0061026F"/>
    <w:rsid w:val="00610438"/>
    <w:rsid w:val="00610702"/>
    <w:rsid w:val="0061099C"/>
    <w:rsid w:val="00610B2F"/>
    <w:rsid w:val="00610B39"/>
    <w:rsid w:val="00610FD8"/>
    <w:rsid w:val="006110FC"/>
    <w:rsid w:val="006111E0"/>
    <w:rsid w:val="00611481"/>
    <w:rsid w:val="00611694"/>
    <w:rsid w:val="006116C2"/>
    <w:rsid w:val="0061188E"/>
    <w:rsid w:val="00611ADC"/>
    <w:rsid w:val="00611B56"/>
    <w:rsid w:val="00611ED4"/>
    <w:rsid w:val="0061201C"/>
    <w:rsid w:val="00612343"/>
    <w:rsid w:val="00612415"/>
    <w:rsid w:val="0061248E"/>
    <w:rsid w:val="00612801"/>
    <w:rsid w:val="00612964"/>
    <w:rsid w:val="00612D64"/>
    <w:rsid w:val="006130FD"/>
    <w:rsid w:val="0061322C"/>
    <w:rsid w:val="00613274"/>
    <w:rsid w:val="0061338C"/>
    <w:rsid w:val="0061339E"/>
    <w:rsid w:val="00613466"/>
    <w:rsid w:val="00613531"/>
    <w:rsid w:val="00613765"/>
    <w:rsid w:val="006138D7"/>
    <w:rsid w:val="00613A0F"/>
    <w:rsid w:val="00613B99"/>
    <w:rsid w:val="00613BA9"/>
    <w:rsid w:val="00613DC9"/>
    <w:rsid w:val="00613DCD"/>
    <w:rsid w:val="00614265"/>
    <w:rsid w:val="006142DD"/>
    <w:rsid w:val="00614320"/>
    <w:rsid w:val="00614365"/>
    <w:rsid w:val="006144D8"/>
    <w:rsid w:val="00614552"/>
    <w:rsid w:val="0061457A"/>
    <w:rsid w:val="00614942"/>
    <w:rsid w:val="0061494F"/>
    <w:rsid w:val="00614A53"/>
    <w:rsid w:val="00614BE5"/>
    <w:rsid w:val="00614C31"/>
    <w:rsid w:val="00614D12"/>
    <w:rsid w:val="00614D9A"/>
    <w:rsid w:val="00614E74"/>
    <w:rsid w:val="00615007"/>
    <w:rsid w:val="006153DC"/>
    <w:rsid w:val="006157B4"/>
    <w:rsid w:val="00615E8B"/>
    <w:rsid w:val="00615EBF"/>
    <w:rsid w:val="00616548"/>
    <w:rsid w:val="006165BB"/>
    <w:rsid w:val="0061696E"/>
    <w:rsid w:val="00616AC3"/>
    <w:rsid w:val="00616CB4"/>
    <w:rsid w:val="00616D5C"/>
    <w:rsid w:val="00616D76"/>
    <w:rsid w:val="00616F20"/>
    <w:rsid w:val="00616F75"/>
    <w:rsid w:val="0061703E"/>
    <w:rsid w:val="00617147"/>
    <w:rsid w:val="006171A2"/>
    <w:rsid w:val="006172C5"/>
    <w:rsid w:val="006172DE"/>
    <w:rsid w:val="006172F6"/>
    <w:rsid w:val="0061755E"/>
    <w:rsid w:val="00617688"/>
    <w:rsid w:val="006177D2"/>
    <w:rsid w:val="006179F8"/>
    <w:rsid w:val="00617A02"/>
    <w:rsid w:val="00617A14"/>
    <w:rsid w:val="00617B18"/>
    <w:rsid w:val="00617BD0"/>
    <w:rsid w:val="00617C53"/>
    <w:rsid w:val="00617FE9"/>
    <w:rsid w:val="0062001F"/>
    <w:rsid w:val="00620263"/>
    <w:rsid w:val="00620283"/>
    <w:rsid w:val="006204B2"/>
    <w:rsid w:val="006204D9"/>
    <w:rsid w:val="00620680"/>
    <w:rsid w:val="00620C13"/>
    <w:rsid w:val="00620C1C"/>
    <w:rsid w:val="00620C25"/>
    <w:rsid w:val="00620DA8"/>
    <w:rsid w:val="00620DE3"/>
    <w:rsid w:val="0062152A"/>
    <w:rsid w:val="0062166B"/>
    <w:rsid w:val="006218E5"/>
    <w:rsid w:val="0062193A"/>
    <w:rsid w:val="00621944"/>
    <w:rsid w:val="00621990"/>
    <w:rsid w:val="006219BF"/>
    <w:rsid w:val="00621C65"/>
    <w:rsid w:val="00622201"/>
    <w:rsid w:val="00622231"/>
    <w:rsid w:val="0062224A"/>
    <w:rsid w:val="00622383"/>
    <w:rsid w:val="006223DB"/>
    <w:rsid w:val="006229E7"/>
    <w:rsid w:val="006229EF"/>
    <w:rsid w:val="00622DC2"/>
    <w:rsid w:val="00622FC3"/>
    <w:rsid w:val="00623240"/>
    <w:rsid w:val="00623588"/>
    <w:rsid w:val="00623640"/>
    <w:rsid w:val="00623655"/>
    <w:rsid w:val="006236D2"/>
    <w:rsid w:val="0062377E"/>
    <w:rsid w:val="0062383F"/>
    <w:rsid w:val="00623878"/>
    <w:rsid w:val="006238F8"/>
    <w:rsid w:val="0062394D"/>
    <w:rsid w:val="00623BAA"/>
    <w:rsid w:val="00623BBC"/>
    <w:rsid w:val="00623DF7"/>
    <w:rsid w:val="00623F83"/>
    <w:rsid w:val="0062405C"/>
    <w:rsid w:val="0062405E"/>
    <w:rsid w:val="00624115"/>
    <w:rsid w:val="00624890"/>
    <w:rsid w:val="006248E4"/>
    <w:rsid w:val="00624A69"/>
    <w:rsid w:val="00624CBB"/>
    <w:rsid w:val="00624EFE"/>
    <w:rsid w:val="00624F68"/>
    <w:rsid w:val="00625040"/>
    <w:rsid w:val="0062529E"/>
    <w:rsid w:val="00625545"/>
    <w:rsid w:val="00625A69"/>
    <w:rsid w:val="00625B01"/>
    <w:rsid w:val="00625B31"/>
    <w:rsid w:val="00625CC4"/>
    <w:rsid w:val="00625DEA"/>
    <w:rsid w:val="00625F33"/>
    <w:rsid w:val="00626323"/>
    <w:rsid w:val="006263E0"/>
    <w:rsid w:val="00626654"/>
    <w:rsid w:val="0062688A"/>
    <w:rsid w:val="00626DDC"/>
    <w:rsid w:val="00626EAC"/>
    <w:rsid w:val="00626F4D"/>
    <w:rsid w:val="00627042"/>
    <w:rsid w:val="006272DF"/>
    <w:rsid w:val="006273C4"/>
    <w:rsid w:val="0062773C"/>
    <w:rsid w:val="006278F6"/>
    <w:rsid w:val="00627939"/>
    <w:rsid w:val="00627941"/>
    <w:rsid w:val="00627975"/>
    <w:rsid w:val="00627AD9"/>
    <w:rsid w:val="00627CAE"/>
    <w:rsid w:val="00627D12"/>
    <w:rsid w:val="00627D5C"/>
    <w:rsid w:val="00627D64"/>
    <w:rsid w:val="00627D77"/>
    <w:rsid w:val="00627F87"/>
    <w:rsid w:val="00630082"/>
    <w:rsid w:val="006300BE"/>
    <w:rsid w:val="006301FC"/>
    <w:rsid w:val="00630249"/>
    <w:rsid w:val="006302F0"/>
    <w:rsid w:val="00630482"/>
    <w:rsid w:val="00630A36"/>
    <w:rsid w:val="00630C22"/>
    <w:rsid w:val="00630CAF"/>
    <w:rsid w:val="00630DCA"/>
    <w:rsid w:val="00631045"/>
    <w:rsid w:val="00631184"/>
    <w:rsid w:val="00631286"/>
    <w:rsid w:val="0063135D"/>
    <w:rsid w:val="00631451"/>
    <w:rsid w:val="0063153E"/>
    <w:rsid w:val="006315F7"/>
    <w:rsid w:val="006318F0"/>
    <w:rsid w:val="006319EB"/>
    <w:rsid w:val="00631A32"/>
    <w:rsid w:val="00631A91"/>
    <w:rsid w:val="00631E57"/>
    <w:rsid w:val="00631F66"/>
    <w:rsid w:val="00631FEA"/>
    <w:rsid w:val="00632148"/>
    <w:rsid w:val="006328D1"/>
    <w:rsid w:val="006329A0"/>
    <w:rsid w:val="00632A67"/>
    <w:rsid w:val="00632ABF"/>
    <w:rsid w:val="00632CA2"/>
    <w:rsid w:val="00632CAA"/>
    <w:rsid w:val="00632F51"/>
    <w:rsid w:val="00632FF0"/>
    <w:rsid w:val="0063303D"/>
    <w:rsid w:val="006332F7"/>
    <w:rsid w:val="0063332D"/>
    <w:rsid w:val="00633344"/>
    <w:rsid w:val="0063337F"/>
    <w:rsid w:val="006333E2"/>
    <w:rsid w:val="0063381B"/>
    <w:rsid w:val="0063386C"/>
    <w:rsid w:val="00633AB1"/>
    <w:rsid w:val="00633C06"/>
    <w:rsid w:val="00633FE2"/>
    <w:rsid w:val="0063435E"/>
    <w:rsid w:val="00634398"/>
    <w:rsid w:val="0063439B"/>
    <w:rsid w:val="006344AB"/>
    <w:rsid w:val="006344D1"/>
    <w:rsid w:val="00634705"/>
    <w:rsid w:val="00634B13"/>
    <w:rsid w:val="00634CAD"/>
    <w:rsid w:val="00634D42"/>
    <w:rsid w:val="00634E70"/>
    <w:rsid w:val="00634FE0"/>
    <w:rsid w:val="0063503E"/>
    <w:rsid w:val="006350EE"/>
    <w:rsid w:val="00635446"/>
    <w:rsid w:val="00635774"/>
    <w:rsid w:val="00635B8C"/>
    <w:rsid w:val="00635BA4"/>
    <w:rsid w:val="00635CEA"/>
    <w:rsid w:val="00635CFC"/>
    <w:rsid w:val="00635F9A"/>
    <w:rsid w:val="006362B6"/>
    <w:rsid w:val="00636344"/>
    <w:rsid w:val="00636428"/>
    <w:rsid w:val="00636612"/>
    <w:rsid w:val="006367A3"/>
    <w:rsid w:val="00636DF5"/>
    <w:rsid w:val="006371AE"/>
    <w:rsid w:val="00637210"/>
    <w:rsid w:val="00637456"/>
    <w:rsid w:val="00637750"/>
    <w:rsid w:val="0063793E"/>
    <w:rsid w:val="00637C58"/>
    <w:rsid w:val="00637D77"/>
    <w:rsid w:val="00637F3F"/>
    <w:rsid w:val="00637FF5"/>
    <w:rsid w:val="00640007"/>
    <w:rsid w:val="006402FF"/>
    <w:rsid w:val="006404C1"/>
    <w:rsid w:val="0064077C"/>
    <w:rsid w:val="00640894"/>
    <w:rsid w:val="0064100C"/>
    <w:rsid w:val="00641078"/>
    <w:rsid w:val="0064128F"/>
    <w:rsid w:val="00641406"/>
    <w:rsid w:val="0064182B"/>
    <w:rsid w:val="00641949"/>
    <w:rsid w:val="00641A48"/>
    <w:rsid w:val="00641AA7"/>
    <w:rsid w:val="00641BFE"/>
    <w:rsid w:val="00641D61"/>
    <w:rsid w:val="00641D7F"/>
    <w:rsid w:val="00641E64"/>
    <w:rsid w:val="00642056"/>
    <w:rsid w:val="0064226C"/>
    <w:rsid w:val="00642323"/>
    <w:rsid w:val="006429D9"/>
    <w:rsid w:val="00642C84"/>
    <w:rsid w:val="00642D9F"/>
    <w:rsid w:val="00642E9A"/>
    <w:rsid w:val="0064305F"/>
    <w:rsid w:val="0064335F"/>
    <w:rsid w:val="0064336B"/>
    <w:rsid w:val="006435AB"/>
    <w:rsid w:val="00643692"/>
    <w:rsid w:val="00643745"/>
    <w:rsid w:val="00643907"/>
    <w:rsid w:val="0064391A"/>
    <w:rsid w:val="006439FC"/>
    <w:rsid w:val="00643B26"/>
    <w:rsid w:val="00643B87"/>
    <w:rsid w:val="00643C8B"/>
    <w:rsid w:val="00643D10"/>
    <w:rsid w:val="00643E6B"/>
    <w:rsid w:val="00643ED3"/>
    <w:rsid w:val="00643F49"/>
    <w:rsid w:val="00644281"/>
    <w:rsid w:val="006444B3"/>
    <w:rsid w:val="0064450C"/>
    <w:rsid w:val="00644971"/>
    <w:rsid w:val="006449EC"/>
    <w:rsid w:val="00644DE8"/>
    <w:rsid w:val="00644F55"/>
    <w:rsid w:val="00645344"/>
    <w:rsid w:val="00645975"/>
    <w:rsid w:val="00645CBC"/>
    <w:rsid w:val="00645EC9"/>
    <w:rsid w:val="00645FF5"/>
    <w:rsid w:val="00646126"/>
    <w:rsid w:val="00646298"/>
    <w:rsid w:val="00646313"/>
    <w:rsid w:val="00646358"/>
    <w:rsid w:val="00646386"/>
    <w:rsid w:val="0064644A"/>
    <w:rsid w:val="0064650A"/>
    <w:rsid w:val="0064659B"/>
    <w:rsid w:val="006465C8"/>
    <w:rsid w:val="00646800"/>
    <w:rsid w:val="00646B75"/>
    <w:rsid w:val="00646B93"/>
    <w:rsid w:val="00646CCB"/>
    <w:rsid w:val="00646D10"/>
    <w:rsid w:val="00646DB7"/>
    <w:rsid w:val="00646E73"/>
    <w:rsid w:val="00647183"/>
    <w:rsid w:val="00647273"/>
    <w:rsid w:val="0064744D"/>
    <w:rsid w:val="00647568"/>
    <w:rsid w:val="00647620"/>
    <w:rsid w:val="00647653"/>
    <w:rsid w:val="00647837"/>
    <w:rsid w:val="006478B8"/>
    <w:rsid w:val="0064793E"/>
    <w:rsid w:val="00647940"/>
    <w:rsid w:val="00647950"/>
    <w:rsid w:val="00647AC6"/>
    <w:rsid w:val="00647BDA"/>
    <w:rsid w:val="00647C8C"/>
    <w:rsid w:val="006504DD"/>
    <w:rsid w:val="00650515"/>
    <w:rsid w:val="00650650"/>
    <w:rsid w:val="00650B44"/>
    <w:rsid w:val="00650B48"/>
    <w:rsid w:val="00650CAD"/>
    <w:rsid w:val="00650D3F"/>
    <w:rsid w:val="00650E14"/>
    <w:rsid w:val="006510E8"/>
    <w:rsid w:val="0065112E"/>
    <w:rsid w:val="00651312"/>
    <w:rsid w:val="00651433"/>
    <w:rsid w:val="006515A1"/>
    <w:rsid w:val="006516DF"/>
    <w:rsid w:val="00651A1E"/>
    <w:rsid w:val="00651DDE"/>
    <w:rsid w:val="00651E4A"/>
    <w:rsid w:val="00651EF4"/>
    <w:rsid w:val="00651FF8"/>
    <w:rsid w:val="00651FFD"/>
    <w:rsid w:val="0065217B"/>
    <w:rsid w:val="0065232D"/>
    <w:rsid w:val="006523EA"/>
    <w:rsid w:val="00652434"/>
    <w:rsid w:val="006524D0"/>
    <w:rsid w:val="006525C8"/>
    <w:rsid w:val="006525D2"/>
    <w:rsid w:val="006526E2"/>
    <w:rsid w:val="0065270F"/>
    <w:rsid w:val="0065274A"/>
    <w:rsid w:val="00652825"/>
    <w:rsid w:val="00652922"/>
    <w:rsid w:val="00652BAF"/>
    <w:rsid w:val="00652D4E"/>
    <w:rsid w:val="00652E0A"/>
    <w:rsid w:val="00652F80"/>
    <w:rsid w:val="006530BD"/>
    <w:rsid w:val="00653207"/>
    <w:rsid w:val="00653294"/>
    <w:rsid w:val="00653445"/>
    <w:rsid w:val="006535DF"/>
    <w:rsid w:val="006536F7"/>
    <w:rsid w:val="00653873"/>
    <w:rsid w:val="00653935"/>
    <w:rsid w:val="00653AD4"/>
    <w:rsid w:val="00653B3F"/>
    <w:rsid w:val="00653B7E"/>
    <w:rsid w:val="00653BCE"/>
    <w:rsid w:val="00653F83"/>
    <w:rsid w:val="00654140"/>
    <w:rsid w:val="00654218"/>
    <w:rsid w:val="00654238"/>
    <w:rsid w:val="00654428"/>
    <w:rsid w:val="00654524"/>
    <w:rsid w:val="00654737"/>
    <w:rsid w:val="00654851"/>
    <w:rsid w:val="00654923"/>
    <w:rsid w:val="0065493A"/>
    <w:rsid w:val="00654A26"/>
    <w:rsid w:val="00654A97"/>
    <w:rsid w:val="00654BB8"/>
    <w:rsid w:val="00654BC3"/>
    <w:rsid w:val="00654CF7"/>
    <w:rsid w:val="00654F04"/>
    <w:rsid w:val="00654FCD"/>
    <w:rsid w:val="006550F2"/>
    <w:rsid w:val="006553A0"/>
    <w:rsid w:val="00655492"/>
    <w:rsid w:val="00655569"/>
    <w:rsid w:val="00655872"/>
    <w:rsid w:val="00655A0B"/>
    <w:rsid w:val="00655B73"/>
    <w:rsid w:val="00655B86"/>
    <w:rsid w:val="00655E28"/>
    <w:rsid w:val="00655E72"/>
    <w:rsid w:val="0065625D"/>
    <w:rsid w:val="006563DA"/>
    <w:rsid w:val="00656490"/>
    <w:rsid w:val="0065654E"/>
    <w:rsid w:val="00656562"/>
    <w:rsid w:val="006565A0"/>
    <w:rsid w:val="006568E8"/>
    <w:rsid w:val="006568F5"/>
    <w:rsid w:val="00656917"/>
    <w:rsid w:val="00656B8A"/>
    <w:rsid w:val="00656D35"/>
    <w:rsid w:val="00656FBD"/>
    <w:rsid w:val="00657043"/>
    <w:rsid w:val="00657305"/>
    <w:rsid w:val="0065736C"/>
    <w:rsid w:val="00657411"/>
    <w:rsid w:val="00657424"/>
    <w:rsid w:val="00657526"/>
    <w:rsid w:val="00657534"/>
    <w:rsid w:val="006578ED"/>
    <w:rsid w:val="00657933"/>
    <w:rsid w:val="00657AFD"/>
    <w:rsid w:val="00657CFA"/>
    <w:rsid w:val="00657D33"/>
    <w:rsid w:val="00657D94"/>
    <w:rsid w:val="00657E0A"/>
    <w:rsid w:val="00657F12"/>
    <w:rsid w:val="00660081"/>
    <w:rsid w:val="0066031E"/>
    <w:rsid w:val="00660814"/>
    <w:rsid w:val="006608E8"/>
    <w:rsid w:val="00660B3C"/>
    <w:rsid w:val="00660B69"/>
    <w:rsid w:val="00660C61"/>
    <w:rsid w:val="00660CD1"/>
    <w:rsid w:val="00660DB6"/>
    <w:rsid w:val="00661105"/>
    <w:rsid w:val="006613F3"/>
    <w:rsid w:val="00661971"/>
    <w:rsid w:val="00661AD4"/>
    <w:rsid w:val="00661F04"/>
    <w:rsid w:val="00661F9C"/>
    <w:rsid w:val="006620CE"/>
    <w:rsid w:val="00662158"/>
    <w:rsid w:val="0066223C"/>
    <w:rsid w:val="00662248"/>
    <w:rsid w:val="00662478"/>
    <w:rsid w:val="00662684"/>
    <w:rsid w:val="006629B5"/>
    <w:rsid w:val="00662C41"/>
    <w:rsid w:val="00662D2D"/>
    <w:rsid w:val="00662D65"/>
    <w:rsid w:val="00662EE7"/>
    <w:rsid w:val="00662F27"/>
    <w:rsid w:val="006631C6"/>
    <w:rsid w:val="00663353"/>
    <w:rsid w:val="0066377F"/>
    <w:rsid w:val="006637D6"/>
    <w:rsid w:val="006639BD"/>
    <w:rsid w:val="00663DDF"/>
    <w:rsid w:val="00664060"/>
    <w:rsid w:val="00664097"/>
    <w:rsid w:val="00664239"/>
    <w:rsid w:val="00664819"/>
    <w:rsid w:val="006648C8"/>
    <w:rsid w:val="00664910"/>
    <w:rsid w:val="00664985"/>
    <w:rsid w:val="00664A36"/>
    <w:rsid w:val="00664B2B"/>
    <w:rsid w:val="00664E13"/>
    <w:rsid w:val="00664EFC"/>
    <w:rsid w:val="00665106"/>
    <w:rsid w:val="00665240"/>
    <w:rsid w:val="00665352"/>
    <w:rsid w:val="00665408"/>
    <w:rsid w:val="00665536"/>
    <w:rsid w:val="0066555D"/>
    <w:rsid w:val="00665562"/>
    <w:rsid w:val="00665615"/>
    <w:rsid w:val="00665825"/>
    <w:rsid w:val="00665873"/>
    <w:rsid w:val="00665973"/>
    <w:rsid w:val="00665BC8"/>
    <w:rsid w:val="006665F1"/>
    <w:rsid w:val="006666A8"/>
    <w:rsid w:val="006668E9"/>
    <w:rsid w:val="006668F1"/>
    <w:rsid w:val="00666D19"/>
    <w:rsid w:val="00666E20"/>
    <w:rsid w:val="00666FD4"/>
    <w:rsid w:val="00667134"/>
    <w:rsid w:val="0066724A"/>
    <w:rsid w:val="00667288"/>
    <w:rsid w:val="00667429"/>
    <w:rsid w:val="006674C9"/>
    <w:rsid w:val="00667515"/>
    <w:rsid w:val="006676D8"/>
    <w:rsid w:val="00667703"/>
    <w:rsid w:val="006679EC"/>
    <w:rsid w:val="00667F7C"/>
    <w:rsid w:val="0067001B"/>
    <w:rsid w:val="0067006E"/>
    <w:rsid w:val="006701B5"/>
    <w:rsid w:val="0067042D"/>
    <w:rsid w:val="006705BE"/>
    <w:rsid w:val="00670651"/>
    <w:rsid w:val="006709A0"/>
    <w:rsid w:val="00670A59"/>
    <w:rsid w:val="00670A96"/>
    <w:rsid w:val="00670C56"/>
    <w:rsid w:val="00671026"/>
    <w:rsid w:val="00671098"/>
    <w:rsid w:val="006710FA"/>
    <w:rsid w:val="006710FF"/>
    <w:rsid w:val="00671221"/>
    <w:rsid w:val="0067176A"/>
    <w:rsid w:val="00671898"/>
    <w:rsid w:val="006718F8"/>
    <w:rsid w:val="00671A43"/>
    <w:rsid w:val="00671A59"/>
    <w:rsid w:val="00671B93"/>
    <w:rsid w:val="00671C9C"/>
    <w:rsid w:val="00672041"/>
    <w:rsid w:val="006720C0"/>
    <w:rsid w:val="00672109"/>
    <w:rsid w:val="00672114"/>
    <w:rsid w:val="00672242"/>
    <w:rsid w:val="00672339"/>
    <w:rsid w:val="00672344"/>
    <w:rsid w:val="006724E8"/>
    <w:rsid w:val="0067258F"/>
    <w:rsid w:val="00672634"/>
    <w:rsid w:val="0067274F"/>
    <w:rsid w:val="00672852"/>
    <w:rsid w:val="00672AE2"/>
    <w:rsid w:val="00672BB2"/>
    <w:rsid w:val="00672DDB"/>
    <w:rsid w:val="00672F64"/>
    <w:rsid w:val="00672F7C"/>
    <w:rsid w:val="00673156"/>
    <w:rsid w:val="0067316D"/>
    <w:rsid w:val="00673366"/>
    <w:rsid w:val="00673790"/>
    <w:rsid w:val="0067380D"/>
    <w:rsid w:val="00673874"/>
    <w:rsid w:val="00673880"/>
    <w:rsid w:val="006738F3"/>
    <w:rsid w:val="00673A5F"/>
    <w:rsid w:val="00673A6C"/>
    <w:rsid w:val="00673A83"/>
    <w:rsid w:val="00673F15"/>
    <w:rsid w:val="00673F8F"/>
    <w:rsid w:val="0067402F"/>
    <w:rsid w:val="0067408F"/>
    <w:rsid w:val="006740C4"/>
    <w:rsid w:val="00674120"/>
    <w:rsid w:val="00674165"/>
    <w:rsid w:val="006744A9"/>
    <w:rsid w:val="0067460B"/>
    <w:rsid w:val="006747A4"/>
    <w:rsid w:val="006748A8"/>
    <w:rsid w:val="006748BB"/>
    <w:rsid w:val="0067493C"/>
    <w:rsid w:val="00674AC4"/>
    <w:rsid w:val="00674AE2"/>
    <w:rsid w:val="00674DF2"/>
    <w:rsid w:val="00675048"/>
    <w:rsid w:val="00675328"/>
    <w:rsid w:val="00675942"/>
    <w:rsid w:val="006759A3"/>
    <w:rsid w:val="00675BE8"/>
    <w:rsid w:val="00675C2C"/>
    <w:rsid w:val="00675CCC"/>
    <w:rsid w:val="00675E8E"/>
    <w:rsid w:val="00675FF4"/>
    <w:rsid w:val="0067620A"/>
    <w:rsid w:val="006762F6"/>
    <w:rsid w:val="00676364"/>
    <w:rsid w:val="00676443"/>
    <w:rsid w:val="00676451"/>
    <w:rsid w:val="0067654E"/>
    <w:rsid w:val="006766BE"/>
    <w:rsid w:val="006768CD"/>
    <w:rsid w:val="00676A21"/>
    <w:rsid w:val="00676A90"/>
    <w:rsid w:val="00676D12"/>
    <w:rsid w:val="006774CA"/>
    <w:rsid w:val="006774E5"/>
    <w:rsid w:val="0067760C"/>
    <w:rsid w:val="0067768A"/>
    <w:rsid w:val="0067781C"/>
    <w:rsid w:val="00677869"/>
    <w:rsid w:val="00677AA1"/>
    <w:rsid w:val="00677BA6"/>
    <w:rsid w:val="00677C2E"/>
    <w:rsid w:val="00677E5D"/>
    <w:rsid w:val="00677F05"/>
    <w:rsid w:val="00680042"/>
    <w:rsid w:val="006800B0"/>
    <w:rsid w:val="0068020C"/>
    <w:rsid w:val="0068025C"/>
    <w:rsid w:val="0068053C"/>
    <w:rsid w:val="0068062D"/>
    <w:rsid w:val="0068064C"/>
    <w:rsid w:val="00680661"/>
    <w:rsid w:val="0068066E"/>
    <w:rsid w:val="006807C5"/>
    <w:rsid w:val="006809FA"/>
    <w:rsid w:val="00680CF2"/>
    <w:rsid w:val="00680D5C"/>
    <w:rsid w:val="00680D5D"/>
    <w:rsid w:val="00680E32"/>
    <w:rsid w:val="00680F1F"/>
    <w:rsid w:val="0068141F"/>
    <w:rsid w:val="006816B6"/>
    <w:rsid w:val="00681789"/>
    <w:rsid w:val="00681923"/>
    <w:rsid w:val="00681BCB"/>
    <w:rsid w:val="00681BD3"/>
    <w:rsid w:val="00681EF6"/>
    <w:rsid w:val="00682027"/>
    <w:rsid w:val="006820C5"/>
    <w:rsid w:val="0068217C"/>
    <w:rsid w:val="006822C6"/>
    <w:rsid w:val="00682569"/>
    <w:rsid w:val="00682728"/>
    <w:rsid w:val="00682953"/>
    <w:rsid w:val="0068299D"/>
    <w:rsid w:val="00682B7E"/>
    <w:rsid w:val="00682C1E"/>
    <w:rsid w:val="00683146"/>
    <w:rsid w:val="0068376C"/>
    <w:rsid w:val="0068380C"/>
    <w:rsid w:val="0068382A"/>
    <w:rsid w:val="00683D50"/>
    <w:rsid w:val="00683E5B"/>
    <w:rsid w:val="00683FD1"/>
    <w:rsid w:val="006842C4"/>
    <w:rsid w:val="00684398"/>
    <w:rsid w:val="00684A91"/>
    <w:rsid w:val="00684ADC"/>
    <w:rsid w:val="00684EBC"/>
    <w:rsid w:val="00684FE7"/>
    <w:rsid w:val="00684FFE"/>
    <w:rsid w:val="0068529A"/>
    <w:rsid w:val="00685345"/>
    <w:rsid w:val="006855AF"/>
    <w:rsid w:val="006858F3"/>
    <w:rsid w:val="00685984"/>
    <w:rsid w:val="00685A0F"/>
    <w:rsid w:val="00685CBA"/>
    <w:rsid w:val="00685EDD"/>
    <w:rsid w:val="00685FD7"/>
    <w:rsid w:val="006861F5"/>
    <w:rsid w:val="006861F7"/>
    <w:rsid w:val="0068622C"/>
    <w:rsid w:val="006862D2"/>
    <w:rsid w:val="0068634E"/>
    <w:rsid w:val="006863C5"/>
    <w:rsid w:val="006864EB"/>
    <w:rsid w:val="006865B8"/>
    <w:rsid w:val="006869E4"/>
    <w:rsid w:val="00686BFC"/>
    <w:rsid w:val="00686FB0"/>
    <w:rsid w:val="00687841"/>
    <w:rsid w:val="00687E51"/>
    <w:rsid w:val="00687EC0"/>
    <w:rsid w:val="0069029A"/>
    <w:rsid w:val="00690452"/>
    <w:rsid w:val="00690769"/>
    <w:rsid w:val="00690879"/>
    <w:rsid w:val="006909C1"/>
    <w:rsid w:val="00690A8A"/>
    <w:rsid w:val="00690F29"/>
    <w:rsid w:val="00690FED"/>
    <w:rsid w:val="00691390"/>
    <w:rsid w:val="0069184E"/>
    <w:rsid w:val="006919B4"/>
    <w:rsid w:val="00691DCE"/>
    <w:rsid w:val="0069214F"/>
    <w:rsid w:val="006921F2"/>
    <w:rsid w:val="00692287"/>
    <w:rsid w:val="00692289"/>
    <w:rsid w:val="006922C3"/>
    <w:rsid w:val="00692476"/>
    <w:rsid w:val="00692521"/>
    <w:rsid w:val="00692644"/>
    <w:rsid w:val="00692685"/>
    <w:rsid w:val="00692919"/>
    <w:rsid w:val="006929EB"/>
    <w:rsid w:val="00692C1C"/>
    <w:rsid w:val="00692F2E"/>
    <w:rsid w:val="00692F6A"/>
    <w:rsid w:val="00692FDB"/>
    <w:rsid w:val="00692FF9"/>
    <w:rsid w:val="0069308D"/>
    <w:rsid w:val="00693127"/>
    <w:rsid w:val="00693145"/>
    <w:rsid w:val="00693298"/>
    <w:rsid w:val="00693303"/>
    <w:rsid w:val="006934F3"/>
    <w:rsid w:val="00693559"/>
    <w:rsid w:val="00693590"/>
    <w:rsid w:val="00693604"/>
    <w:rsid w:val="00693726"/>
    <w:rsid w:val="006937CF"/>
    <w:rsid w:val="00693809"/>
    <w:rsid w:val="006939D0"/>
    <w:rsid w:val="00693A72"/>
    <w:rsid w:val="00693AF8"/>
    <w:rsid w:val="00693BE6"/>
    <w:rsid w:val="00693BF2"/>
    <w:rsid w:val="00693E0E"/>
    <w:rsid w:val="00693E19"/>
    <w:rsid w:val="00693EA6"/>
    <w:rsid w:val="00693F18"/>
    <w:rsid w:val="00694059"/>
    <w:rsid w:val="0069416D"/>
    <w:rsid w:val="00694222"/>
    <w:rsid w:val="0069426A"/>
    <w:rsid w:val="0069435A"/>
    <w:rsid w:val="006943D6"/>
    <w:rsid w:val="006944DF"/>
    <w:rsid w:val="0069461E"/>
    <w:rsid w:val="0069477D"/>
    <w:rsid w:val="006948AF"/>
    <w:rsid w:val="00694BC3"/>
    <w:rsid w:val="00694BE6"/>
    <w:rsid w:val="00694CBC"/>
    <w:rsid w:val="00694D7D"/>
    <w:rsid w:val="00694DB0"/>
    <w:rsid w:val="00694DBD"/>
    <w:rsid w:val="00694EAA"/>
    <w:rsid w:val="00694FA8"/>
    <w:rsid w:val="006950C1"/>
    <w:rsid w:val="00695159"/>
    <w:rsid w:val="0069526A"/>
    <w:rsid w:val="006952A8"/>
    <w:rsid w:val="0069544A"/>
    <w:rsid w:val="006955BC"/>
    <w:rsid w:val="006956B6"/>
    <w:rsid w:val="006956EF"/>
    <w:rsid w:val="006957A7"/>
    <w:rsid w:val="0069586D"/>
    <w:rsid w:val="00695A9C"/>
    <w:rsid w:val="00695BD7"/>
    <w:rsid w:val="00695C63"/>
    <w:rsid w:val="00695D59"/>
    <w:rsid w:val="00695D81"/>
    <w:rsid w:val="00695EA2"/>
    <w:rsid w:val="00695EAC"/>
    <w:rsid w:val="00695FB1"/>
    <w:rsid w:val="006960EA"/>
    <w:rsid w:val="006961FA"/>
    <w:rsid w:val="00696225"/>
    <w:rsid w:val="006962DA"/>
    <w:rsid w:val="0069649F"/>
    <w:rsid w:val="00696660"/>
    <w:rsid w:val="0069679A"/>
    <w:rsid w:val="00696986"/>
    <w:rsid w:val="00696AE3"/>
    <w:rsid w:val="00696E93"/>
    <w:rsid w:val="00697067"/>
    <w:rsid w:val="006970DF"/>
    <w:rsid w:val="00697231"/>
    <w:rsid w:val="00697331"/>
    <w:rsid w:val="006973AA"/>
    <w:rsid w:val="006973FA"/>
    <w:rsid w:val="0069750A"/>
    <w:rsid w:val="00697700"/>
    <w:rsid w:val="00697E0B"/>
    <w:rsid w:val="006A005C"/>
    <w:rsid w:val="006A027A"/>
    <w:rsid w:val="006A0280"/>
    <w:rsid w:val="006A0321"/>
    <w:rsid w:val="006A0549"/>
    <w:rsid w:val="006A0758"/>
    <w:rsid w:val="006A0CDC"/>
    <w:rsid w:val="006A0F4F"/>
    <w:rsid w:val="006A0FC5"/>
    <w:rsid w:val="006A0FF9"/>
    <w:rsid w:val="006A115D"/>
    <w:rsid w:val="006A15D5"/>
    <w:rsid w:val="006A16CE"/>
    <w:rsid w:val="006A1803"/>
    <w:rsid w:val="006A19B3"/>
    <w:rsid w:val="006A1A1F"/>
    <w:rsid w:val="006A1B7D"/>
    <w:rsid w:val="006A1BEE"/>
    <w:rsid w:val="006A1C1F"/>
    <w:rsid w:val="006A1FF6"/>
    <w:rsid w:val="006A232F"/>
    <w:rsid w:val="006A2727"/>
    <w:rsid w:val="006A2BE7"/>
    <w:rsid w:val="006A2C27"/>
    <w:rsid w:val="006A2E5B"/>
    <w:rsid w:val="006A2FE1"/>
    <w:rsid w:val="006A302F"/>
    <w:rsid w:val="006A3074"/>
    <w:rsid w:val="006A30D3"/>
    <w:rsid w:val="006A3141"/>
    <w:rsid w:val="006A330C"/>
    <w:rsid w:val="006A3712"/>
    <w:rsid w:val="006A389B"/>
    <w:rsid w:val="006A3AA5"/>
    <w:rsid w:val="006A3D6C"/>
    <w:rsid w:val="006A3EDA"/>
    <w:rsid w:val="006A3F4C"/>
    <w:rsid w:val="006A3FDE"/>
    <w:rsid w:val="006A421C"/>
    <w:rsid w:val="006A4307"/>
    <w:rsid w:val="006A4455"/>
    <w:rsid w:val="006A44F5"/>
    <w:rsid w:val="006A45DC"/>
    <w:rsid w:val="006A46D8"/>
    <w:rsid w:val="006A4712"/>
    <w:rsid w:val="006A4736"/>
    <w:rsid w:val="006A4D39"/>
    <w:rsid w:val="006A4E31"/>
    <w:rsid w:val="006A4E70"/>
    <w:rsid w:val="006A4E91"/>
    <w:rsid w:val="006A534B"/>
    <w:rsid w:val="006A53F0"/>
    <w:rsid w:val="006A546D"/>
    <w:rsid w:val="006A54D4"/>
    <w:rsid w:val="006A57E2"/>
    <w:rsid w:val="006A586B"/>
    <w:rsid w:val="006A5985"/>
    <w:rsid w:val="006A5A90"/>
    <w:rsid w:val="006A5B03"/>
    <w:rsid w:val="006A5CBF"/>
    <w:rsid w:val="006A5E9D"/>
    <w:rsid w:val="006A5FA1"/>
    <w:rsid w:val="006A5FB9"/>
    <w:rsid w:val="006A5FBB"/>
    <w:rsid w:val="006A6230"/>
    <w:rsid w:val="006A623B"/>
    <w:rsid w:val="006A6409"/>
    <w:rsid w:val="006A6720"/>
    <w:rsid w:val="006A69C9"/>
    <w:rsid w:val="006A69F9"/>
    <w:rsid w:val="006A6A41"/>
    <w:rsid w:val="006A6C47"/>
    <w:rsid w:val="006A6FCA"/>
    <w:rsid w:val="006A721A"/>
    <w:rsid w:val="006A72D6"/>
    <w:rsid w:val="006A739B"/>
    <w:rsid w:val="006A766F"/>
    <w:rsid w:val="006A7753"/>
    <w:rsid w:val="006A77BB"/>
    <w:rsid w:val="006A7839"/>
    <w:rsid w:val="006A78C6"/>
    <w:rsid w:val="006A7AE2"/>
    <w:rsid w:val="006A7E03"/>
    <w:rsid w:val="006A7F4E"/>
    <w:rsid w:val="006A7F6A"/>
    <w:rsid w:val="006B0757"/>
    <w:rsid w:val="006B0780"/>
    <w:rsid w:val="006B07AD"/>
    <w:rsid w:val="006B082C"/>
    <w:rsid w:val="006B111D"/>
    <w:rsid w:val="006B116D"/>
    <w:rsid w:val="006B139D"/>
    <w:rsid w:val="006B13AD"/>
    <w:rsid w:val="006B1497"/>
    <w:rsid w:val="006B1735"/>
    <w:rsid w:val="006B179D"/>
    <w:rsid w:val="006B1B67"/>
    <w:rsid w:val="006B1BCF"/>
    <w:rsid w:val="006B1D49"/>
    <w:rsid w:val="006B21DA"/>
    <w:rsid w:val="006B2206"/>
    <w:rsid w:val="006B2251"/>
    <w:rsid w:val="006B2270"/>
    <w:rsid w:val="006B22B8"/>
    <w:rsid w:val="006B2319"/>
    <w:rsid w:val="006B247D"/>
    <w:rsid w:val="006B24DE"/>
    <w:rsid w:val="006B25C6"/>
    <w:rsid w:val="006B2C8F"/>
    <w:rsid w:val="006B2C9F"/>
    <w:rsid w:val="006B2E5C"/>
    <w:rsid w:val="006B2EB3"/>
    <w:rsid w:val="006B3144"/>
    <w:rsid w:val="006B36AB"/>
    <w:rsid w:val="006B3708"/>
    <w:rsid w:val="006B3848"/>
    <w:rsid w:val="006B3B06"/>
    <w:rsid w:val="006B3BCF"/>
    <w:rsid w:val="006B3E64"/>
    <w:rsid w:val="006B4696"/>
    <w:rsid w:val="006B47F9"/>
    <w:rsid w:val="006B486D"/>
    <w:rsid w:val="006B4AFE"/>
    <w:rsid w:val="006B4B9E"/>
    <w:rsid w:val="006B4BC8"/>
    <w:rsid w:val="006B4F22"/>
    <w:rsid w:val="006B5218"/>
    <w:rsid w:val="006B56A5"/>
    <w:rsid w:val="006B56BF"/>
    <w:rsid w:val="006B5AF5"/>
    <w:rsid w:val="006B5B2A"/>
    <w:rsid w:val="006B5BE5"/>
    <w:rsid w:val="006B6018"/>
    <w:rsid w:val="006B6104"/>
    <w:rsid w:val="006B6242"/>
    <w:rsid w:val="006B6628"/>
    <w:rsid w:val="006B66A2"/>
    <w:rsid w:val="006B6720"/>
    <w:rsid w:val="006B6918"/>
    <w:rsid w:val="006B6B7E"/>
    <w:rsid w:val="006B6BE6"/>
    <w:rsid w:val="006B6D93"/>
    <w:rsid w:val="006B6EA4"/>
    <w:rsid w:val="006B6F18"/>
    <w:rsid w:val="006B7023"/>
    <w:rsid w:val="006B70C6"/>
    <w:rsid w:val="006B7193"/>
    <w:rsid w:val="006B7253"/>
    <w:rsid w:val="006B7576"/>
    <w:rsid w:val="006B75AF"/>
    <w:rsid w:val="006B762B"/>
    <w:rsid w:val="006B766F"/>
    <w:rsid w:val="006B7854"/>
    <w:rsid w:val="006B7872"/>
    <w:rsid w:val="006B78A7"/>
    <w:rsid w:val="006B79BE"/>
    <w:rsid w:val="006B79F4"/>
    <w:rsid w:val="006B7A0E"/>
    <w:rsid w:val="006B7A76"/>
    <w:rsid w:val="006B7BC9"/>
    <w:rsid w:val="006B7BF4"/>
    <w:rsid w:val="006B7C68"/>
    <w:rsid w:val="006B7D4A"/>
    <w:rsid w:val="006B7D6C"/>
    <w:rsid w:val="006B7E76"/>
    <w:rsid w:val="006C0006"/>
    <w:rsid w:val="006C0296"/>
    <w:rsid w:val="006C0433"/>
    <w:rsid w:val="006C0439"/>
    <w:rsid w:val="006C06AD"/>
    <w:rsid w:val="006C06BD"/>
    <w:rsid w:val="006C07AE"/>
    <w:rsid w:val="006C0849"/>
    <w:rsid w:val="006C08B2"/>
    <w:rsid w:val="006C09BB"/>
    <w:rsid w:val="006C0B8D"/>
    <w:rsid w:val="006C0C23"/>
    <w:rsid w:val="006C0C3B"/>
    <w:rsid w:val="006C0CBC"/>
    <w:rsid w:val="006C0E56"/>
    <w:rsid w:val="006C0EBB"/>
    <w:rsid w:val="006C0F1C"/>
    <w:rsid w:val="006C1255"/>
    <w:rsid w:val="006C181C"/>
    <w:rsid w:val="006C1958"/>
    <w:rsid w:val="006C1A14"/>
    <w:rsid w:val="006C1A1F"/>
    <w:rsid w:val="006C1D8A"/>
    <w:rsid w:val="006C1DAD"/>
    <w:rsid w:val="006C2060"/>
    <w:rsid w:val="006C215C"/>
    <w:rsid w:val="006C2293"/>
    <w:rsid w:val="006C26CB"/>
    <w:rsid w:val="006C2B65"/>
    <w:rsid w:val="006C2CE0"/>
    <w:rsid w:val="006C2D53"/>
    <w:rsid w:val="006C2E72"/>
    <w:rsid w:val="006C30BE"/>
    <w:rsid w:val="006C3168"/>
    <w:rsid w:val="006C3416"/>
    <w:rsid w:val="006C35B7"/>
    <w:rsid w:val="006C3605"/>
    <w:rsid w:val="006C3AE3"/>
    <w:rsid w:val="006C3C3F"/>
    <w:rsid w:val="006C3E39"/>
    <w:rsid w:val="006C41A5"/>
    <w:rsid w:val="006C41AF"/>
    <w:rsid w:val="006C441F"/>
    <w:rsid w:val="006C4564"/>
    <w:rsid w:val="006C457E"/>
    <w:rsid w:val="006C47A0"/>
    <w:rsid w:val="006C47BA"/>
    <w:rsid w:val="006C4AE6"/>
    <w:rsid w:val="006C4B08"/>
    <w:rsid w:val="006C4D9A"/>
    <w:rsid w:val="006C4FEC"/>
    <w:rsid w:val="006C506E"/>
    <w:rsid w:val="006C5201"/>
    <w:rsid w:val="006C5A90"/>
    <w:rsid w:val="006C5B58"/>
    <w:rsid w:val="006C5D97"/>
    <w:rsid w:val="006C5E60"/>
    <w:rsid w:val="006C5F66"/>
    <w:rsid w:val="006C619B"/>
    <w:rsid w:val="006C61E9"/>
    <w:rsid w:val="006C6315"/>
    <w:rsid w:val="006C6353"/>
    <w:rsid w:val="006C6553"/>
    <w:rsid w:val="006C6798"/>
    <w:rsid w:val="006C6831"/>
    <w:rsid w:val="006C6A9E"/>
    <w:rsid w:val="006C6CB1"/>
    <w:rsid w:val="006C7098"/>
    <w:rsid w:val="006C70BD"/>
    <w:rsid w:val="006C734F"/>
    <w:rsid w:val="006C7A7D"/>
    <w:rsid w:val="006C7B1F"/>
    <w:rsid w:val="006C7BF4"/>
    <w:rsid w:val="006C7E6D"/>
    <w:rsid w:val="006C7FBC"/>
    <w:rsid w:val="006D0006"/>
    <w:rsid w:val="006D04B1"/>
    <w:rsid w:val="006D0648"/>
    <w:rsid w:val="006D065E"/>
    <w:rsid w:val="006D0AE9"/>
    <w:rsid w:val="006D0B87"/>
    <w:rsid w:val="006D0BAB"/>
    <w:rsid w:val="006D0C25"/>
    <w:rsid w:val="006D0ED0"/>
    <w:rsid w:val="006D0EFE"/>
    <w:rsid w:val="006D1082"/>
    <w:rsid w:val="006D13A1"/>
    <w:rsid w:val="006D1434"/>
    <w:rsid w:val="006D15DC"/>
    <w:rsid w:val="006D1626"/>
    <w:rsid w:val="006D18EA"/>
    <w:rsid w:val="006D1A8B"/>
    <w:rsid w:val="006D1C4B"/>
    <w:rsid w:val="006D1CBF"/>
    <w:rsid w:val="006D1D19"/>
    <w:rsid w:val="006D1DB8"/>
    <w:rsid w:val="006D1E07"/>
    <w:rsid w:val="006D1E37"/>
    <w:rsid w:val="006D1E5F"/>
    <w:rsid w:val="006D1F9B"/>
    <w:rsid w:val="006D2111"/>
    <w:rsid w:val="006D21CC"/>
    <w:rsid w:val="006D2437"/>
    <w:rsid w:val="006D264B"/>
    <w:rsid w:val="006D27DD"/>
    <w:rsid w:val="006D294C"/>
    <w:rsid w:val="006D2A3E"/>
    <w:rsid w:val="006D2A54"/>
    <w:rsid w:val="006D2BBF"/>
    <w:rsid w:val="006D2BCC"/>
    <w:rsid w:val="006D2D34"/>
    <w:rsid w:val="006D3292"/>
    <w:rsid w:val="006D3451"/>
    <w:rsid w:val="006D34FE"/>
    <w:rsid w:val="006D357F"/>
    <w:rsid w:val="006D3737"/>
    <w:rsid w:val="006D3831"/>
    <w:rsid w:val="006D38F2"/>
    <w:rsid w:val="006D3AAA"/>
    <w:rsid w:val="006D3BA1"/>
    <w:rsid w:val="006D3BA9"/>
    <w:rsid w:val="006D3D68"/>
    <w:rsid w:val="006D4080"/>
    <w:rsid w:val="006D410A"/>
    <w:rsid w:val="006D4190"/>
    <w:rsid w:val="006D419E"/>
    <w:rsid w:val="006D4259"/>
    <w:rsid w:val="006D4512"/>
    <w:rsid w:val="006D478F"/>
    <w:rsid w:val="006D479C"/>
    <w:rsid w:val="006D49E2"/>
    <w:rsid w:val="006D4A7E"/>
    <w:rsid w:val="006D4C82"/>
    <w:rsid w:val="006D4E02"/>
    <w:rsid w:val="006D4EF2"/>
    <w:rsid w:val="006D53BD"/>
    <w:rsid w:val="006D561B"/>
    <w:rsid w:val="006D5636"/>
    <w:rsid w:val="006D5B67"/>
    <w:rsid w:val="006D5F59"/>
    <w:rsid w:val="006D6005"/>
    <w:rsid w:val="006D62C0"/>
    <w:rsid w:val="006D641F"/>
    <w:rsid w:val="006D64AD"/>
    <w:rsid w:val="006D662A"/>
    <w:rsid w:val="006D6670"/>
    <w:rsid w:val="006D66DF"/>
    <w:rsid w:val="006D6729"/>
    <w:rsid w:val="006D6831"/>
    <w:rsid w:val="006D6935"/>
    <w:rsid w:val="006D6980"/>
    <w:rsid w:val="006D6A70"/>
    <w:rsid w:val="006D6AC3"/>
    <w:rsid w:val="006D6B02"/>
    <w:rsid w:val="006D6C91"/>
    <w:rsid w:val="006D6D78"/>
    <w:rsid w:val="006D6DFD"/>
    <w:rsid w:val="006D6E07"/>
    <w:rsid w:val="006D6E77"/>
    <w:rsid w:val="006D7010"/>
    <w:rsid w:val="006D7033"/>
    <w:rsid w:val="006D703F"/>
    <w:rsid w:val="006D719D"/>
    <w:rsid w:val="006D727D"/>
    <w:rsid w:val="006D746C"/>
    <w:rsid w:val="006D74A6"/>
    <w:rsid w:val="006D7656"/>
    <w:rsid w:val="006D7688"/>
    <w:rsid w:val="006D770C"/>
    <w:rsid w:val="006D771F"/>
    <w:rsid w:val="006D773E"/>
    <w:rsid w:val="006D79E0"/>
    <w:rsid w:val="006D7ABC"/>
    <w:rsid w:val="006D7DD2"/>
    <w:rsid w:val="006D7F00"/>
    <w:rsid w:val="006D7F39"/>
    <w:rsid w:val="006E006D"/>
    <w:rsid w:val="006E01E3"/>
    <w:rsid w:val="006E03A1"/>
    <w:rsid w:val="006E04DE"/>
    <w:rsid w:val="006E0511"/>
    <w:rsid w:val="006E06FE"/>
    <w:rsid w:val="006E096C"/>
    <w:rsid w:val="006E0C71"/>
    <w:rsid w:val="006E0EE0"/>
    <w:rsid w:val="006E1115"/>
    <w:rsid w:val="006E1409"/>
    <w:rsid w:val="006E14F2"/>
    <w:rsid w:val="006E15A7"/>
    <w:rsid w:val="006E15B3"/>
    <w:rsid w:val="006E161D"/>
    <w:rsid w:val="006E1768"/>
    <w:rsid w:val="006E17F2"/>
    <w:rsid w:val="006E1AA5"/>
    <w:rsid w:val="006E1D49"/>
    <w:rsid w:val="006E1DD1"/>
    <w:rsid w:val="006E2004"/>
    <w:rsid w:val="006E2201"/>
    <w:rsid w:val="006E2254"/>
    <w:rsid w:val="006E24A8"/>
    <w:rsid w:val="006E2623"/>
    <w:rsid w:val="006E277A"/>
    <w:rsid w:val="006E2958"/>
    <w:rsid w:val="006E2BD3"/>
    <w:rsid w:val="006E2CA3"/>
    <w:rsid w:val="006E2D5B"/>
    <w:rsid w:val="006E2D79"/>
    <w:rsid w:val="006E2D95"/>
    <w:rsid w:val="006E2F81"/>
    <w:rsid w:val="006E3259"/>
    <w:rsid w:val="006E359B"/>
    <w:rsid w:val="006E388E"/>
    <w:rsid w:val="006E3925"/>
    <w:rsid w:val="006E39B5"/>
    <w:rsid w:val="006E3A32"/>
    <w:rsid w:val="006E3BC2"/>
    <w:rsid w:val="006E3C6B"/>
    <w:rsid w:val="006E3D42"/>
    <w:rsid w:val="006E3D75"/>
    <w:rsid w:val="006E41CD"/>
    <w:rsid w:val="006E4225"/>
    <w:rsid w:val="006E44A4"/>
    <w:rsid w:val="006E460F"/>
    <w:rsid w:val="006E4647"/>
    <w:rsid w:val="006E4BA6"/>
    <w:rsid w:val="006E4BC5"/>
    <w:rsid w:val="006E4D45"/>
    <w:rsid w:val="006E4D4F"/>
    <w:rsid w:val="006E4D95"/>
    <w:rsid w:val="006E4DB8"/>
    <w:rsid w:val="006E504E"/>
    <w:rsid w:val="006E513D"/>
    <w:rsid w:val="006E514B"/>
    <w:rsid w:val="006E554C"/>
    <w:rsid w:val="006E56AC"/>
    <w:rsid w:val="006E59BA"/>
    <w:rsid w:val="006E5C12"/>
    <w:rsid w:val="006E5C81"/>
    <w:rsid w:val="006E5CAB"/>
    <w:rsid w:val="006E5DC5"/>
    <w:rsid w:val="006E5EF3"/>
    <w:rsid w:val="006E5F99"/>
    <w:rsid w:val="006E61C4"/>
    <w:rsid w:val="006E6290"/>
    <w:rsid w:val="006E62DE"/>
    <w:rsid w:val="006E667A"/>
    <w:rsid w:val="006E683A"/>
    <w:rsid w:val="006E6945"/>
    <w:rsid w:val="006E699D"/>
    <w:rsid w:val="006E6DA2"/>
    <w:rsid w:val="006E6EB3"/>
    <w:rsid w:val="006E6F05"/>
    <w:rsid w:val="006E7266"/>
    <w:rsid w:val="006E736C"/>
    <w:rsid w:val="006E75D7"/>
    <w:rsid w:val="006E7662"/>
    <w:rsid w:val="006E77AA"/>
    <w:rsid w:val="006E77F3"/>
    <w:rsid w:val="006E788D"/>
    <w:rsid w:val="006E7B0D"/>
    <w:rsid w:val="006E7C71"/>
    <w:rsid w:val="006F00A4"/>
    <w:rsid w:val="006F02E3"/>
    <w:rsid w:val="006F045D"/>
    <w:rsid w:val="006F0789"/>
    <w:rsid w:val="006F07AA"/>
    <w:rsid w:val="006F07B6"/>
    <w:rsid w:val="006F0C63"/>
    <w:rsid w:val="006F0E7A"/>
    <w:rsid w:val="006F1145"/>
    <w:rsid w:val="006F122B"/>
    <w:rsid w:val="006F1257"/>
    <w:rsid w:val="006F13F7"/>
    <w:rsid w:val="006F1486"/>
    <w:rsid w:val="006F1A2E"/>
    <w:rsid w:val="006F1AC2"/>
    <w:rsid w:val="006F1B1A"/>
    <w:rsid w:val="006F1B26"/>
    <w:rsid w:val="006F1CD3"/>
    <w:rsid w:val="006F1E49"/>
    <w:rsid w:val="006F1FA4"/>
    <w:rsid w:val="006F1FFE"/>
    <w:rsid w:val="006F24DF"/>
    <w:rsid w:val="006F255F"/>
    <w:rsid w:val="006F25A7"/>
    <w:rsid w:val="006F2891"/>
    <w:rsid w:val="006F2911"/>
    <w:rsid w:val="006F295D"/>
    <w:rsid w:val="006F2999"/>
    <w:rsid w:val="006F2C54"/>
    <w:rsid w:val="006F2E39"/>
    <w:rsid w:val="006F2E75"/>
    <w:rsid w:val="006F318D"/>
    <w:rsid w:val="006F331E"/>
    <w:rsid w:val="006F3348"/>
    <w:rsid w:val="006F34F4"/>
    <w:rsid w:val="006F35A1"/>
    <w:rsid w:val="006F35DE"/>
    <w:rsid w:val="006F36D0"/>
    <w:rsid w:val="006F3753"/>
    <w:rsid w:val="006F39D2"/>
    <w:rsid w:val="006F3C10"/>
    <w:rsid w:val="006F3DC3"/>
    <w:rsid w:val="006F3F1F"/>
    <w:rsid w:val="006F4245"/>
    <w:rsid w:val="006F445C"/>
    <w:rsid w:val="006F4507"/>
    <w:rsid w:val="006F4780"/>
    <w:rsid w:val="006F4A02"/>
    <w:rsid w:val="006F4AF7"/>
    <w:rsid w:val="006F4B31"/>
    <w:rsid w:val="006F4C03"/>
    <w:rsid w:val="006F4DDF"/>
    <w:rsid w:val="006F5311"/>
    <w:rsid w:val="006F548A"/>
    <w:rsid w:val="006F555C"/>
    <w:rsid w:val="006F5861"/>
    <w:rsid w:val="006F5919"/>
    <w:rsid w:val="006F59AE"/>
    <w:rsid w:val="006F5C93"/>
    <w:rsid w:val="006F5CD8"/>
    <w:rsid w:val="006F5D59"/>
    <w:rsid w:val="006F5E25"/>
    <w:rsid w:val="006F5E46"/>
    <w:rsid w:val="006F5F1F"/>
    <w:rsid w:val="006F61C2"/>
    <w:rsid w:val="006F61F7"/>
    <w:rsid w:val="006F6461"/>
    <w:rsid w:val="006F652B"/>
    <w:rsid w:val="006F6800"/>
    <w:rsid w:val="006F6868"/>
    <w:rsid w:val="006F6A3B"/>
    <w:rsid w:val="006F6AD1"/>
    <w:rsid w:val="006F6DAD"/>
    <w:rsid w:val="006F6DF1"/>
    <w:rsid w:val="006F6F86"/>
    <w:rsid w:val="006F7044"/>
    <w:rsid w:val="006F7062"/>
    <w:rsid w:val="006F71D9"/>
    <w:rsid w:val="006F726B"/>
    <w:rsid w:val="006F7490"/>
    <w:rsid w:val="006F7536"/>
    <w:rsid w:val="006F767E"/>
    <w:rsid w:val="006F796F"/>
    <w:rsid w:val="006F7981"/>
    <w:rsid w:val="006F7C01"/>
    <w:rsid w:val="006F7C82"/>
    <w:rsid w:val="006F7CD4"/>
    <w:rsid w:val="006F7CEE"/>
    <w:rsid w:val="006F7F95"/>
    <w:rsid w:val="007006F4"/>
    <w:rsid w:val="00700C05"/>
    <w:rsid w:val="00700C77"/>
    <w:rsid w:val="00701241"/>
    <w:rsid w:val="007012A8"/>
    <w:rsid w:val="007013CD"/>
    <w:rsid w:val="007014E8"/>
    <w:rsid w:val="00701553"/>
    <w:rsid w:val="00701613"/>
    <w:rsid w:val="00701806"/>
    <w:rsid w:val="00701A6D"/>
    <w:rsid w:val="00701B5B"/>
    <w:rsid w:val="00701E12"/>
    <w:rsid w:val="0070216A"/>
    <w:rsid w:val="00702196"/>
    <w:rsid w:val="0070267D"/>
    <w:rsid w:val="0070272B"/>
    <w:rsid w:val="00702777"/>
    <w:rsid w:val="007027A4"/>
    <w:rsid w:val="007028B7"/>
    <w:rsid w:val="00702A1B"/>
    <w:rsid w:val="00702A83"/>
    <w:rsid w:val="00702B5D"/>
    <w:rsid w:val="00702C0F"/>
    <w:rsid w:val="00702D9E"/>
    <w:rsid w:val="00702E65"/>
    <w:rsid w:val="00703216"/>
    <w:rsid w:val="00703452"/>
    <w:rsid w:val="00703889"/>
    <w:rsid w:val="007038C4"/>
    <w:rsid w:val="007038E1"/>
    <w:rsid w:val="007038FC"/>
    <w:rsid w:val="007040E1"/>
    <w:rsid w:val="00704221"/>
    <w:rsid w:val="007044A8"/>
    <w:rsid w:val="0070462B"/>
    <w:rsid w:val="007047F1"/>
    <w:rsid w:val="007048A7"/>
    <w:rsid w:val="00704979"/>
    <w:rsid w:val="00704AE4"/>
    <w:rsid w:val="00704CD1"/>
    <w:rsid w:val="00704D6E"/>
    <w:rsid w:val="00704FB0"/>
    <w:rsid w:val="0070508F"/>
    <w:rsid w:val="007050CA"/>
    <w:rsid w:val="0070543A"/>
    <w:rsid w:val="0070547D"/>
    <w:rsid w:val="007055D8"/>
    <w:rsid w:val="007056F9"/>
    <w:rsid w:val="0070575D"/>
    <w:rsid w:val="0070596A"/>
    <w:rsid w:val="00705C1D"/>
    <w:rsid w:val="00705DC4"/>
    <w:rsid w:val="00705E64"/>
    <w:rsid w:val="007060BE"/>
    <w:rsid w:val="00706153"/>
    <w:rsid w:val="007063EE"/>
    <w:rsid w:val="007064AD"/>
    <w:rsid w:val="0070652F"/>
    <w:rsid w:val="00706631"/>
    <w:rsid w:val="00706650"/>
    <w:rsid w:val="0070669E"/>
    <w:rsid w:val="00706874"/>
    <w:rsid w:val="0070687A"/>
    <w:rsid w:val="00706971"/>
    <w:rsid w:val="00706E58"/>
    <w:rsid w:val="00706EEE"/>
    <w:rsid w:val="007074C9"/>
    <w:rsid w:val="00707602"/>
    <w:rsid w:val="007076B0"/>
    <w:rsid w:val="0070774D"/>
    <w:rsid w:val="007078EA"/>
    <w:rsid w:val="00707F73"/>
    <w:rsid w:val="00710296"/>
    <w:rsid w:val="007102F0"/>
    <w:rsid w:val="00710310"/>
    <w:rsid w:val="00710815"/>
    <w:rsid w:val="00710955"/>
    <w:rsid w:val="00710A2A"/>
    <w:rsid w:val="00710BC9"/>
    <w:rsid w:val="00710DC3"/>
    <w:rsid w:val="00710DFF"/>
    <w:rsid w:val="00710E4C"/>
    <w:rsid w:val="00710E89"/>
    <w:rsid w:val="00711475"/>
    <w:rsid w:val="007116B4"/>
    <w:rsid w:val="0071199F"/>
    <w:rsid w:val="00711F8B"/>
    <w:rsid w:val="007122C7"/>
    <w:rsid w:val="00712495"/>
    <w:rsid w:val="007124A0"/>
    <w:rsid w:val="0071250C"/>
    <w:rsid w:val="007125FE"/>
    <w:rsid w:val="0071276B"/>
    <w:rsid w:val="0071280C"/>
    <w:rsid w:val="0071285E"/>
    <w:rsid w:val="00712AD1"/>
    <w:rsid w:val="00712B22"/>
    <w:rsid w:val="00712B4B"/>
    <w:rsid w:val="00712CB7"/>
    <w:rsid w:val="00712CF1"/>
    <w:rsid w:val="00712ED9"/>
    <w:rsid w:val="00712F75"/>
    <w:rsid w:val="007130B5"/>
    <w:rsid w:val="007131EA"/>
    <w:rsid w:val="007133DC"/>
    <w:rsid w:val="00713473"/>
    <w:rsid w:val="007134E0"/>
    <w:rsid w:val="007136D1"/>
    <w:rsid w:val="007136E8"/>
    <w:rsid w:val="00713951"/>
    <w:rsid w:val="00713BB0"/>
    <w:rsid w:val="00713C77"/>
    <w:rsid w:val="00713F37"/>
    <w:rsid w:val="00713F8E"/>
    <w:rsid w:val="00714105"/>
    <w:rsid w:val="0071423D"/>
    <w:rsid w:val="00714316"/>
    <w:rsid w:val="00714561"/>
    <w:rsid w:val="00714645"/>
    <w:rsid w:val="007147E5"/>
    <w:rsid w:val="00714822"/>
    <w:rsid w:val="007148DB"/>
    <w:rsid w:val="00714AF3"/>
    <w:rsid w:val="0071506C"/>
    <w:rsid w:val="007150E4"/>
    <w:rsid w:val="00715413"/>
    <w:rsid w:val="007158E2"/>
    <w:rsid w:val="007159A2"/>
    <w:rsid w:val="007159BE"/>
    <w:rsid w:val="00715C5E"/>
    <w:rsid w:val="00715EBA"/>
    <w:rsid w:val="00715ECA"/>
    <w:rsid w:val="00715F25"/>
    <w:rsid w:val="00715FCF"/>
    <w:rsid w:val="00716140"/>
    <w:rsid w:val="00716492"/>
    <w:rsid w:val="007165AB"/>
    <w:rsid w:val="007168F6"/>
    <w:rsid w:val="00716B28"/>
    <w:rsid w:val="00716B4C"/>
    <w:rsid w:val="00717055"/>
    <w:rsid w:val="0071717C"/>
    <w:rsid w:val="007172D0"/>
    <w:rsid w:val="0071741D"/>
    <w:rsid w:val="00717539"/>
    <w:rsid w:val="007178A7"/>
    <w:rsid w:val="00717A36"/>
    <w:rsid w:val="00717CE1"/>
    <w:rsid w:val="007201AB"/>
    <w:rsid w:val="00720274"/>
    <w:rsid w:val="0072045A"/>
    <w:rsid w:val="007204B5"/>
    <w:rsid w:val="007205CC"/>
    <w:rsid w:val="00720AF3"/>
    <w:rsid w:val="007211A8"/>
    <w:rsid w:val="007214B7"/>
    <w:rsid w:val="007214C0"/>
    <w:rsid w:val="007216C7"/>
    <w:rsid w:val="00721717"/>
    <w:rsid w:val="0072174D"/>
    <w:rsid w:val="0072177A"/>
    <w:rsid w:val="007217C2"/>
    <w:rsid w:val="00721A54"/>
    <w:rsid w:val="00721D42"/>
    <w:rsid w:val="00721DDB"/>
    <w:rsid w:val="00722054"/>
    <w:rsid w:val="00722153"/>
    <w:rsid w:val="007221C5"/>
    <w:rsid w:val="0072239C"/>
    <w:rsid w:val="00722632"/>
    <w:rsid w:val="0072282C"/>
    <w:rsid w:val="00722840"/>
    <w:rsid w:val="00722B56"/>
    <w:rsid w:val="00722B6A"/>
    <w:rsid w:val="00722BE6"/>
    <w:rsid w:val="00722BFB"/>
    <w:rsid w:val="00722D6F"/>
    <w:rsid w:val="00722DBE"/>
    <w:rsid w:val="00722EA0"/>
    <w:rsid w:val="00722F74"/>
    <w:rsid w:val="00723057"/>
    <w:rsid w:val="007231CE"/>
    <w:rsid w:val="00723280"/>
    <w:rsid w:val="00723459"/>
    <w:rsid w:val="007234C3"/>
    <w:rsid w:val="007236DC"/>
    <w:rsid w:val="00723A8D"/>
    <w:rsid w:val="00723AE1"/>
    <w:rsid w:val="00723FE1"/>
    <w:rsid w:val="00724019"/>
    <w:rsid w:val="00724071"/>
    <w:rsid w:val="007242BC"/>
    <w:rsid w:val="007243FB"/>
    <w:rsid w:val="0072445A"/>
    <w:rsid w:val="007244DF"/>
    <w:rsid w:val="0072467E"/>
    <w:rsid w:val="007246F4"/>
    <w:rsid w:val="0072499A"/>
    <w:rsid w:val="00724E61"/>
    <w:rsid w:val="007250AD"/>
    <w:rsid w:val="00725139"/>
    <w:rsid w:val="00725210"/>
    <w:rsid w:val="00725440"/>
    <w:rsid w:val="007255A9"/>
    <w:rsid w:val="007255D2"/>
    <w:rsid w:val="00725790"/>
    <w:rsid w:val="00725B1A"/>
    <w:rsid w:val="00725E3D"/>
    <w:rsid w:val="0072605D"/>
    <w:rsid w:val="0072617F"/>
    <w:rsid w:val="0072663B"/>
    <w:rsid w:val="007268AF"/>
    <w:rsid w:val="0072707F"/>
    <w:rsid w:val="00727337"/>
    <w:rsid w:val="007277F5"/>
    <w:rsid w:val="0072783A"/>
    <w:rsid w:val="00727848"/>
    <w:rsid w:val="007278A5"/>
    <w:rsid w:val="00727996"/>
    <w:rsid w:val="00727A95"/>
    <w:rsid w:val="00727B35"/>
    <w:rsid w:val="00727B83"/>
    <w:rsid w:val="00727E44"/>
    <w:rsid w:val="00727F7D"/>
    <w:rsid w:val="00730030"/>
    <w:rsid w:val="00730089"/>
    <w:rsid w:val="00730B8A"/>
    <w:rsid w:val="00730C6A"/>
    <w:rsid w:val="00730CB7"/>
    <w:rsid w:val="00730CE4"/>
    <w:rsid w:val="00730E2C"/>
    <w:rsid w:val="00730E43"/>
    <w:rsid w:val="00730E8E"/>
    <w:rsid w:val="0073116A"/>
    <w:rsid w:val="00731324"/>
    <w:rsid w:val="007313A4"/>
    <w:rsid w:val="007313A6"/>
    <w:rsid w:val="007316E8"/>
    <w:rsid w:val="007319C6"/>
    <w:rsid w:val="00731A3F"/>
    <w:rsid w:val="00731D8B"/>
    <w:rsid w:val="007322B7"/>
    <w:rsid w:val="007322CC"/>
    <w:rsid w:val="0073247F"/>
    <w:rsid w:val="007324C4"/>
    <w:rsid w:val="00732676"/>
    <w:rsid w:val="0073278D"/>
    <w:rsid w:val="0073284F"/>
    <w:rsid w:val="00732880"/>
    <w:rsid w:val="0073296C"/>
    <w:rsid w:val="00732C90"/>
    <w:rsid w:val="00732F12"/>
    <w:rsid w:val="00732F2E"/>
    <w:rsid w:val="0073300A"/>
    <w:rsid w:val="00733039"/>
    <w:rsid w:val="00733147"/>
    <w:rsid w:val="007331F0"/>
    <w:rsid w:val="007331FA"/>
    <w:rsid w:val="0073334D"/>
    <w:rsid w:val="0073337C"/>
    <w:rsid w:val="007333DF"/>
    <w:rsid w:val="007337B8"/>
    <w:rsid w:val="0073388F"/>
    <w:rsid w:val="007338D1"/>
    <w:rsid w:val="007339AB"/>
    <w:rsid w:val="00733BE5"/>
    <w:rsid w:val="00733BED"/>
    <w:rsid w:val="0073403A"/>
    <w:rsid w:val="00734164"/>
    <w:rsid w:val="0073433B"/>
    <w:rsid w:val="007345C8"/>
    <w:rsid w:val="007348A6"/>
    <w:rsid w:val="007348B1"/>
    <w:rsid w:val="00734C42"/>
    <w:rsid w:val="00734D86"/>
    <w:rsid w:val="00735123"/>
    <w:rsid w:val="007351C2"/>
    <w:rsid w:val="007353FD"/>
    <w:rsid w:val="007354B1"/>
    <w:rsid w:val="007355B5"/>
    <w:rsid w:val="00735792"/>
    <w:rsid w:val="007357ED"/>
    <w:rsid w:val="007358DB"/>
    <w:rsid w:val="0073593D"/>
    <w:rsid w:val="00735A76"/>
    <w:rsid w:val="00735AB5"/>
    <w:rsid w:val="00735AD7"/>
    <w:rsid w:val="00735B10"/>
    <w:rsid w:val="00735C12"/>
    <w:rsid w:val="00735DF2"/>
    <w:rsid w:val="00735DFD"/>
    <w:rsid w:val="00735E3A"/>
    <w:rsid w:val="00735F88"/>
    <w:rsid w:val="007361F8"/>
    <w:rsid w:val="00736392"/>
    <w:rsid w:val="007363AA"/>
    <w:rsid w:val="0073657A"/>
    <w:rsid w:val="00736686"/>
    <w:rsid w:val="0073689A"/>
    <w:rsid w:val="0073690B"/>
    <w:rsid w:val="0073698C"/>
    <w:rsid w:val="00736B6B"/>
    <w:rsid w:val="00736B98"/>
    <w:rsid w:val="00736CA2"/>
    <w:rsid w:val="00736DD7"/>
    <w:rsid w:val="00736E29"/>
    <w:rsid w:val="00737664"/>
    <w:rsid w:val="007376CF"/>
    <w:rsid w:val="00737861"/>
    <w:rsid w:val="00737895"/>
    <w:rsid w:val="007379EB"/>
    <w:rsid w:val="00737B0B"/>
    <w:rsid w:val="00737E09"/>
    <w:rsid w:val="0074014C"/>
    <w:rsid w:val="007402AA"/>
    <w:rsid w:val="0074048A"/>
    <w:rsid w:val="00740616"/>
    <w:rsid w:val="007407F6"/>
    <w:rsid w:val="00740823"/>
    <w:rsid w:val="0074087C"/>
    <w:rsid w:val="00740A55"/>
    <w:rsid w:val="00740A5E"/>
    <w:rsid w:val="00740BEF"/>
    <w:rsid w:val="00740C9E"/>
    <w:rsid w:val="00740ECC"/>
    <w:rsid w:val="0074120A"/>
    <w:rsid w:val="00741534"/>
    <w:rsid w:val="00741883"/>
    <w:rsid w:val="00741914"/>
    <w:rsid w:val="00741A7D"/>
    <w:rsid w:val="00741A8E"/>
    <w:rsid w:val="00741B45"/>
    <w:rsid w:val="00741CEB"/>
    <w:rsid w:val="00742021"/>
    <w:rsid w:val="00742186"/>
    <w:rsid w:val="0074223E"/>
    <w:rsid w:val="00742287"/>
    <w:rsid w:val="0074228E"/>
    <w:rsid w:val="00742308"/>
    <w:rsid w:val="0074230D"/>
    <w:rsid w:val="007423E4"/>
    <w:rsid w:val="007426E6"/>
    <w:rsid w:val="00742774"/>
    <w:rsid w:val="007428FA"/>
    <w:rsid w:val="007429B1"/>
    <w:rsid w:val="00742A2D"/>
    <w:rsid w:val="00742A5E"/>
    <w:rsid w:val="00742B1F"/>
    <w:rsid w:val="00742B9C"/>
    <w:rsid w:val="00742BEB"/>
    <w:rsid w:val="00742CA8"/>
    <w:rsid w:val="00742CD1"/>
    <w:rsid w:val="00742D1E"/>
    <w:rsid w:val="00742D84"/>
    <w:rsid w:val="00742D91"/>
    <w:rsid w:val="00742D98"/>
    <w:rsid w:val="00742F7F"/>
    <w:rsid w:val="00743158"/>
    <w:rsid w:val="007431DE"/>
    <w:rsid w:val="0074321B"/>
    <w:rsid w:val="0074343E"/>
    <w:rsid w:val="0074350C"/>
    <w:rsid w:val="00743B06"/>
    <w:rsid w:val="00743B92"/>
    <w:rsid w:val="00743C42"/>
    <w:rsid w:val="00743D9C"/>
    <w:rsid w:val="00743EB8"/>
    <w:rsid w:val="00743EEE"/>
    <w:rsid w:val="00744006"/>
    <w:rsid w:val="007447FB"/>
    <w:rsid w:val="00744A0E"/>
    <w:rsid w:val="00744A91"/>
    <w:rsid w:val="00744CB4"/>
    <w:rsid w:val="00744D3C"/>
    <w:rsid w:val="00744DB4"/>
    <w:rsid w:val="007452AE"/>
    <w:rsid w:val="0074538B"/>
    <w:rsid w:val="00745691"/>
    <w:rsid w:val="00745C07"/>
    <w:rsid w:val="00745C5C"/>
    <w:rsid w:val="00745C99"/>
    <w:rsid w:val="00745DF5"/>
    <w:rsid w:val="00745E09"/>
    <w:rsid w:val="00745E42"/>
    <w:rsid w:val="00745F88"/>
    <w:rsid w:val="00745FBF"/>
    <w:rsid w:val="007461EC"/>
    <w:rsid w:val="0074622F"/>
    <w:rsid w:val="0074629A"/>
    <w:rsid w:val="00746408"/>
    <w:rsid w:val="007465EF"/>
    <w:rsid w:val="00746BD8"/>
    <w:rsid w:val="00746CAB"/>
    <w:rsid w:val="0074702C"/>
    <w:rsid w:val="00747053"/>
    <w:rsid w:val="00747092"/>
    <w:rsid w:val="007470C8"/>
    <w:rsid w:val="00747628"/>
    <w:rsid w:val="00747710"/>
    <w:rsid w:val="00747A7D"/>
    <w:rsid w:val="00747AAD"/>
    <w:rsid w:val="00747AD9"/>
    <w:rsid w:val="00747AF2"/>
    <w:rsid w:val="0075015B"/>
    <w:rsid w:val="0075025B"/>
    <w:rsid w:val="007506DD"/>
    <w:rsid w:val="007506FD"/>
    <w:rsid w:val="007508B3"/>
    <w:rsid w:val="00750968"/>
    <w:rsid w:val="007509FB"/>
    <w:rsid w:val="00750A45"/>
    <w:rsid w:val="00750BE5"/>
    <w:rsid w:val="00750C03"/>
    <w:rsid w:val="00750C58"/>
    <w:rsid w:val="00750C75"/>
    <w:rsid w:val="00750E18"/>
    <w:rsid w:val="00750E46"/>
    <w:rsid w:val="00750E4A"/>
    <w:rsid w:val="00750E72"/>
    <w:rsid w:val="00751070"/>
    <w:rsid w:val="007511E9"/>
    <w:rsid w:val="00751356"/>
    <w:rsid w:val="007515B4"/>
    <w:rsid w:val="007517F7"/>
    <w:rsid w:val="00751A5B"/>
    <w:rsid w:val="00751D94"/>
    <w:rsid w:val="00751FB1"/>
    <w:rsid w:val="00752082"/>
    <w:rsid w:val="007520BC"/>
    <w:rsid w:val="007521E0"/>
    <w:rsid w:val="007522E1"/>
    <w:rsid w:val="00752422"/>
    <w:rsid w:val="007524C6"/>
    <w:rsid w:val="00752527"/>
    <w:rsid w:val="0075255E"/>
    <w:rsid w:val="0075262A"/>
    <w:rsid w:val="007526C3"/>
    <w:rsid w:val="00752714"/>
    <w:rsid w:val="0075272A"/>
    <w:rsid w:val="00752AD7"/>
    <w:rsid w:val="00752B4C"/>
    <w:rsid w:val="00752BC1"/>
    <w:rsid w:val="00752C01"/>
    <w:rsid w:val="00752D5A"/>
    <w:rsid w:val="00752D70"/>
    <w:rsid w:val="00753124"/>
    <w:rsid w:val="00753177"/>
    <w:rsid w:val="007533CD"/>
    <w:rsid w:val="0075345D"/>
    <w:rsid w:val="00753472"/>
    <w:rsid w:val="007534EB"/>
    <w:rsid w:val="00753672"/>
    <w:rsid w:val="00753851"/>
    <w:rsid w:val="00753ED2"/>
    <w:rsid w:val="00753FB3"/>
    <w:rsid w:val="007544D6"/>
    <w:rsid w:val="007546CE"/>
    <w:rsid w:val="0075484B"/>
    <w:rsid w:val="007549FD"/>
    <w:rsid w:val="00754E35"/>
    <w:rsid w:val="00755024"/>
    <w:rsid w:val="00755122"/>
    <w:rsid w:val="0075521B"/>
    <w:rsid w:val="00755684"/>
    <w:rsid w:val="0075581D"/>
    <w:rsid w:val="0075590D"/>
    <w:rsid w:val="00755BD0"/>
    <w:rsid w:val="00755C8F"/>
    <w:rsid w:val="00755D3A"/>
    <w:rsid w:val="00755EAF"/>
    <w:rsid w:val="00755FC1"/>
    <w:rsid w:val="007561EF"/>
    <w:rsid w:val="00756305"/>
    <w:rsid w:val="00756313"/>
    <w:rsid w:val="00756615"/>
    <w:rsid w:val="0075672D"/>
    <w:rsid w:val="00756995"/>
    <w:rsid w:val="00756AB5"/>
    <w:rsid w:val="00756B4F"/>
    <w:rsid w:val="00756D4C"/>
    <w:rsid w:val="00756EDB"/>
    <w:rsid w:val="00757012"/>
    <w:rsid w:val="00757046"/>
    <w:rsid w:val="007570CB"/>
    <w:rsid w:val="00757285"/>
    <w:rsid w:val="00757371"/>
    <w:rsid w:val="00757460"/>
    <w:rsid w:val="007575D6"/>
    <w:rsid w:val="007576AD"/>
    <w:rsid w:val="00757854"/>
    <w:rsid w:val="0075787F"/>
    <w:rsid w:val="0075788C"/>
    <w:rsid w:val="00757913"/>
    <w:rsid w:val="007579B7"/>
    <w:rsid w:val="00757A24"/>
    <w:rsid w:val="00757AE9"/>
    <w:rsid w:val="00757E84"/>
    <w:rsid w:val="00757EDF"/>
    <w:rsid w:val="00757FA5"/>
    <w:rsid w:val="00760012"/>
    <w:rsid w:val="00760016"/>
    <w:rsid w:val="00760363"/>
    <w:rsid w:val="00760523"/>
    <w:rsid w:val="007607A5"/>
    <w:rsid w:val="007607A8"/>
    <w:rsid w:val="007607B4"/>
    <w:rsid w:val="007607BE"/>
    <w:rsid w:val="007607E9"/>
    <w:rsid w:val="00760935"/>
    <w:rsid w:val="00760A8E"/>
    <w:rsid w:val="00760B74"/>
    <w:rsid w:val="00760C4D"/>
    <w:rsid w:val="00761265"/>
    <w:rsid w:val="007614E1"/>
    <w:rsid w:val="00761664"/>
    <w:rsid w:val="00761D5C"/>
    <w:rsid w:val="00762009"/>
    <w:rsid w:val="00762182"/>
    <w:rsid w:val="0076224E"/>
    <w:rsid w:val="007622C2"/>
    <w:rsid w:val="00762467"/>
    <w:rsid w:val="007625BB"/>
    <w:rsid w:val="00762758"/>
    <w:rsid w:val="00762902"/>
    <w:rsid w:val="00762917"/>
    <w:rsid w:val="00762BB2"/>
    <w:rsid w:val="00762CF8"/>
    <w:rsid w:val="00763024"/>
    <w:rsid w:val="00763182"/>
    <w:rsid w:val="007633CE"/>
    <w:rsid w:val="0076348A"/>
    <w:rsid w:val="007634E1"/>
    <w:rsid w:val="0076357C"/>
    <w:rsid w:val="00763ECB"/>
    <w:rsid w:val="00763EED"/>
    <w:rsid w:val="00763FF5"/>
    <w:rsid w:val="0076423F"/>
    <w:rsid w:val="0076469D"/>
    <w:rsid w:val="00764772"/>
    <w:rsid w:val="0076489B"/>
    <w:rsid w:val="007648ED"/>
    <w:rsid w:val="00764A2F"/>
    <w:rsid w:val="00764AA6"/>
    <w:rsid w:val="00764D05"/>
    <w:rsid w:val="00764D42"/>
    <w:rsid w:val="00764DC8"/>
    <w:rsid w:val="00764F99"/>
    <w:rsid w:val="00765059"/>
    <w:rsid w:val="0076515A"/>
    <w:rsid w:val="007651FB"/>
    <w:rsid w:val="0076525C"/>
    <w:rsid w:val="0076535C"/>
    <w:rsid w:val="007653B5"/>
    <w:rsid w:val="00765587"/>
    <w:rsid w:val="0076559D"/>
    <w:rsid w:val="00765697"/>
    <w:rsid w:val="00765745"/>
    <w:rsid w:val="0076575C"/>
    <w:rsid w:val="0076579A"/>
    <w:rsid w:val="00765A04"/>
    <w:rsid w:val="00765D1D"/>
    <w:rsid w:val="00765DE3"/>
    <w:rsid w:val="00765FED"/>
    <w:rsid w:val="007660E1"/>
    <w:rsid w:val="00766133"/>
    <w:rsid w:val="007662AE"/>
    <w:rsid w:val="00766336"/>
    <w:rsid w:val="00766716"/>
    <w:rsid w:val="007668DF"/>
    <w:rsid w:val="007669CF"/>
    <w:rsid w:val="00766DF8"/>
    <w:rsid w:val="00766DFE"/>
    <w:rsid w:val="00766F58"/>
    <w:rsid w:val="0076722D"/>
    <w:rsid w:val="0076729A"/>
    <w:rsid w:val="007675C0"/>
    <w:rsid w:val="0076763B"/>
    <w:rsid w:val="00767685"/>
    <w:rsid w:val="00767B7E"/>
    <w:rsid w:val="00767C0A"/>
    <w:rsid w:val="00767C1E"/>
    <w:rsid w:val="00767E40"/>
    <w:rsid w:val="00767E48"/>
    <w:rsid w:val="00767EFE"/>
    <w:rsid w:val="00770145"/>
    <w:rsid w:val="0077050D"/>
    <w:rsid w:val="00770548"/>
    <w:rsid w:val="00770563"/>
    <w:rsid w:val="0077061B"/>
    <w:rsid w:val="00770738"/>
    <w:rsid w:val="0077089F"/>
    <w:rsid w:val="0077097C"/>
    <w:rsid w:val="007709CC"/>
    <w:rsid w:val="007709F8"/>
    <w:rsid w:val="00770A78"/>
    <w:rsid w:val="00770B54"/>
    <w:rsid w:val="00770E57"/>
    <w:rsid w:val="00770E7D"/>
    <w:rsid w:val="00771066"/>
    <w:rsid w:val="007710BE"/>
    <w:rsid w:val="007711E0"/>
    <w:rsid w:val="007714D4"/>
    <w:rsid w:val="007716D1"/>
    <w:rsid w:val="007718A0"/>
    <w:rsid w:val="007718B0"/>
    <w:rsid w:val="00771BEA"/>
    <w:rsid w:val="00771D11"/>
    <w:rsid w:val="00771D89"/>
    <w:rsid w:val="00771DE2"/>
    <w:rsid w:val="0077214D"/>
    <w:rsid w:val="0077222A"/>
    <w:rsid w:val="007725C7"/>
    <w:rsid w:val="00772717"/>
    <w:rsid w:val="00772821"/>
    <w:rsid w:val="00772871"/>
    <w:rsid w:val="00772921"/>
    <w:rsid w:val="00772A3A"/>
    <w:rsid w:val="00772D00"/>
    <w:rsid w:val="007730AF"/>
    <w:rsid w:val="00773206"/>
    <w:rsid w:val="00773399"/>
    <w:rsid w:val="00773625"/>
    <w:rsid w:val="00773AB6"/>
    <w:rsid w:val="00773B29"/>
    <w:rsid w:val="00773BFC"/>
    <w:rsid w:val="00773DFA"/>
    <w:rsid w:val="00773EE2"/>
    <w:rsid w:val="00773F10"/>
    <w:rsid w:val="007741AC"/>
    <w:rsid w:val="007747AC"/>
    <w:rsid w:val="00774971"/>
    <w:rsid w:val="00774ACB"/>
    <w:rsid w:val="00774B7E"/>
    <w:rsid w:val="00774BC5"/>
    <w:rsid w:val="00774DF7"/>
    <w:rsid w:val="00774E9B"/>
    <w:rsid w:val="00775034"/>
    <w:rsid w:val="007750C7"/>
    <w:rsid w:val="0077560E"/>
    <w:rsid w:val="007757B0"/>
    <w:rsid w:val="0077582C"/>
    <w:rsid w:val="00775871"/>
    <w:rsid w:val="00775AD8"/>
    <w:rsid w:val="00775B9A"/>
    <w:rsid w:val="00775C0E"/>
    <w:rsid w:val="0077640B"/>
    <w:rsid w:val="007764AF"/>
    <w:rsid w:val="007765B2"/>
    <w:rsid w:val="0077669C"/>
    <w:rsid w:val="00776C29"/>
    <w:rsid w:val="00776D5F"/>
    <w:rsid w:val="00777144"/>
    <w:rsid w:val="0077729C"/>
    <w:rsid w:val="00777334"/>
    <w:rsid w:val="007773D5"/>
    <w:rsid w:val="007776C3"/>
    <w:rsid w:val="007776CB"/>
    <w:rsid w:val="00777909"/>
    <w:rsid w:val="0077797B"/>
    <w:rsid w:val="00777ABF"/>
    <w:rsid w:val="00777B65"/>
    <w:rsid w:val="00777C28"/>
    <w:rsid w:val="00777E9A"/>
    <w:rsid w:val="00777EEF"/>
    <w:rsid w:val="00780114"/>
    <w:rsid w:val="007801A6"/>
    <w:rsid w:val="00780325"/>
    <w:rsid w:val="00780367"/>
    <w:rsid w:val="00780384"/>
    <w:rsid w:val="007803CC"/>
    <w:rsid w:val="007803DA"/>
    <w:rsid w:val="00780577"/>
    <w:rsid w:val="0078076D"/>
    <w:rsid w:val="00780A99"/>
    <w:rsid w:val="00780CBA"/>
    <w:rsid w:val="00780F1C"/>
    <w:rsid w:val="00781041"/>
    <w:rsid w:val="0078107F"/>
    <w:rsid w:val="007810D6"/>
    <w:rsid w:val="0078122D"/>
    <w:rsid w:val="00781375"/>
    <w:rsid w:val="00781456"/>
    <w:rsid w:val="00781687"/>
    <w:rsid w:val="007816A5"/>
    <w:rsid w:val="00781D18"/>
    <w:rsid w:val="00781DB7"/>
    <w:rsid w:val="00782065"/>
    <w:rsid w:val="0078215D"/>
    <w:rsid w:val="007824A0"/>
    <w:rsid w:val="00782516"/>
    <w:rsid w:val="0078261D"/>
    <w:rsid w:val="007828E0"/>
    <w:rsid w:val="00782DD1"/>
    <w:rsid w:val="007831CE"/>
    <w:rsid w:val="00783244"/>
    <w:rsid w:val="00783591"/>
    <w:rsid w:val="0078373C"/>
    <w:rsid w:val="0078378F"/>
    <w:rsid w:val="00783794"/>
    <w:rsid w:val="0078383D"/>
    <w:rsid w:val="00783A9B"/>
    <w:rsid w:val="00783B2F"/>
    <w:rsid w:val="00783CAF"/>
    <w:rsid w:val="00783E42"/>
    <w:rsid w:val="00784299"/>
    <w:rsid w:val="00784724"/>
    <w:rsid w:val="00784734"/>
    <w:rsid w:val="00784AD1"/>
    <w:rsid w:val="00784C85"/>
    <w:rsid w:val="00784C88"/>
    <w:rsid w:val="00784EED"/>
    <w:rsid w:val="00785023"/>
    <w:rsid w:val="00785026"/>
    <w:rsid w:val="0078523A"/>
    <w:rsid w:val="00785329"/>
    <w:rsid w:val="0078569F"/>
    <w:rsid w:val="007858BA"/>
    <w:rsid w:val="00785BA8"/>
    <w:rsid w:val="00785C59"/>
    <w:rsid w:val="00785EE2"/>
    <w:rsid w:val="007861E3"/>
    <w:rsid w:val="007863BD"/>
    <w:rsid w:val="007866CC"/>
    <w:rsid w:val="007866F4"/>
    <w:rsid w:val="0078674A"/>
    <w:rsid w:val="00786851"/>
    <w:rsid w:val="007868C0"/>
    <w:rsid w:val="007868EA"/>
    <w:rsid w:val="00786A40"/>
    <w:rsid w:val="00786BBE"/>
    <w:rsid w:val="00786D18"/>
    <w:rsid w:val="00786DFC"/>
    <w:rsid w:val="00786F29"/>
    <w:rsid w:val="007871EA"/>
    <w:rsid w:val="0078722C"/>
    <w:rsid w:val="00787252"/>
    <w:rsid w:val="0078730B"/>
    <w:rsid w:val="00787437"/>
    <w:rsid w:val="007874FC"/>
    <w:rsid w:val="00787511"/>
    <w:rsid w:val="00787879"/>
    <w:rsid w:val="007878FF"/>
    <w:rsid w:val="007879F9"/>
    <w:rsid w:val="00787A21"/>
    <w:rsid w:val="00787A92"/>
    <w:rsid w:val="00787B66"/>
    <w:rsid w:val="00787C05"/>
    <w:rsid w:val="00787C26"/>
    <w:rsid w:val="00787F12"/>
    <w:rsid w:val="00787F4A"/>
    <w:rsid w:val="00787FD1"/>
    <w:rsid w:val="00787FE5"/>
    <w:rsid w:val="0079011E"/>
    <w:rsid w:val="00790333"/>
    <w:rsid w:val="00790547"/>
    <w:rsid w:val="00790621"/>
    <w:rsid w:val="0079079A"/>
    <w:rsid w:val="007908AA"/>
    <w:rsid w:val="00790B58"/>
    <w:rsid w:val="00790B6B"/>
    <w:rsid w:val="00790E1A"/>
    <w:rsid w:val="00790F9F"/>
    <w:rsid w:val="00791286"/>
    <w:rsid w:val="007912C8"/>
    <w:rsid w:val="00791649"/>
    <w:rsid w:val="007916FB"/>
    <w:rsid w:val="007917A3"/>
    <w:rsid w:val="00791857"/>
    <w:rsid w:val="00791884"/>
    <w:rsid w:val="00791977"/>
    <w:rsid w:val="00791DF1"/>
    <w:rsid w:val="00791DFA"/>
    <w:rsid w:val="00791F6C"/>
    <w:rsid w:val="0079209F"/>
    <w:rsid w:val="007920A8"/>
    <w:rsid w:val="00792156"/>
    <w:rsid w:val="007924C3"/>
    <w:rsid w:val="007925C2"/>
    <w:rsid w:val="0079274E"/>
    <w:rsid w:val="007927B4"/>
    <w:rsid w:val="007928BD"/>
    <w:rsid w:val="007928C7"/>
    <w:rsid w:val="00792A5D"/>
    <w:rsid w:val="00792AC9"/>
    <w:rsid w:val="00792AE1"/>
    <w:rsid w:val="0079301F"/>
    <w:rsid w:val="0079310B"/>
    <w:rsid w:val="0079310C"/>
    <w:rsid w:val="00793190"/>
    <w:rsid w:val="007931E6"/>
    <w:rsid w:val="007933B7"/>
    <w:rsid w:val="007938EA"/>
    <w:rsid w:val="00793983"/>
    <w:rsid w:val="00793AA3"/>
    <w:rsid w:val="00793D96"/>
    <w:rsid w:val="00793FB2"/>
    <w:rsid w:val="0079438C"/>
    <w:rsid w:val="007943B5"/>
    <w:rsid w:val="007944C2"/>
    <w:rsid w:val="0079462A"/>
    <w:rsid w:val="00794ED8"/>
    <w:rsid w:val="00794F82"/>
    <w:rsid w:val="00794FAD"/>
    <w:rsid w:val="007950D5"/>
    <w:rsid w:val="00795230"/>
    <w:rsid w:val="0079541A"/>
    <w:rsid w:val="00795529"/>
    <w:rsid w:val="007956DA"/>
    <w:rsid w:val="00795731"/>
    <w:rsid w:val="00795906"/>
    <w:rsid w:val="007959E0"/>
    <w:rsid w:val="00795E1D"/>
    <w:rsid w:val="00795E2B"/>
    <w:rsid w:val="00795E4E"/>
    <w:rsid w:val="00796048"/>
    <w:rsid w:val="0079612A"/>
    <w:rsid w:val="00796455"/>
    <w:rsid w:val="00796603"/>
    <w:rsid w:val="0079666E"/>
    <w:rsid w:val="00796709"/>
    <w:rsid w:val="00796720"/>
    <w:rsid w:val="0079680F"/>
    <w:rsid w:val="00796995"/>
    <w:rsid w:val="00796BBE"/>
    <w:rsid w:val="00796D35"/>
    <w:rsid w:val="0079746C"/>
    <w:rsid w:val="00797484"/>
    <w:rsid w:val="00797710"/>
    <w:rsid w:val="0079774F"/>
    <w:rsid w:val="007977CC"/>
    <w:rsid w:val="00797A95"/>
    <w:rsid w:val="00797B7A"/>
    <w:rsid w:val="00797F07"/>
    <w:rsid w:val="007A0018"/>
    <w:rsid w:val="007A02D7"/>
    <w:rsid w:val="007A0370"/>
    <w:rsid w:val="007A03C4"/>
    <w:rsid w:val="007A065E"/>
    <w:rsid w:val="007A073F"/>
    <w:rsid w:val="007A0752"/>
    <w:rsid w:val="007A07F3"/>
    <w:rsid w:val="007A0C7D"/>
    <w:rsid w:val="007A0DA8"/>
    <w:rsid w:val="007A1116"/>
    <w:rsid w:val="007A11A9"/>
    <w:rsid w:val="007A123A"/>
    <w:rsid w:val="007A14A6"/>
    <w:rsid w:val="007A1655"/>
    <w:rsid w:val="007A1740"/>
    <w:rsid w:val="007A17DB"/>
    <w:rsid w:val="007A189D"/>
    <w:rsid w:val="007A1915"/>
    <w:rsid w:val="007A1A09"/>
    <w:rsid w:val="007A1A43"/>
    <w:rsid w:val="007A1A8A"/>
    <w:rsid w:val="007A1C4D"/>
    <w:rsid w:val="007A214E"/>
    <w:rsid w:val="007A2705"/>
    <w:rsid w:val="007A277F"/>
    <w:rsid w:val="007A287E"/>
    <w:rsid w:val="007A28A6"/>
    <w:rsid w:val="007A293D"/>
    <w:rsid w:val="007A29DB"/>
    <w:rsid w:val="007A2BAD"/>
    <w:rsid w:val="007A2EA5"/>
    <w:rsid w:val="007A2EC9"/>
    <w:rsid w:val="007A2EE0"/>
    <w:rsid w:val="007A300D"/>
    <w:rsid w:val="007A305B"/>
    <w:rsid w:val="007A3178"/>
    <w:rsid w:val="007A3391"/>
    <w:rsid w:val="007A3581"/>
    <w:rsid w:val="007A3590"/>
    <w:rsid w:val="007A36F7"/>
    <w:rsid w:val="007A3C36"/>
    <w:rsid w:val="007A3D34"/>
    <w:rsid w:val="007A3FBF"/>
    <w:rsid w:val="007A3FC6"/>
    <w:rsid w:val="007A44DC"/>
    <w:rsid w:val="007A4534"/>
    <w:rsid w:val="007A4726"/>
    <w:rsid w:val="007A4745"/>
    <w:rsid w:val="007A490C"/>
    <w:rsid w:val="007A4931"/>
    <w:rsid w:val="007A4A52"/>
    <w:rsid w:val="007A4B19"/>
    <w:rsid w:val="007A5321"/>
    <w:rsid w:val="007A54AF"/>
    <w:rsid w:val="007A55AF"/>
    <w:rsid w:val="007A57BF"/>
    <w:rsid w:val="007A5983"/>
    <w:rsid w:val="007A5B4A"/>
    <w:rsid w:val="007A5D87"/>
    <w:rsid w:val="007A5DF3"/>
    <w:rsid w:val="007A5FE5"/>
    <w:rsid w:val="007A6002"/>
    <w:rsid w:val="007A615E"/>
    <w:rsid w:val="007A617C"/>
    <w:rsid w:val="007A6261"/>
    <w:rsid w:val="007A62B3"/>
    <w:rsid w:val="007A633E"/>
    <w:rsid w:val="007A65A0"/>
    <w:rsid w:val="007A6928"/>
    <w:rsid w:val="007A69B2"/>
    <w:rsid w:val="007A6B29"/>
    <w:rsid w:val="007A6C6F"/>
    <w:rsid w:val="007A6DD8"/>
    <w:rsid w:val="007A6E63"/>
    <w:rsid w:val="007A7009"/>
    <w:rsid w:val="007A7201"/>
    <w:rsid w:val="007A73C2"/>
    <w:rsid w:val="007A74AC"/>
    <w:rsid w:val="007A7590"/>
    <w:rsid w:val="007A75C0"/>
    <w:rsid w:val="007A7778"/>
    <w:rsid w:val="007A7990"/>
    <w:rsid w:val="007A79E5"/>
    <w:rsid w:val="007A7A4A"/>
    <w:rsid w:val="007A7A7D"/>
    <w:rsid w:val="007A7C80"/>
    <w:rsid w:val="007A7C9D"/>
    <w:rsid w:val="007B020A"/>
    <w:rsid w:val="007B0214"/>
    <w:rsid w:val="007B023A"/>
    <w:rsid w:val="007B025E"/>
    <w:rsid w:val="007B074B"/>
    <w:rsid w:val="007B083A"/>
    <w:rsid w:val="007B0857"/>
    <w:rsid w:val="007B08C3"/>
    <w:rsid w:val="007B0E4C"/>
    <w:rsid w:val="007B1006"/>
    <w:rsid w:val="007B10DC"/>
    <w:rsid w:val="007B13BD"/>
    <w:rsid w:val="007B1746"/>
    <w:rsid w:val="007B18D0"/>
    <w:rsid w:val="007B196C"/>
    <w:rsid w:val="007B1A3B"/>
    <w:rsid w:val="007B1AB2"/>
    <w:rsid w:val="007B1D70"/>
    <w:rsid w:val="007B1DD1"/>
    <w:rsid w:val="007B1F65"/>
    <w:rsid w:val="007B1FC2"/>
    <w:rsid w:val="007B20E8"/>
    <w:rsid w:val="007B22B9"/>
    <w:rsid w:val="007B2521"/>
    <w:rsid w:val="007B258C"/>
    <w:rsid w:val="007B25F2"/>
    <w:rsid w:val="007B2A14"/>
    <w:rsid w:val="007B2C6D"/>
    <w:rsid w:val="007B2D26"/>
    <w:rsid w:val="007B2E63"/>
    <w:rsid w:val="007B2F35"/>
    <w:rsid w:val="007B30D9"/>
    <w:rsid w:val="007B3463"/>
    <w:rsid w:val="007B389C"/>
    <w:rsid w:val="007B3930"/>
    <w:rsid w:val="007B3A95"/>
    <w:rsid w:val="007B3C00"/>
    <w:rsid w:val="007B3C97"/>
    <w:rsid w:val="007B3D41"/>
    <w:rsid w:val="007B3EAE"/>
    <w:rsid w:val="007B3EC6"/>
    <w:rsid w:val="007B3F00"/>
    <w:rsid w:val="007B3FFE"/>
    <w:rsid w:val="007B45A4"/>
    <w:rsid w:val="007B4720"/>
    <w:rsid w:val="007B4723"/>
    <w:rsid w:val="007B4BF8"/>
    <w:rsid w:val="007B4C8D"/>
    <w:rsid w:val="007B4CCA"/>
    <w:rsid w:val="007B4D88"/>
    <w:rsid w:val="007B511E"/>
    <w:rsid w:val="007B512F"/>
    <w:rsid w:val="007B57A8"/>
    <w:rsid w:val="007B5C76"/>
    <w:rsid w:val="007B5DFA"/>
    <w:rsid w:val="007B5E35"/>
    <w:rsid w:val="007B5F37"/>
    <w:rsid w:val="007B6282"/>
    <w:rsid w:val="007B639E"/>
    <w:rsid w:val="007B66F6"/>
    <w:rsid w:val="007B679B"/>
    <w:rsid w:val="007B67AF"/>
    <w:rsid w:val="007B67C5"/>
    <w:rsid w:val="007B6833"/>
    <w:rsid w:val="007B6A77"/>
    <w:rsid w:val="007B6B46"/>
    <w:rsid w:val="007B6CA8"/>
    <w:rsid w:val="007B7311"/>
    <w:rsid w:val="007B743F"/>
    <w:rsid w:val="007B7572"/>
    <w:rsid w:val="007B760C"/>
    <w:rsid w:val="007B76EC"/>
    <w:rsid w:val="007B795E"/>
    <w:rsid w:val="007B79A8"/>
    <w:rsid w:val="007B7A09"/>
    <w:rsid w:val="007B7A96"/>
    <w:rsid w:val="007B7EEB"/>
    <w:rsid w:val="007C0243"/>
    <w:rsid w:val="007C0372"/>
    <w:rsid w:val="007C0414"/>
    <w:rsid w:val="007C042F"/>
    <w:rsid w:val="007C04AD"/>
    <w:rsid w:val="007C0647"/>
    <w:rsid w:val="007C08B2"/>
    <w:rsid w:val="007C0913"/>
    <w:rsid w:val="007C0ABB"/>
    <w:rsid w:val="007C0AED"/>
    <w:rsid w:val="007C0BEB"/>
    <w:rsid w:val="007C0D1A"/>
    <w:rsid w:val="007C118C"/>
    <w:rsid w:val="007C12E4"/>
    <w:rsid w:val="007C138B"/>
    <w:rsid w:val="007C145A"/>
    <w:rsid w:val="007C1498"/>
    <w:rsid w:val="007C15AE"/>
    <w:rsid w:val="007C15E1"/>
    <w:rsid w:val="007C15FF"/>
    <w:rsid w:val="007C1772"/>
    <w:rsid w:val="007C190F"/>
    <w:rsid w:val="007C19B0"/>
    <w:rsid w:val="007C1A0B"/>
    <w:rsid w:val="007C1B71"/>
    <w:rsid w:val="007C1EAC"/>
    <w:rsid w:val="007C210E"/>
    <w:rsid w:val="007C2156"/>
    <w:rsid w:val="007C22A5"/>
    <w:rsid w:val="007C22CB"/>
    <w:rsid w:val="007C2323"/>
    <w:rsid w:val="007C270D"/>
    <w:rsid w:val="007C284F"/>
    <w:rsid w:val="007C29B5"/>
    <w:rsid w:val="007C2ED6"/>
    <w:rsid w:val="007C309C"/>
    <w:rsid w:val="007C3616"/>
    <w:rsid w:val="007C36CD"/>
    <w:rsid w:val="007C3947"/>
    <w:rsid w:val="007C3B17"/>
    <w:rsid w:val="007C3E3C"/>
    <w:rsid w:val="007C3EAE"/>
    <w:rsid w:val="007C4008"/>
    <w:rsid w:val="007C424A"/>
    <w:rsid w:val="007C4290"/>
    <w:rsid w:val="007C42EC"/>
    <w:rsid w:val="007C4356"/>
    <w:rsid w:val="007C43CF"/>
    <w:rsid w:val="007C45FD"/>
    <w:rsid w:val="007C474C"/>
    <w:rsid w:val="007C4C9F"/>
    <w:rsid w:val="007C4E80"/>
    <w:rsid w:val="007C547A"/>
    <w:rsid w:val="007C5899"/>
    <w:rsid w:val="007C58DD"/>
    <w:rsid w:val="007C58E6"/>
    <w:rsid w:val="007C5CDB"/>
    <w:rsid w:val="007C5D31"/>
    <w:rsid w:val="007C5DE7"/>
    <w:rsid w:val="007C5EEE"/>
    <w:rsid w:val="007C5F24"/>
    <w:rsid w:val="007C5FE3"/>
    <w:rsid w:val="007C60EA"/>
    <w:rsid w:val="007C6167"/>
    <w:rsid w:val="007C6544"/>
    <w:rsid w:val="007C67C9"/>
    <w:rsid w:val="007C6A01"/>
    <w:rsid w:val="007C6A2F"/>
    <w:rsid w:val="007C6B35"/>
    <w:rsid w:val="007C6BD2"/>
    <w:rsid w:val="007C6C39"/>
    <w:rsid w:val="007C6F86"/>
    <w:rsid w:val="007C78B8"/>
    <w:rsid w:val="007C7A8A"/>
    <w:rsid w:val="007C7ADF"/>
    <w:rsid w:val="007C7B6D"/>
    <w:rsid w:val="007C7CEC"/>
    <w:rsid w:val="007D003A"/>
    <w:rsid w:val="007D00A6"/>
    <w:rsid w:val="007D0244"/>
    <w:rsid w:val="007D03FC"/>
    <w:rsid w:val="007D04B8"/>
    <w:rsid w:val="007D0513"/>
    <w:rsid w:val="007D053A"/>
    <w:rsid w:val="007D05A2"/>
    <w:rsid w:val="007D0753"/>
    <w:rsid w:val="007D0758"/>
    <w:rsid w:val="007D07AE"/>
    <w:rsid w:val="007D0B4A"/>
    <w:rsid w:val="007D0B79"/>
    <w:rsid w:val="007D0BD7"/>
    <w:rsid w:val="007D0C51"/>
    <w:rsid w:val="007D0DE5"/>
    <w:rsid w:val="007D105C"/>
    <w:rsid w:val="007D1126"/>
    <w:rsid w:val="007D1174"/>
    <w:rsid w:val="007D13B7"/>
    <w:rsid w:val="007D183F"/>
    <w:rsid w:val="007D1C95"/>
    <w:rsid w:val="007D1D35"/>
    <w:rsid w:val="007D1D9F"/>
    <w:rsid w:val="007D1DAE"/>
    <w:rsid w:val="007D1DF6"/>
    <w:rsid w:val="007D206F"/>
    <w:rsid w:val="007D22D1"/>
    <w:rsid w:val="007D2312"/>
    <w:rsid w:val="007D2385"/>
    <w:rsid w:val="007D261A"/>
    <w:rsid w:val="007D2755"/>
    <w:rsid w:val="007D2A2A"/>
    <w:rsid w:val="007D2BB8"/>
    <w:rsid w:val="007D2C95"/>
    <w:rsid w:val="007D2CD9"/>
    <w:rsid w:val="007D2EB4"/>
    <w:rsid w:val="007D2FEF"/>
    <w:rsid w:val="007D309C"/>
    <w:rsid w:val="007D33A1"/>
    <w:rsid w:val="007D341B"/>
    <w:rsid w:val="007D3784"/>
    <w:rsid w:val="007D394B"/>
    <w:rsid w:val="007D3EAE"/>
    <w:rsid w:val="007D3F51"/>
    <w:rsid w:val="007D40FC"/>
    <w:rsid w:val="007D411E"/>
    <w:rsid w:val="007D42A2"/>
    <w:rsid w:val="007D43F0"/>
    <w:rsid w:val="007D44C0"/>
    <w:rsid w:val="007D46FE"/>
    <w:rsid w:val="007D48A0"/>
    <w:rsid w:val="007D48E7"/>
    <w:rsid w:val="007D491A"/>
    <w:rsid w:val="007D495C"/>
    <w:rsid w:val="007D49BA"/>
    <w:rsid w:val="007D4A3E"/>
    <w:rsid w:val="007D4FB8"/>
    <w:rsid w:val="007D50BA"/>
    <w:rsid w:val="007D521B"/>
    <w:rsid w:val="007D5315"/>
    <w:rsid w:val="007D542B"/>
    <w:rsid w:val="007D5440"/>
    <w:rsid w:val="007D555F"/>
    <w:rsid w:val="007D5600"/>
    <w:rsid w:val="007D5775"/>
    <w:rsid w:val="007D588C"/>
    <w:rsid w:val="007D5A87"/>
    <w:rsid w:val="007D5ABC"/>
    <w:rsid w:val="007D5BD0"/>
    <w:rsid w:val="007D5BE1"/>
    <w:rsid w:val="007D5CCD"/>
    <w:rsid w:val="007D5CE3"/>
    <w:rsid w:val="007D5DB0"/>
    <w:rsid w:val="007D6029"/>
    <w:rsid w:val="007D673C"/>
    <w:rsid w:val="007D67D8"/>
    <w:rsid w:val="007D6894"/>
    <w:rsid w:val="007D689A"/>
    <w:rsid w:val="007D6B18"/>
    <w:rsid w:val="007D6C74"/>
    <w:rsid w:val="007D6C98"/>
    <w:rsid w:val="007D6FA9"/>
    <w:rsid w:val="007D7309"/>
    <w:rsid w:val="007D7453"/>
    <w:rsid w:val="007D7676"/>
    <w:rsid w:val="007D777C"/>
    <w:rsid w:val="007D79B6"/>
    <w:rsid w:val="007D7A3A"/>
    <w:rsid w:val="007E00F3"/>
    <w:rsid w:val="007E01B2"/>
    <w:rsid w:val="007E034F"/>
    <w:rsid w:val="007E040C"/>
    <w:rsid w:val="007E06EE"/>
    <w:rsid w:val="007E0750"/>
    <w:rsid w:val="007E085E"/>
    <w:rsid w:val="007E088E"/>
    <w:rsid w:val="007E09DF"/>
    <w:rsid w:val="007E0D90"/>
    <w:rsid w:val="007E0E24"/>
    <w:rsid w:val="007E0E6F"/>
    <w:rsid w:val="007E11A9"/>
    <w:rsid w:val="007E11C9"/>
    <w:rsid w:val="007E1273"/>
    <w:rsid w:val="007E158F"/>
    <w:rsid w:val="007E1807"/>
    <w:rsid w:val="007E19EC"/>
    <w:rsid w:val="007E1AA6"/>
    <w:rsid w:val="007E1AB8"/>
    <w:rsid w:val="007E1BF3"/>
    <w:rsid w:val="007E1FAD"/>
    <w:rsid w:val="007E203C"/>
    <w:rsid w:val="007E20DE"/>
    <w:rsid w:val="007E2165"/>
    <w:rsid w:val="007E21C0"/>
    <w:rsid w:val="007E22DD"/>
    <w:rsid w:val="007E235D"/>
    <w:rsid w:val="007E2490"/>
    <w:rsid w:val="007E258A"/>
    <w:rsid w:val="007E2D15"/>
    <w:rsid w:val="007E2EC1"/>
    <w:rsid w:val="007E2ECC"/>
    <w:rsid w:val="007E30C1"/>
    <w:rsid w:val="007E319B"/>
    <w:rsid w:val="007E327C"/>
    <w:rsid w:val="007E3339"/>
    <w:rsid w:val="007E344A"/>
    <w:rsid w:val="007E350B"/>
    <w:rsid w:val="007E361D"/>
    <w:rsid w:val="007E36A4"/>
    <w:rsid w:val="007E37A3"/>
    <w:rsid w:val="007E3B11"/>
    <w:rsid w:val="007E3B2E"/>
    <w:rsid w:val="007E3B75"/>
    <w:rsid w:val="007E3C23"/>
    <w:rsid w:val="007E3DD4"/>
    <w:rsid w:val="007E3F28"/>
    <w:rsid w:val="007E4225"/>
    <w:rsid w:val="007E42D8"/>
    <w:rsid w:val="007E430B"/>
    <w:rsid w:val="007E4319"/>
    <w:rsid w:val="007E4882"/>
    <w:rsid w:val="007E4891"/>
    <w:rsid w:val="007E4988"/>
    <w:rsid w:val="007E4DAD"/>
    <w:rsid w:val="007E4E7F"/>
    <w:rsid w:val="007E4FD3"/>
    <w:rsid w:val="007E51E3"/>
    <w:rsid w:val="007E540E"/>
    <w:rsid w:val="007E57F4"/>
    <w:rsid w:val="007E59FA"/>
    <w:rsid w:val="007E5AAE"/>
    <w:rsid w:val="007E5B67"/>
    <w:rsid w:val="007E5CC3"/>
    <w:rsid w:val="007E5D6B"/>
    <w:rsid w:val="007E5D6F"/>
    <w:rsid w:val="007E5DFA"/>
    <w:rsid w:val="007E60EE"/>
    <w:rsid w:val="007E62E6"/>
    <w:rsid w:val="007E634F"/>
    <w:rsid w:val="007E6456"/>
    <w:rsid w:val="007E6470"/>
    <w:rsid w:val="007E64F9"/>
    <w:rsid w:val="007E653D"/>
    <w:rsid w:val="007E692A"/>
    <w:rsid w:val="007E6A1D"/>
    <w:rsid w:val="007E6A9A"/>
    <w:rsid w:val="007E6D80"/>
    <w:rsid w:val="007E6DFE"/>
    <w:rsid w:val="007E6EF1"/>
    <w:rsid w:val="007E6EFA"/>
    <w:rsid w:val="007E6F1C"/>
    <w:rsid w:val="007E7112"/>
    <w:rsid w:val="007E7290"/>
    <w:rsid w:val="007E72D0"/>
    <w:rsid w:val="007E7365"/>
    <w:rsid w:val="007E7476"/>
    <w:rsid w:val="007E7522"/>
    <w:rsid w:val="007E7602"/>
    <w:rsid w:val="007E771A"/>
    <w:rsid w:val="007E7769"/>
    <w:rsid w:val="007E783C"/>
    <w:rsid w:val="007E78A4"/>
    <w:rsid w:val="007E7DC0"/>
    <w:rsid w:val="007E7F5B"/>
    <w:rsid w:val="007F0139"/>
    <w:rsid w:val="007F0293"/>
    <w:rsid w:val="007F02AB"/>
    <w:rsid w:val="007F03DE"/>
    <w:rsid w:val="007F04F0"/>
    <w:rsid w:val="007F053C"/>
    <w:rsid w:val="007F05D9"/>
    <w:rsid w:val="007F0631"/>
    <w:rsid w:val="007F081B"/>
    <w:rsid w:val="007F08BE"/>
    <w:rsid w:val="007F096D"/>
    <w:rsid w:val="007F09EE"/>
    <w:rsid w:val="007F0A11"/>
    <w:rsid w:val="007F0EB8"/>
    <w:rsid w:val="007F1086"/>
    <w:rsid w:val="007F1622"/>
    <w:rsid w:val="007F17B3"/>
    <w:rsid w:val="007F1876"/>
    <w:rsid w:val="007F1948"/>
    <w:rsid w:val="007F1AB0"/>
    <w:rsid w:val="007F1B1D"/>
    <w:rsid w:val="007F1C0C"/>
    <w:rsid w:val="007F1D22"/>
    <w:rsid w:val="007F1D28"/>
    <w:rsid w:val="007F1F09"/>
    <w:rsid w:val="007F2061"/>
    <w:rsid w:val="007F21D1"/>
    <w:rsid w:val="007F2242"/>
    <w:rsid w:val="007F23BD"/>
    <w:rsid w:val="007F2442"/>
    <w:rsid w:val="007F25CE"/>
    <w:rsid w:val="007F2635"/>
    <w:rsid w:val="007F2768"/>
    <w:rsid w:val="007F27C8"/>
    <w:rsid w:val="007F2948"/>
    <w:rsid w:val="007F2C8B"/>
    <w:rsid w:val="007F2F22"/>
    <w:rsid w:val="007F30F5"/>
    <w:rsid w:val="007F31BE"/>
    <w:rsid w:val="007F31E8"/>
    <w:rsid w:val="007F3229"/>
    <w:rsid w:val="007F33E6"/>
    <w:rsid w:val="007F346E"/>
    <w:rsid w:val="007F3740"/>
    <w:rsid w:val="007F374B"/>
    <w:rsid w:val="007F37F5"/>
    <w:rsid w:val="007F38D1"/>
    <w:rsid w:val="007F39CB"/>
    <w:rsid w:val="007F3A4D"/>
    <w:rsid w:val="007F3B4E"/>
    <w:rsid w:val="007F3D46"/>
    <w:rsid w:val="007F3E1C"/>
    <w:rsid w:val="007F3F8C"/>
    <w:rsid w:val="007F4039"/>
    <w:rsid w:val="007F408B"/>
    <w:rsid w:val="007F4168"/>
    <w:rsid w:val="007F417B"/>
    <w:rsid w:val="007F43D7"/>
    <w:rsid w:val="007F4460"/>
    <w:rsid w:val="007F44CF"/>
    <w:rsid w:val="007F44D1"/>
    <w:rsid w:val="007F46F8"/>
    <w:rsid w:val="007F4D2D"/>
    <w:rsid w:val="007F4F5D"/>
    <w:rsid w:val="007F503D"/>
    <w:rsid w:val="007F509B"/>
    <w:rsid w:val="007F543A"/>
    <w:rsid w:val="007F5532"/>
    <w:rsid w:val="007F5608"/>
    <w:rsid w:val="007F5A83"/>
    <w:rsid w:val="007F5DB2"/>
    <w:rsid w:val="007F5FA9"/>
    <w:rsid w:val="007F610B"/>
    <w:rsid w:val="007F63F3"/>
    <w:rsid w:val="007F6457"/>
    <w:rsid w:val="007F65DA"/>
    <w:rsid w:val="007F6A57"/>
    <w:rsid w:val="007F6AB2"/>
    <w:rsid w:val="007F6CEA"/>
    <w:rsid w:val="007F6D1A"/>
    <w:rsid w:val="007F6F0B"/>
    <w:rsid w:val="007F765D"/>
    <w:rsid w:val="007F795E"/>
    <w:rsid w:val="007F79BA"/>
    <w:rsid w:val="007F7D92"/>
    <w:rsid w:val="007F7FEA"/>
    <w:rsid w:val="0080008A"/>
    <w:rsid w:val="008000F5"/>
    <w:rsid w:val="008001DB"/>
    <w:rsid w:val="008002AF"/>
    <w:rsid w:val="008002D8"/>
    <w:rsid w:val="00800439"/>
    <w:rsid w:val="00800947"/>
    <w:rsid w:val="00800B47"/>
    <w:rsid w:val="00800CA2"/>
    <w:rsid w:val="008012FC"/>
    <w:rsid w:val="008013D5"/>
    <w:rsid w:val="008014AE"/>
    <w:rsid w:val="008014EB"/>
    <w:rsid w:val="008014FF"/>
    <w:rsid w:val="00801665"/>
    <w:rsid w:val="008016EA"/>
    <w:rsid w:val="00801826"/>
    <w:rsid w:val="00801A90"/>
    <w:rsid w:val="00801B16"/>
    <w:rsid w:val="00801B6B"/>
    <w:rsid w:val="00801C88"/>
    <w:rsid w:val="00801CCA"/>
    <w:rsid w:val="00801CDD"/>
    <w:rsid w:val="00802140"/>
    <w:rsid w:val="00802169"/>
    <w:rsid w:val="008025DA"/>
    <w:rsid w:val="008026A3"/>
    <w:rsid w:val="0080273E"/>
    <w:rsid w:val="00802904"/>
    <w:rsid w:val="00802D98"/>
    <w:rsid w:val="00802E4C"/>
    <w:rsid w:val="0080303A"/>
    <w:rsid w:val="0080306F"/>
    <w:rsid w:val="00803070"/>
    <w:rsid w:val="008030FC"/>
    <w:rsid w:val="0080321A"/>
    <w:rsid w:val="008032DF"/>
    <w:rsid w:val="008033CE"/>
    <w:rsid w:val="008034D3"/>
    <w:rsid w:val="008035D5"/>
    <w:rsid w:val="00803610"/>
    <w:rsid w:val="00803631"/>
    <w:rsid w:val="00803657"/>
    <w:rsid w:val="00803760"/>
    <w:rsid w:val="008037BD"/>
    <w:rsid w:val="0080385F"/>
    <w:rsid w:val="008039EE"/>
    <w:rsid w:val="00803A34"/>
    <w:rsid w:val="00803A94"/>
    <w:rsid w:val="00803C76"/>
    <w:rsid w:val="00803D2B"/>
    <w:rsid w:val="00803EAB"/>
    <w:rsid w:val="00804057"/>
    <w:rsid w:val="0080407A"/>
    <w:rsid w:val="008041EB"/>
    <w:rsid w:val="00804353"/>
    <w:rsid w:val="008046EA"/>
    <w:rsid w:val="0080486F"/>
    <w:rsid w:val="00804A90"/>
    <w:rsid w:val="00804DA3"/>
    <w:rsid w:val="00804F1D"/>
    <w:rsid w:val="00805141"/>
    <w:rsid w:val="00805233"/>
    <w:rsid w:val="008052AC"/>
    <w:rsid w:val="008052C8"/>
    <w:rsid w:val="008053E3"/>
    <w:rsid w:val="00805606"/>
    <w:rsid w:val="008057BE"/>
    <w:rsid w:val="008057C0"/>
    <w:rsid w:val="00805823"/>
    <w:rsid w:val="00805890"/>
    <w:rsid w:val="00805893"/>
    <w:rsid w:val="00805920"/>
    <w:rsid w:val="00805CD3"/>
    <w:rsid w:val="00805CFD"/>
    <w:rsid w:val="00805E23"/>
    <w:rsid w:val="00806245"/>
    <w:rsid w:val="00806B36"/>
    <w:rsid w:val="00806B57"/>
    <w:rsid w:val="00806F89"/>
    <w:rsid w:val="00807078"/>
    <w:rsid w:val="0080718C"/>
    <w:rsid w:val="0080737C"/>
    <w:rsid w:val="00807460"/>
    <w:rsid w:val="0080767E"/>
    <w:rsid w:val="008077D9"/>
    <w:rsid w:val="00807C21"/>
    <w:rsid w:val="00807EA4"/>
    <w:rsid w:val="00810203"/>
    <w:rsid w:val="008102F8"/>
    <w:rsid w:val="0081048B"/>
    <w:rsid w:val="00810831"/>
    <w:rsid w:val="00810925"/>
    <w:rsid w:val="0081097E"/>
    <w:rsid w:val="008109A6"/>
    <w:rsid w:val="00810A2D"/>
    <w:rsid w:val="00810A7C"/>
    <w:rsid w:val="00810BCD"/>
    <w:rsid w:val="00810F0F"/>
    <w:rsid w:val="0081104A"/>
    <w:rsid w:val="0081112F"/>
    <w:rsid w:val="00811157"/>
    <w:rsid w:val="00811416"/>
    <w:rsid w:val="00811433"/>
    <w:rsid w:val="008115C3"/>
    <w:rsid w:val="008115EE"/>
    <w:rsid w:val="0081167B"/>
    <w:rsid w:val="00811CB1"/>
    <w:rsid w:val="00811CE5"/>
    <w:rsid w:val="00811F5B"/>
    <w:rsid w:val="00812056"/>
    <w:rsid w:val="0081224D"/>
    <w:rsid w:val="008122F6"/>
    <w:rsid w:val="00812338"/>
    <w:rsid w:val="008123F6"/>
    <w:rsid w:val="00812440"/>
    <w:rsid w:val="0081262C"/>
    <w:rsid w:val="0081263C"/>
    <w:rsid w:val="00812840"/>
    <w:rsid w:val="0081287C"/>
    <w:rsid w:val="00812B52"/>
    <w:rsid w:val="00812BA9"/>
    <w:rsid w:val="00812EBB"/>
    <w:rsid w:val="00812EC5"/>
    <w:rsid w:val="00813080"/>
    <w:rsid w:val="008134D2"/>
    <w:rsid w:val="00813777"/>
    <w:rsid w:val="00813D2C"/>
    <w:rsid w:val="00813DC0"/>
    <w:rsid w:val="00813DF5"/>
    <w:rsid w:val="00813E06"/>
    <w:rsid w:val="00813E5C"/>
    <w:rsid w:val="008142AA"/>
    <w:rsid w:val="00814493"/>
    <w:rsid w:val="008146D5"/>
    <w:rsid w:val="0081476B"/>
    <w:rsid w:val="008148BF"/>
    <w:rsid w:val="00814D59"/>
    <w:rsid w:val="00814D8E"/>
    <w:rsid w:val="00815037"/>
    <w:rsid w:val="00815103"/>
    <w:rsid w:val="0081541F"/>
    <w:rsid w:val="008156C0"/>
    <w:rsid w:val="008156F4"/>
    <w:rsid w:val="008157D3"/>
    <w:rsid w:val="00815982"/>
    <w:rsid w:val="00815990"/>
    <w:rsid w:val="00815A84"/>
    <w:rsid w:val="00815D36"/>
    <w:rsid w:val="00815D46"/>
    <w:rsid w:val="00815EAD"/>
    <w:rsid w:val="00815FB4"/>
    <w:rsid w:val="008163C2"/>
    <w:rsid w:val="008163DA"/>
    <w:rsid w:val="008165C5"/>
    <w:rsid w:val="0081660F"/>
    <w:rsid w:val="00816935"/>
    <w:rsid w:val="008169E2"/>
    <w:rsid w:val="00816B8E"/>
    <w:rsid w:val="00816D70"/>
    <w:rsid w:val="00816F07"/>
    <w:rsid w:val="00816F16"/>
    <w:rsid w:val="00816FF6"/>
    <w:rsid w:val="0081714E"/>
    <w:rsid w:val="00817220"/>
    <w:rsid w:val="00817350"/>
    <w:rsid w:val="00817388"/>
    <w:rsid w:val="008173A0"/>
    <w:rsid w:val="008173D7"/>
    <w:rsid w:val="0081744B"/>
    <w:rsid w:val="00817741"/>
    <w:rsid w:val="00817796"/>
    <w:rsid w:val="00817BD7"/>
    <w:rsid w:val="00817BE3"/>
    <w:rsid w:val="00817D0A"/>
    <w:rsid w:val="00817E46"/>
    <w:rsid w:val="00817E60"/>
    <w:rsid w:val="00820089"/>
    <w:rsid w:val="008201C8"/>
    <w:rsid w:val="00820207"/>
    <w:rsid w:val="0082026A"/>
    <w:rsid w:val="008206E4"/>
    <w:rsid w:val="0082072A"/>
    <w:rsid w:val="008207A1"/>
    <w:rsid w:val="00820890"/>
    <w:rsid w:val="008209D8"/>
    <w:rsid w:val="00820ACE"/>
    <w:rsid w:val="00820E12"/>
    <w:rsid w:val="00820E5E"/>
    <w:rsid w:val="00820EAA"/>
    <w:rsid w:val="00820FB5"/>
    <w:rsid w:val="00821296"/>
    <w:rsid w:val="00821455"/>
    <w:rsid w:val="008217C0"/>
    <w:rsid w:val="0082183A"/>
    <w:rsid w:val="0082187F"/>
    <w:rsid w:val="008218D0"/>
    <w:rsid w:val="00821ADD"/>
    <w:rsid w:val="00821B71"/>
    <w:rsid w:val="00821D79"/>
    <w:rsid w:val="00821E84"/>
    <w:rsid w:val="00821E99"/>
    <w:rsid w:val="00821FC9"/>
    <w:rsid w:val="0082209A"/>
    <w:rsid w:val="008221A5"/>
    <w:rsid w:val="0082224C"/>
    <w:rsid w:val="008222B8"/>
    <w:rsid w:val="00822511"/>
    <w:rsid w:val="0082254C"/>
    <w:rsid w:val="00822935"/>
    <w:rsid w:val="00822A28"/>
    <w:rsid w:val="00822CAB"/>
    <w:rsid w:val="00822E04"/>
    <w:rsid w:val="0082302F"/>
    <w:rsid w:val="008231A4"/>
    <w:rsid w:val="008231DA"/>
    <w:rsid w:val="00823291"/>
    <w:rsid w:val="0082329D"/>
    <w:rsid w:val="0082349B"/>
    <w:rsid w:val="008238EA"/>
    <w:rsid w:val="00823A04"/>
    <w:rsid w:val="00823B69"/>
    <w:rsid w:val="00823B97"/>
    <w:rsid w:val="00823E6F"/>
    <w:rsid w:val="00823F58"/>
    <w:rsid w:val="00824054"/>
    <w:rsid w:val="0082460E"/>
    <w:rsid w:val="00824669"/>
    <w:rsid w:val="0082473D"/>
    <w:rsid w:val="008247B0"/>
    <w:rsid w:val="0082491E"/>
    <w:rsid w:val="00824ABE"/>
    <w:rsid w:val="00824BE0"/>
    <w:rsid w:val="00824E51"/>
    <w:rsid w:val="00824FBA"/>
    <w:rsid w:val="008252DB"/>
    <w:rsid w:val="008253DA"/>
    <w:rsid w:val="008253DB"/>
    <w:rsid w:val="008254B4"/>
    <w:rsid w:val="00825631"/>
    <w:rsid w:val="0082579C"/>
    <w:rsid w:val="008259CD"/>
    <w:rsid w:val="00825B95"/>
    <w:rsid w:val="00825BF7"/>
    <w:rsid w:val="0082600C"/>
    <w:rsid w:val="00826055"/>
    <w:rsid w:val="0082613D"/>
    <w:rsid w:val="008261C8"/>
    <w:rsid w:val="008262CE"/>
    <w:rsid w:val="0082636A"/>
    <w:rsid w:val="0082638A"/>
    <w:rsid w:val="008264A4"/>
    <w:rsid w:val="008264A8"/>
    <w:rsid w:val="00826538"/>
    <w:rsid w:val="00826846"/>
    <w:rsid w:val="00826B52"/>
    <w:rsid w:val="00826CA0"/>
    <w:rsid w:val="00826FB5"/>
    <w:rsid w:val="00827124"/>
    <w:rsid w:val="00827212"/>
    <w:rsid w:val="00827233"/>
    <w:rsid w:val="00827555"/>
    <w:rsid w:val="00827690"/>
    <w:rsid w:val="00827975"/>
    <w:rsid w:val="00827CF5"/>
    <w:rsid w:val="00827D0A"/>
    <w:rsid w:val="00827F18"/>
    <w:rsid w:val="00830013"/>
    <w:rsid w:val="008302E9"/>
    <w:rsid w:val="0083037C"/>
    <w:rsid w:val="008303D8"/>
    <w:rsid w:val="0083040E"/>
    <w:rsid w:val="00830520"/>
    <w:rsid w:val="0083074B"/>
    <w:rsid w:val="00830DC4"/>
    <w:rsid w:val="0083104F"/>
    <w:rsid w:val="00831211"/>
    <w:rsid w:val="0083139E"/>
    <w:rsid w:val="008317D0"/>
    <w:rsid w:val="008319EC"/>
    <w:rsid w:val="00831A4C"/>
    <w:rsid w:val="00831B08"/>
    <w:rsid w:val="00831E9B"/>
    <w:rsid w:val="00831F4B"/>
    <w:rsid w:val="00831FEC"/>
    <w:rsid w:val="008321D4"/>
    <w:rsid w:val="00832362"/>
    <w:rsid w:val="008323B0"/>
    <w:rsid w:val="008323CA"/>
    <w:rsid w:val="00832428"/>
    <w:rsid w:val="00832478"/>
    <w:rsid w:val="0083267C"/>
    <w:rsid w:val="00832692"/>
    <w:rsid w:val="008328E7"/>
    <w:rsid w:val="00832A7C"/>
    <w:rsid w:val="00832AF6"/>
    <w:rsid w:val="00832BA2"/>
    <w:rsid w:val="00832E0D"/>
    <w:rsid w:val="00832E2E"/>
    <w:rsid w:val="00832FA4"/>
    <w:rsid w:val="00833069"/>
    <w:rsid w:val="00833268"/>
    <w:rsid w:val="008336E5"/>
    <w:rsid w:val="00833AEE"/>
    <w:rsid w:val="00833E56"/>
    <w:rsid w:val="00833E8D"/>
    <w:rsid w:val="00834181"/>
    <w:rsid w:val="0083432A"/>
    <w:rsid w:val="00834443"/>
    <w:rsid w:val="00834682"/>
    <w:rsid w:val="00834816"/>
    <w:rsid w:val="0083490C"/>
    <w:rsid w:val="00834919"/>
    <w:rsid w:val="00834A76"/>
    <w:rsid w:val="00834B48"/>
    <w:rsid w:val="00834C44"/>
    <w:rsid w:val="00834E88"/>
    <w:rsid w:val="00834EB9"/>
    <w:rsid w:val="00835318"/>
    <w:rsid w:val="008354F0"/>
    <w:rsid w:val="00835576"/>
    <w:rsid w:val="0083570C"/>
    <w:rsid w:val="00835A75"/>
    <w:rsid w:val="00835E6E"/>
    <w:rsid w:val="00836018"/>
    <w:rsid w:val="00836090"/>
    <w:rsid w:val="00836518"/>
    <w:rsid w:val="0083654F"/>
    <w:rsid w:val="0083672B"/>
    <w:rsid w:val="0083682F"/>
    <w:rsid w:val="008368D2"/>
    <w:rsid w:val="00836973"/>
    <w:rsid w:val="0083697F"/>
    <w:rsid w:val="00836A2F"/>
    <w:rsid w:val="00836B86"/>
    <w:rsid w:val="00836D8F"/>
    <w:rsid w:val="008370D0"/>
    <w:rsid w:val="00837244"/>
    <w:rsid w:val="008372CB"/>
    <w:rsid w:val="0083734C"/>
    <w:rsid w:val="008374C0"/>
    <w:rsid w:val="00837789"/>
    <w:rsid w:val="008377B5"/>
    <w:rsid w:val="008377FC"/>
    <w:rsid w:val="0083790E"/>
    <w:rsid w:val="00837B50"/>
    <w:rsid w:val="00837BA1"/>
    <w:rsid w:val="00837C40"/>
    <w:rsid w:val="00837D89"/>
    <w:rsid w:val="0084017B"/>
    <w:rsid w:val="008402E6"/>
    <w:rsid w:val="00840459"/>
    <w:rsid w:val="00840565"/>
    <w:rsid w:val="0084076D"/>
    <w:rsid w:val="008409E7"/>
    <w:rsid w:val="00840EF1"/>
    <w:rsid w:val="00840FE2"/>
    <w:rsid w:val="0084103D"/>
    <w:rsid w:val="0084116F"/>
    <w:rsid w:val="00841271"/>
    <w:rsid w:val="0084141F"/>
    <w:rsid w:val="008415C2"/>
    <w:rsid w:val="00841652"/>
    <w:rsid w:val="008416A5"/>
    <w:rsid w:val="0084178F"/>
    <w:rsid w:val="008417D8"/>
    <w:rsid w:val="00841843"/>
    <w:rsid w:val="00841907"/>
    <w:rsid w:val="0084194A"/>
    <w:rsid w:val="00841BBD"/>
    <w:rsid w:val="00841E63"/>
    <w:rsid w:val="00842221"/>
    <w:rsid w:val="008426B0"/>
    <w:rsid w:val="008426B7"/>
    <w:rsid w:val="008427DA"/>
    <w:rsid w:val="00842CC9"/>
    <w:rsid w:val="00843128"/>
    <w:rsid w:val="00843259"/>
    <w:rsid w:val="008432A8"/>
    <w:rsid w:val="00843330"/>
    <w:rsid w:val="00843373"/>
    <w:rsid w:val="0084368E"/>
    <w:rsid w:val="008437D4"/>
    <w:rsid w:val="00843824"/>
    <w:rsid w:val="008438D3"/>
    <w:rsid w:val="008439C7"/>
    <w:rsid w:val="00843ADB"/>
    <w:rsid w:val="00843C5D"/>
    <w:rsid w:val="00843F95"/>
    <w:rsid w:val="0084408B"/>
    <w:rsid w:val="008441C4"/>
    <w:rsid w:val="00844287"/>
    <w:rsid w:val="008443C0"/>
    <w:rsid w:val="0084461D"/>
    <w:rsid w:val="00844639"/>
    <w:rsid w:val="00844A09"/>
    <w:rsid w:val="00844A46"/>
    <w:rsid w:val="00844B8A"/>
    <w:rsid w:val="00844E50"/>
    <w:rsid w:val="00844F80"/>
    <w:rsid w:val="0084517F"/>
    <w:rsid w:val="00845354"/>
    <w:rsid w:val="00845394"/>
    <w:rsid w:val="008453D8"/>
    <w:rsid w:val="008454C2"/>
    <w:rsid w:val="008454F6"/>
    <w:rsid w:val="008454FB"/>
    <w:rsid w:val="008454FE"/>
    <w:rsid w:val="008456FF"/>
    <w:rsid w:val="00845717"/>
    <w:rsid w:val="00845741"/>
    <w:rsid w:val="00845C3C"/>
    <w:rsid w:val="00845F09"/>
    <w:rsid w:val="0084679E"/>
    <w:rsid w:val="00846960"/>
    <w:rsid w:val="00846D16"/>
    <w:rsid w:val="00846E35"/>
    <w:rsid w:val="00846E84"/>
    <w:rsid w:val="00846EBA"/>
    <w:rsid w:val="00846ED8"/>
    <w:rsid w:val="00846EF6"/>
    <w:rsid w:val="0084710B"/>
    <w:rsid w:val="00847196"/>
    <w:rsid w:val="0084720C"/>
    <w:rsid w:val="00847582"/>
    <w:rsid w:val="00847A04"/>
    <w:rsid w:val="00847CE3"/>
    <w:rsid w:val="00847F43"/>
    <w:rsid w:val="00847F8D"/>
    <w:rsid w:val="008501A5"/>
    <w:rsid w:val="008501D8"/>
    <w:rsid w:val="008503A2"/>
    <w:rsid w:val="00850608"/>
    <w:rsid w:val="00850782"/>
    <w:rsid w:val="008509A9"/>
    <w:rsid w:val="008509B9"/>
    <w:rsid w:val="00850A3E"/>
    <w:rsid w:val="00850C65"/>
    <w:rsid w:val="00850E05"/>
    <w:rsid w:val="00850F53"/>
    <w:rsid w:val="00850FCE"/>
    <w:rsid w:val="00850FE6"/>
    <w:rsid w:val="00851360"/>
    <w:rsid w:val="008514E6"/>
    <w:rsid w:val="008514ED"/>
    <w:rsid w:val="0085196E"/>
    <w:rsid w:val="00851B4E"/>
    <w:rsid w:val="00851B9F"/>
    <w:rsid w:val="00852019"/>
    <w:rsid w:val="008520C5"/>
    <w:rsid w:val="008522AD"/>
    <w:rsid w:val="00852444"/>
    <w:rsid w:val="008524A9"/>
    <w:rsid w:val="0085295F"/>
    <w:rsid w:val="00852BCE"/>
    <w:rsid w:val="00852D26"/>
    <w:rsid w:val="00852D70"/>
    <w:rsid w:val="0085304F"/>
    <w:rsid w:val="00853096"/>
    <w:rsid w:val="00853106"/>
    <w:rsid w:val="008531E3"/>
    <w:rsid w:val="0085334B"/>
    <w:rsid w:val="008534F2"/>
    <w:rsid w:val="00853594"/>
    <w:rsid w:val="008535F0"/>
    <w:rsid w:val="00853752"/>
    <w:rsid w:val="008538E2"/>
    <w:rsid w:val="00853A17"/>
    <w:rsid w:val="00854085"/>
    <w:rsid w:val="0085409D"/>
    <w:rsid w:val="0085414B"/>
    <w:rsid w:val="0085416B"/>
    <w:rsid w:val="00854251"/>
    <w:rsid w:val="008542F8"/>
    <w:rsid w:val="00854387"/>
    <w:rsid w:val="00854461"/>
    <w:rsid w:val="00854501"/>
    <w:rsid w:val="008545ED"/>
    <w:rsid w:val="008547B9"/>
    <w:rsid w:val="0085480A"/>
    <w:rsid w:val="00854979"/>
    <w:rsid w:val="00854A0E"/>
    <w:rsid w:val="00854AE0"/>
    <w:rsid w:val="00854B3C"/>
    <w:rsid w:val="00854C14"/>
    <w:rsid w:val="00854C74"/>
    <w:rsid w:val="00854D85"/>
    <w:rsid w:val="00854EF0"/>
    <w:rsid w:val="00854F72"/>
    <w:rsid w:val="00854FE7"/>
    <w:rsid w:val="00855234"/>
    <w:rsid w:val="00855520"/>
    <w:rsid w:val="00855630"/>
    <w:rsid w:val="00855748"/>
    <w:rsid w:val="00855888"/>
    <w:rsid w:val="00855918"/>
    <w:rsid w:val="00855938"/>
    <w:rsid w:val="00855C85"/>
    <w:rsid w:val="00855E66"/>
    <w:rsid w:val="00856050"/>
    <w:rsid w:val="008561A6"/>
    <w:rsid w:val="0085622B"/>
    <w:rsid w:val="00856501"/>
    <w:rsid w:val="00856553"/>
    <w:rsid w:val="0085655B"/>
    <w:rsid w:val="00856819"/>
    <w:rsid w:val="0085687D"/>
    <w:rsid w:val="00856A4F"/>
    <w:rsid w:val="00856C7B"/>
    <w:rsid w:val="00856D28"/>
    <w:rsid w:val="00856E1A"/>
    <w:rsid w:val="00856EA8"/>
    <w:rsid w:val="00856EE1"/>
    <w:rsid w:val="008574DC"/>
    <w:rsid w:val="00857558"/>
    <w:rsid w:val="00857595"/>
    <w:rsid w:val="00857671"/>
    <w:rsid w:val="00857742"/>
    <w:rsid w:val="008579FB"/>
    <w:rsid w:val="00857BA2"/>
    <w:rsid w:val="00857BCE"/>
    <w:rsid w:val="00857D5E"/>
    <w:rsid w:val="00857E31"/>
    <w:rsid w:val="00857E5F"/>
    <w:rsid w:val="0086016A"/>
    <w:rsid w:val="008603AA"/>
    <w:rsid w:val="008603CC"/>
    <w:rsid w:val="008605FE"/>
    <w:rsid w:val="00860629"/>
    <w:rsid w:val="00860806"/>
    <w:rsid w:val="0086081C"/>
    <w:rsid w:val="00860833"/>
    <w:rsid w:val="0086090D"/>
    <w:rsid w:val="00860A5C"/>
    <w:rsid w:val="00860B92"/>
    <w:rsid w:val="00860BD7"/>
    <w:rsid w:val="00860D95"/>
    <w:rsid w:val="00860F51"/>
    <w:rsid w:val="00860F82"/>
    <w:rsid w:val="0086100B"/>
    <w:rsid w:val="0086107C"/>
    <w:rsid w:val="00861101"/>
    <w:rsid w:val="00861118"/>
    <w:rsid w:val="00861300"/>
    <w:rsid w:val="008617AF"/>
    <w:rsid w:val="00861833"/>
    <w:rsid w:val="008618E3"/>
    <w:rsid w:val="0086197E"/>
    <w:rsid w:val="008619FF"/>
    <w:rsid w:val="00861A7F"/>
    <w:rsid w:val="00861A89"/>
    <w:rsid w:val="00861BAC"/>
    <w:rsid w:val="00861BE6"/>
    <w:rsid w:val="00861C59"/>
    <w:rsid w:val="00861CD8"/>
    <w:rsid w:val="00861D23"/>
    <w:rsid w:val="008620CF"/>
    <w:rsid w:val="008622C8"/>
    <w:rsid w:val="008623A2"/>
    <w:rsid w:val="00862561"/>
    <w:rsid w:val="00862613"/>
    <w:rsid w:val="008627A9"/>
    <w:rsid w:val="0086280E"/>
    <w:rsid w:val="00862825"/>
    <w:rsid w:val="00862943"/>
    <w:rsid w:val="00862A3A"/>
    <w:rsid w:val="00862A47"/>
    <w:rsid w:val="00862C0C"/>
    <w:rsid w:val="00862C57"/>
    <w:rsid w:val="00862D15"/>
    <w:rsid w:val="00862E4E"/>
    <w:rsid w:val="0086320B"/>
    <w:rsid w:val="00863234"/>
    <w:rsid w:val="00863299"/>
    <w:rsid w:val="00863345"/>
    <w:rsid w:val="008633FB"/>
    <w:rsid w:val="0086341A"/>
    <w:rsid w:val="008636D0"/>
    <w:rsid w:val="00863702"/>
    <w:rsid w:val="008639EA"/>
    <w:rsid w:val="00863B38"/>
    <w:rsid w:val="00863BD8"/>
    <w:rsid w:val="00863D15"/>
    <w:rsid w:val="00863E86"/>
    <w:rsid w:val="00863FAB"/>
    <w:rsid w:val="00863FEE"/>
    <w:rsid w:val="00864128"/>
    <w:rsid w:val="008645BB"/>
    <w:rsid w:val="00864661"/>
    <w:rsid w:val="008648A3"/>
    <w:rsid w:val="008648C0"/>
    <w:rsid w:val="0086492B"/>
    <w:rsid w:val="00864935"/>
    <w:rsid w:val="00864BF6"/>
    <w:rsid w:val="00864C1F"/>
    <w:rsid w:val="00864CD4"/>
    <w:rsid w:val="00864D7E"/>
    <w:rsid w:val="00864E06"/>
    <w:rsid w:val="00864EB9"/>
    <w:rsid w:val="008652F3"/>
    <w:rsid w:val="008654CC"/>
    <w:rsid w:val="00865788"/>
    <w:rsid w:val="008658A5"/>
    <w:rsid w:val="0086591D"/>
    <w:rsid w:val="00865B49"/>
    <w:rsid w:val="00865E21"/>
    <w:rsid w:val="00866027"/>
    <w:rsid w:val="00866028"/>
    <w:rsid w:val="008660A9"/>
    <w:rsid w:val="008660B5"/>
    <w:rsid w:val="008660BB"/>
    <w:rsid w:val="008660D1"/>
    <w:rsid w:val="008661AA"/>
    <w:rsid w:val="0086628A"/>
    <w:rsid w:val="0086652B"/>
    <w:rsid w:val="008668DD"/>
    <w:rsid w:val="00866A16"/>
    <w:rsid w:val="00866AE2"/>
    <w:rsid w:val="00866AFE"/>
    <w:rsid w:val="00866C31"/>
    <w:rsid w:val="00866EDB"/>
    <w:rsid w:val="00867499"/>
    <w:rsid w:val="00867584"/>
    <w:rsid w:val="008676AB"/>
    <w:rsid w:val="008677C6"/>
    <w:rsid w:val="00867829"/>
    <w:rsid w:val="008678B8"/>
    <w:rsid w:val="00867A1E"/>
    <w:rsid w:val="00867B4C"/>
    <w:rsid w:val="00867E26"/>
    <w:rsid w:val="00867EFC"/>
    <w:rsid w:val="0087047D"/>
    <w:rsid w:val="00870740"/>
    <w:rsid w:val="008707A1"/>
    <w:rsid w:val="00870B4B"/>
    <w:rsid w:val="00870CBD"/>
    <w:rsid w:val="00871128"/>
    <w:rsid w:val="008711E0"/>
    <w:rsid w:val="008711F4"/>
    <w:rsid w:val="008713F3"/>
    <w:rsid w:val="00871609"/>
    <w:rsid w:val="00871637"/>
    <w:rsid w:val="00871652"/>
    <w:rsid w:val="00871819"/>
    <w:rsid w:val="0087192B"/>
    <w:rsid w:val="00871A87"/>
    <w:rsid w:val="00871A8A"/>
    <w:rsid w:val="00871A8B"/>
    <w:rsid w:val="00871B1E"/>
    <w:rsid w:val="00871DA7"/>
    <w:rsid w:val="00871DCF"/>
    <w:rsid w:val="00871FA1"/>
    <w:rsid w:val="0087202F"/>
    <w:rsid w:val="00872057"/>
    <w:rsid w:val="0087239D"/>
    <w:rsid w:val="00872540"/>
    <w:rsid w:val="00872A8F"/>
    <w:rsid w:val="00872AE0"/>
    <w:rsid w:val="00872BDD"/>
    <w:rsid w:val="00872C4D"/>
    <w:rsid w:val="00872D37"/>
    <w:rsid w:val="00872D82"/>
    <w:rsid w:val="00872E1A"/>
    <w:rsid w:val="00872F67"/>
    <w:rsid w:val="00872F7E"/>
    <w:rsid w:val="0087312F"/>
    <w:rsid w:val="0087316B"/>
    <w:rsid w:val="0087330C"/>
    <w:rsid w:val="008733EA"/>
    <w:rsid w:val="008734D4"/>
    <w:rsid w:val="008736D7"/>
    <w:rsid w:val="008737D2"/>
    <w:rsid w:val="00873807"/>
    <w:rsid w:val="00873C09"/>
    <w:rsid w:val="00873F66"/>
    <w:rsid w:val="008741A3"/>
    <w:rsid w:val="008741EF"/>
    <w:rsid w:val="00874954"/>
    <w:rsid w:val="00875152"/>
    <w:rsid w:val="008752D4"/>
    <w:rsid w:val="0087537A"/>
    <w:rsid w:val="0087546A"/>
    <w:rsid w:val="0087556D"/>
    <w:rsid w:val="008756D8"/>
    <w:rsid w:val="008757EF"/>
    <w:rsid w:val="00875B39"/>
    <w:rsid w:val="00875B8E"/>
    <w:rsid w:val="00875C28"/>
    <w:rsid w:val="00875C42"/>
    <w:rsid w:val="00875DB8"/>
    <w:rsid w:val="00875E14"/>
    <w:rsid w:val="0087601A"/>
    <w:rsid w:val="00876471"/>
    <w:rsid w:val="00876478"/>
    <w:rsid w:val="00876488"/>
    <w:rsid w:val="0087660E"/>
    <w:rsid w:val="008766D1"/>
    <w:rsid w:val="00876A2D"/>
    <w:rsid w:val="00876A95"/>
    <w:rsid w:val="00876BB6"/>
    <w:rsid w:val="00876D76"/>
    <w:rsid w:val="00876E86"/>
    <w:rsid w:val="00876F19"/>
    <w:rsid w:val="0087702A"/>
    <w:rsid w:val="008770DB"/>
    <w:rsid w:val="008771D8"/>
    <w:rsid w:val="008771F2"/>
    <w:rsid w:val="00877345"/>
    <w:rsid w:val="00877368"/>
    <w:rsid w:val="00877399"/>
    <w:rsid w:val="008773FC"/>
    <w:rsid w:val="00877436"/>
    <w:rsid w:val="00877478"/>
    <w:rsid w:val="00877748"/>
    <w:rsid w:val="008777AB"/>
    <w:rsid w:val="00877DE3"/>
    <w:rsid w:val="00877E14"/>
    <w:rsid w:val="00877E3F"/>
    <w:rsid w:val="00877F23"/>
    <w:rsid w:val="00877F9B"/>
    <w:rsid w:val="00880058"/>
    <w:rsid w:val="008800C9"/>
    <w:rsid w:val="0088026F"/>
    <w:rsid w:val="008803AD"/>
    <w:rsid w:val="0088053D"/>
    <w:rsid w:val="008806FD"/>
    <w:rsid w:val="008808AA"/>
    <w:rsid w:val="008808BC"/>
    <w:rsid w:val="00880CF6"/>
    <w:rsid w:val="00880D23"/>
    <w:rsid w:val="00880F69"/>
    <w:rsid w:val="008810C8"/>
    <w:rsid w:val="008811E3"/>
    <w:rsid w:val="008812AB"/>
    <w:rsid w:val="00881328"/>
    <w:rsid w:val="008814A5"/>
    <w:rsid w:val="00881542"/>
    <w:rsid w:val="008816BC"/>
    <w:rsid w:val="008819D6"/>
    <w:rsid w:val="00881AAA"/>
    <w:rsid w:val="00881B71"/>
    <w:rsid w:val="00881BEA"/>
    <w:rsid w:val="00881D2A"/>
    <w:rsid w:val="00881E3E"/>
    <w:rsid w:val="00881E9B"/>
    <w:rsid w:val="00881EB1"/>
    <w:rsid w:val="00882192"/>
    <w:rsid w:val="00882551"/>
    <w:rsid w:val="00882E98"/>
    <w:rsid w:val="00882EA8"/>
    <w:rsid w:val="0088303A"/>
    <w:rsid w:val="00883085"/>
    <w:rsid w:val="00883130"/>
    <w:rsid w:val="0088322E"/>
    <w:rsid w:val="008832EC"/>
    <w:rsid w:val="00883411"/>
    <w:rsid w:val="0088345B"/>
    <w:rsid w:val="00883608"/>
    <w:rsid w:val="008838B4"/>
    <w:rsid w:val="008839A0"/>
    <w:rsid w:val="00883B79"/>
    <w:rsid w:val="00883BAC"/>
    <w:rsid w:val="00883E93"/>
    <w:rsid w:val="00883FF2"/>
    <w:rsid w:val="00884232"/>
    <w:rsid w:val="0088429C"/>
    <w:rsid w:val="00884431"/>
    <w:rsid w:val="00884823"/>
    <w:rsid w:val="0088486B"/>
    <w:rsid w:val="00884897"/>
    <w:rsid w:val="00884A92"/>
    <w:rsid w:val="00884AC9"/>
    <w:rsid w:val="00884BA6"/>
    <w:rsid w:val="00884CF5"/>
    <w:rsid w:val="008856A5"/>
    <w:rsid w:val="00885981"/>
    <w:rsid w:val="00885A3D"/>
    <w:rsid w:val="00885B08"/>
    <w:rsid w:val="00885B64"/>
    <w:rsid w:val="00885BBC"/>
    <w:rsid w:val="00885CB9"/>
    <w:rsid w:val="00885D95"/>
    <w:rsid w:val="00885E90"/>
    <w:rsid w:val="008861CD"/>
    <w:rsid w:val="00886509"/>
    <w:rsid w:val="008868AD"/>
    <w:rsid w:val="00886BE6"/>
    <w:rsid w:val="00886DCD"/>
    <w:rsid w:val="00887164"/>
    <w:rsid w:val="0088753F"/>
    <w:rsid w:val="00887715"/>
    <w:rsid w:val="00887759"/>
    <w:rsid w:val="00887772"/>
    <w:rsid w:val="008879D6"/>
    <w:rsid w:val="008879FA"/>
    <w:rsid w:val="00887B6A"/>
    <w:rsid w:val="00887CB2"/>
    <w:rsid w:val="00887CD1"/>
    <w:rsid w:val="00887DDB"/>
    <w:rsid w:val="00890081"/>
    <w:rsid w:val="008900F0"/>
    <w:rsid w:val="0089018B"/>
    <w:rsid w:val="00890194"/>
    <w:rsid w:val="00890241"/>
    <w:rsid w:val="0089061F"/>
    <w:rsid w:val="008906B7"/>
    <w:rsid w:val="008909C5"/>
    <w:rsid w:val="00890A21"/>
    <w:rsid w:val="00890A5F"/>
    <w:rsid w:val="00890A8C"/>
    <w:rsid w:val="00890B41"/>
    <w:rsid w:val="00890B4B"/>
    <w:rsid w:val="00890B84"/>
    <w:rsid w:val="00890DB7"/>
    <w:rsid w:val="00890E9C"/>
    <w:rsid w:val="00890EAC"/>
    <w:rsid w:val="00891133"/>
    <w:rsid w:val="0089119D"/>
    <w:rsid w:val="00891360"/>
    <w:rsid w:val="0089163D"/>
    <w:rsid w:val="00891779"/>
    <w:rsid w:val="00891855"/>
    <w:rsid w:val="008918D5"/>
    <w:rsid w:val="0089194E"/>
    <w:rsid w:val="0089197A"/>
    <w:rsid w:val="00891ACA"/>
    <w:rsid w:val="00892196"/>
    <w:rsid w:val="008922FD"/>
    <w:rsid w:val="00892365"/>
    <w:rsid w:val="00892383"/>
    <w:rsid w:val="008923E5"/>
    <w:rsid w:val="00892411"/>
    <w:rsid w:val="008924AB"/>
    <w:rsid w:val="00892502"/>
    <w:rsid w:val="00892530"/>
    <w:rsid w:val="00892537"/>
    <w:rsid w:val="0089259D"/>
    <w:rsid w:val="00892809"/>
    <w:rsid w:val="0089297B"/>
    <w:rsid w:val="00892C88"/>
    <w:rsid w:val="00892E86"/>
    <w:rsid w:val="00892ED0"/>
    <w:rsid w:val="00892F00"/>
    <w:rsid w:val="0089306E"/>
    <w:rsid w:val="008930AE"/>
    <w:rsid w:val="0089318C"/>
    <w:rsid w:val="00893222"/>
    <w:rsid w:val="00893300"/>
    <w:rsid w:val="0089340A"/>
    <w:rsid w:val="00893529"/>
    <w:rsid w:val="008938A8"/>
    <w:rsid w:val="00893A3F"/>
    <w:rsid w:val="00893FD3"/>
    <w:rsid w:val="00894063"/>
    <w:rsid w:val="008940BF"/>
    <w:rsid w:val="00894406"/>
    <w:rsid w:val="00894B37"/>
    <w:rsid w:val="00894F9C"/>
    <w:rsid w:val="008953C6"/>
    <w:rsid w:val="0089546F"/>
    <w:rsid w:val="00895497"/>
    <w:rsid w:val="008954F5"/>
    <w:rsid w:val="0089561D"/>
    <w:rsid w:val="00895629"/>
    <w:rsid w:val="00895781"/>
    <w:rsid w:val="00895B48"/>
    <w:rsid w:val="00895B61"/>
    <w:rsid w:val="00895CA3"/>
    <w:rsid w:val="00895F5A"/>
    <w:rsid w:val="00895F71"/>
    <w:rsid w:val="00895FA5"/>
    <w:rsid w:val="00896029"/>
    <w:rsid w:val="00896204"/>
    <w:rsid w:val="008962D0"/>
    <w:rsid w:val="00896442"/>
    <w:rsid w:val="008964AE"/>
    <w:rsid w:val="00896620"/>
    <w:rsid w:val="0089664E"/>
    <w:rsid w:val="0089694B"/>
    <w:rsid w:val="00896A6F"/>
    <w:rsid w:val="00896A74"/>
    <w:rsid w:val="00896C98"/>
    <w:rsid w:val="00896EB9"/>
    <w:rsid w:val="00896FCE"/>
    <w:rsid w:val="0089719C"/>
    <w:rsid w:val="008971D3"/>
    <w:rsid w:val="00897235"/>
    <w:rsid w:val="0089742F"/>
    <w:rsid w:val="00897430"/>
    <w:rsid w:val="008974DF"/>
    <w:rsid w:val="008976C1"/>
    <w:rsid w:val="0089771D"/>
    <w:rsid w:val="008977E6"/>
    <w:rsid w:val="008979C1"/>
    <w:rsid w:val="008979F7"/>
    <w:rsid w:val="00897BFB"/>
    <w:rsid w:val="00897C11"/>
    <w:rsid w:val="00897F29"/>
    <w:rsid w:val="008A0419"/>
    <w:rsid w:val="008A05F9"/>
    <w:rsid w:val="008A0650"/>
    <w:rsid w:val="008A0B07"/>
    <w:rsid w:val="008A0B8D"/>
    <w:rsid w:val="008A0C26"/>
    <w:rsid w:val="008A0E54"/>
    <w:rsid w:val="008A0F8C"/>
    <w:rsid w:val="008A1184"/>
    <w:rsid w:val="008A139E"/>
    <w:rsid w:val="008A144A"/>
    <w:rsid w:val="008A19DD"/>
    <w:rsid w:val="008A1B4D"/>
    <w:rsid w:val="008A1B9F"/>
    <w:rsid w:val="008A2141"/>
    <w:rsid w:val="008A2287"/>
    <w:rsid w:val="008A29C9"/>
    <w:rsid w:val="008A2C04"/>
    <w:rsid w:val="008A2DFC"/>
    <w:rsid w:val="008A2E2F"/>
    <w:rsid w:val="008A2F3C"/>
    <w:rsid w:val="008A3079"/>
    <w:rsid w:val="008A3132"/>
    <w:rsid w:val="008A3160"/>
    <w:rsid w:val="008A32A8"/>
    <w:rsid w:val="008A3449"/>
    <w:rsid w:val="008A360F"/>
    <w:rsid w:val="008A36EB"/>
    <w:rsid w:val="008A387A"/>
    <w:rsid w:val="008A38B1"/>
    <w:rsid w:val="008A3946"/>
    <w:rsid w:val="008A3A37"/>
    <w:rsid w:val="008A3B85"/>
    <w:rsid w:val="008A3CE6"/>
    <w:rsid w:val="008A3D03"/>
    <w:rsid w:val="008A4069"/>
    <w:rsid w:val="008A40C6"/>
    <w:rsid w:val="008A4181"/>
    <w:rsid w:val="008A41D9"/>
    <w:rsid w:val="008A425B"/>
    <w:rsid w:val="008A435B"/>
    <w:rsid w:val="008A43D6"/>
    <w:rsid w:val="008A483F"/>
    <w:rsid w:val="008A48C2"/>
    <w:rsid w:val="008A4ACD"/>
    <w:rsid w:val="008A4E23"/>
    <w:rsid w:val="008A4FFA"/>
    <w:rsid w:val="008A50B3"/>
    <w:rsid w:val="008A50BB"/>
    <w:rsid w:val="008A5247"/>
    <w:rsid w:val="008A5388"/>
    <w:rsid w:val="008A541B"/>
    <w:rsid w:val="008A5465"/>
    <w:rsid w:val="008A580C"/>
    <w:rsid w:val="008A58B4"/>
    <w:rsid w:val="008A5A2A"/>
    <w:rsid w:val="008A5A5E"/>
    <w:rsid w:val="008A5BC2"/>
    <w:rsid w:val="008A5C60"/>
    <w:rsid w:val="008A5C8C"/>
    <w:rsid w:val="008A622D"/>
    <w:rsid w:val="008A658A"/>
    <w:rsid w:val="008A6594"/>
    <w:rsid w:val="008A668B"/>
    <w:rsid w:val="008A670D"/>
    <w:rsid w:val="008A678A"/>
    <w:rsid w:val="008A67D5"/>
    <w:rsid w:val="008A6956"/>
    <w:rsid w:val="008A6984"/>
    <w:rsid w:val="008A69A0"/>
    <w:rsid w:val="008A6B14"/>
    <w:rsid w:val="008A6DC1"/>
    <w:rsid w:val="008A6E1D"/>
    <w:rsid w:val="008A6EEA"/>
    <w:rsid w:val="008A6EF5"/>
    <w:rsid w:val="008A6FF8"/>
    <w:rsid w:val="008A7062"/>
    <w:rsid w:val="008A70A7"/>
    <w:rsid w:val="008A71EC"/>
    <w:rsid w:val="008A7227"/>
    <w:rsid w:val="008A744B"/>
    <w:rsid w:val="008A747F"/>
    <w:rsid w:val="008A770A"/>
    <w:rsid w:val="008A777A"/>
    <w:rsid w:val="008A7BC2"/>
    <w:rsid w:val="008A7CDE"/>
    <w:rsid w:val="008A7DC6"/>
    <w:rsid w:val="008A7EB6"/>
    <w:rsid w:val="008A7FD0"/>
    <w:rsid w:val="008B000F"/>
    <w:rsid w:val="008B00ED"/>
    <w:rsid w:val="008B01DE"/>
    <w:rsid w:val="008B02B9"/>
    <w:rsid w:val="008B0374"/>
    <w:rsid w:val="008B05A8"/>
    <w:rsid w:val="008B0604"/>
    <w:rsid w:val="008B06B4"/>
    <w:rsid w:val="008B0882"/>
    <w:rsid w:val="008B0AC0"/>
    <w:rsid w:val="008B0D08"/>
    <w:rsid w:val="008B0E19"/>
    <w:rsid w:val="008B1355"/>
    <w:rsid w:val="008B13AA"/>
    <w:rsid w:val="008B147C"/>
    <w:rsid w:val="008B1514"/>
    <w:rsid w:val="008B1595"/>
    <w:rsid w:val="008B1649"/>
    <w:rsid w:val="008B16BB"/>
    <w:rsid w:val="008B1776"/>
    <w:rsid w:val="008B1785"/>
    <w:rsid w:val="008B18C6"/>
    <w:rsid w:val="008B1B3C"/>
    <w:rsid w:val="008B1BFC"/>
    <w:rsid w:val="008B1D69"/>
    <w:rsid w:val="008B1E17"/>
    <w:rsid w:val="008B1E8A"/>
    <w:rsid w:val="008B1FA8"/>
    <w:rsid w:val="008B22B7"/>
    <w:rsid w:val="008B235F"/>
    <w:rsid w:val="008B263F"/>
    <w:rsid w:val="008B2883"/>
    <w:rsid w:val="008B2939"/>
    <w:rsid w:val="008B296E"/>
    <w:rsid w:val="008B2BE7"/>
    <w:rsid w:val="008B2D8C"/>
    <w:rsid w:val="008B2DB9"/>
    <w:rsid w:val="008B2EAB"/>
    <w:rsid w:val="008B2FBD"/>
    <w:rsid w:val="008B327F"/>
    <w:rsid w:val="008B32C7"/>
    <w:rsid w:val="008B333E"/>
    <w:rsid w:val="008B33AD"/>
    <w:rsid w:val="008B34A7"/>
    <w:rsid w:val="008B3670"/>
    <w:rsid w:val="008B3765"/>
    <w:rsid w:val="008B3899"/>
    <w:rsid w:val="008B3A66"/>
    <w:rsid w:val="008B3C4D"/>
    <w:rsid w:val="008B3D4E"/>
    <w:rsid w:val="008B3EAC"/>
    <w:rsid w:val="008B4108"/>
    <w:rsid w:val="008B4148"/>
    <w:rsid w:val="008B43A7"/>
    <w:rsid w:val="008B43EC"/>
    <w:rsid w:val="008B456C"/>
    <w:rsid w:val="008B456D"/>
    <w:rsid w:val="008B4579"/>
    <w:rsid w:val="008B4620"/>
    <w:rsid w:val="008B47E4"/>
    <w:rsid w:val="008B496C"/>
    <w:rsid w:val="008B4A1D"/>
    <w:rsid w:val="008B4D62"/>
    <w:rsid w:val="008B509B"/>
    <w:rsid w:val="008B55DB"/>
    <w:rsid w:val="008B5653"/>
    <w:rsid w:val="008B593C"/>
    <w:rsid w:val="008B5AA3"/>
    <w:rsid w:val="008B5DA4"/>
    <w:rsid w:val="008B5E8B"/>
    <w:rsid w:val="008B61A7"/>
    <w:rsid w:val="008B62E4"/>
    <w:rsid w:val="008B63EF"/>
    <w:rsid w:val="008B6590"/>
    <w:rsid w:val="008B6719"/>
    <w:rsid w:val="008B68B5"/>
    <w:rsid w:val="008B692D"/>
    <w:rsid w:val="008B69CA"/>
    <w:rsid w:val="008B6B3C"/>
    <w:rsid w:val="008B6BC0"/>
    <w:rsid w:val="008B6FAE"/>
    <w:rsid w:val="008B7066"/>
    <w:rsid w:val="008B71A3"/>
    <w:rsid w:val="008B721C"/>
    <w:rsid w:val="008B72D7"/>
    <w:rsid w:val="008B72EB"/>
    <w:rsid w:val="008B7536"/>
    <w:rsid w:val="008B780C"/>
    <w:rsid w:val="008B7C15"/>
    <w:rsid w:val="008B7CB4"/>
    <w:rsid w:val="008B7F95"/>
    <w:rsid w:val="008B7FE0"/>
    <w:rsid w:val="008C023D"/>
    <w:rsid w:val="008C040D"/>
    <w:rsid w:val="008C0497"/>
    <w:rsid w:val="008C06E1"/>
    <w:rsid w:val="008C074B"/>
    <w:rsid w:val="008C08EC"/>
    <w:rsid w:val="008C0A05"/>
    <w:rsid w:val="008C0B12"/>
    <w:rsid w:val="008C0E9B"/>
    <w:rsid w:val="008C0FC6"/>
    <w:rsid w:val="008C1069"/>
    <w:rsid w:val="008C1079"/>
    <w:rsid w:val="008C10A1"/>
    <w:rsid w:val="008C177A"/>
    <w:rsid w:val="008C18A9"/>
    <w:rsid w:val="008C18B3"/>
    <w:rsid w:val="008C1A25"/>
    <w:rsid w:val="008C1C15"/>
    <w:rsid w:val="008C1E14"/>
    <w:rsid w:val="008C1EFD"/>
    <w:rsid w:val="008C1F3C"/>
    <w:rsid w:val="008C2008"/>
    <w:rsid w:val="008C2037"/>
    <w:rsid w:val="008C20BA"/>
    <w:rsid w:val="008C20DB"/>
    <w:rsid w:val="008C21AD"/>
    <w:rsid w:val="008C221D"/>
    <w:rsid w:val="008C2271"/>
    <w:rsid w:val="008C238C"/>
    <w:rsid w:val="008C239A"/>
    <w:rsid w:val="008C295E"/>
    <w:rsid w:val="008C2F09"/>
    <w:rsid w:val="008C2F67"/>
    <w:rsid w:val="008C326D"/>
    <w:rsid w:val="008C3320"/>
    <w:rsid w:val="008C3577"/>
    <w:rsid w:val="008C3605"/>
    <w:rsid w:val="008C3668"/>
    <w:rsid w:val="008C36F3"/>
    <w:rsid w:val="008C374F"/>
    <w:rsid w:val="008C397D"/>
    <w:rsid w:val="008C3995"/>
    <w:rsid w:val="008C3A8B"/>
    <w:rsid w:val="008C3B87"/>
    <w:rsid w:val="008C3BF6"/>
    <w:rsid w:val="008C40C1"/>
    <w:rsid w:val="008C4236"/>
    <w:rsid w:val="008C42C1"/>
    <w:rsid w:val="008C42F3"/>
    <w:rsid w:val="008C477A"/>
    <w:rsid w:val="008C4A2A"/>
    <w:rsid w:val="008C4A85"/>
    <w:rsid w:val="008C4A9A"/>
    <w:rsid w:val="008C4B0A"/>
    <w:rsid w:val="008C4C13"/>
    <w:rsid w:val="008C50C3"/>
    <w:rsid w:val="008C5113"/>
    <w:rsid w:val="008C5141"/>
    <w:rsid w:val="008C5306"/>
    <w:rsid w:val="008C53B8"/>
    <w:rsid w:val="008C5433"/>
    <w:rsid w:val="008C54A2"/>
    <w:rsid w:val="008C54D6"/>
    <w:rsid w:val="008C54D8"/>
    <w:rsid w:val="008C5935"/>
    <w:rsid w:val="008C5AA3"/>
    <w:rsid w:val="008C5B83"/>
    <w:rsid w:val="008C5C75"/>
    <w:rsid w:val="008C5D2F"/>
    <w:rsid w:val="008C6390"/>
    <w:rsid w:val="008C66BD"/>
    <w:rsid w:val="008C672F"/>
    <w:rsid w:val="008C687C"/>
    <w:rsid w:val="008C69CC"/>
    <w:rsid w:val="008C6B85"/>
    <w:rsid w:val="008C6C65"/>
    <w:rsid w:val="008C6CD5"/>
    <w:rsid w:val="008C7104"/>
    <w:rsid w:val="008C73C0"/>
    <w:rsid w:val="008C752A"/>
    <w:rsid w:val="008C781D"/>
    <w:rsid w:val="008C781F"/>
    <w:rsid w:val="008D0207"/>
    <w:rsid w:val="008D03A5"/>
    <w:rsid w:val="008D0621"/>
    <w:rsid w:val="008D064C"/>
    <w:rsid w:val="008D072E"/>
    <w:rsid w:val="008D075B"/>
    <w:rsid w:val="008D080C"/>
    <w:rsid w:val="008D09C6"/>
    <w:rsid w:val="008D0A44"/>
    <w:rsid w:val="008D0ACC"/>
    <w:rsid w:val="008D0CA2"/>
    <w:rsid w:val="008D18C6"/>
    <w:rsid w:val="008D18F1"/>
    <w:rsid w:val="008D1B11"/>
    <w:rsid w:val="008D1B4E"/>
    <w:rsid w:val="008D1BC9"/>
    <w:rsid w:val="008D1FC9"/>
    <w:rsid w:val="008D21EB"/>
    <w:rsid w:val="008D224F"/>
    <w:rsid w:val="008D26C1"/>
    <w:rsid w:val="008D2832"/>
    <w:rsid w:val="008D2883"/>
    <w:rsid w:val="008D2B6D"/>
    <w:rsid w:val="008D2D5D"/>
    <w:rsid w:val="008D2E0B"/>
    <w:rsid w:val="008D341E"/>
    <w:rsid w:val="008D379D"/>
    <w:rsid w:val="008D3D6D"/>
    <w:rsid w:val="008D3FA0"/>
    <w:rsid w:val="008D4203"/>
    <w:rsid w:val="008D4318"/>
    <w:rsid w:val="008D4360"/>
    <w:rsid w:val="008D4512"/>
    <w:rsid w:val="008D451C"/>
    <w:rsid w:val="008D490E"/>
    <w:rsid w:val="008D4B3C"/>
    <w:rsid w:val="008D4C7C"/>
    <w:rsid w:val="008D4E00"/>
    <w:rsid w:val="008D4F2B"/>
    <w:rsid w:val="008D4F79"/>
    <w:rsid w:val="008D5168"/>
    <w:rsid w:val="008D5498"/>
    <w:rsid w:val="008D55DF"/>
    <w:rsid w:val="008D5850"/>
    <w:rsid w:val="008D5941"/>
    <w:rsid w:val="008D5959"/>
    <w:rsid w:val="008D596E"/>
    <w:rsid w:val="008D5D21"/>
    <w:rsid w:val="008D5E35"/>
    <w:rsid w:val="008D5F10"/>
    <w:rsid w:val="008D5FB7"/>
    <w:rsid w:val="008D63B0"/>
    <w:rsid w:val="008D65A7"/>
    <w:rsid w:val="008D6614"/>
    <w:rsid w:val="008D6705"/>
    <w:rsid w:val="008D6916"/>
    <w:rsid w:val="008D6AFB"/>
    <w:rsid w:val="008D6CF5"/>
    <w:rsid w:val="008D70CC"/>
    <w:rsid w:val="008D7129"/>
    <w:rsid w:val="008D71D3"/>
    <w:rsid w:val="008D7224"/>
    <w:rsid w:val="008D7239"/>
    <w:rsid w:val="008D74DD"/>
    <w:rsid w:val="008D750F"/>
    <w:rsid w:val="008D78B7"/>
    <w:rsid w:val="008D78DF"/>
    <w:rsid w:val="008D7CCB"/>
    <w:rsid w:val="008D7E1A"/>
    <w:rsid w:val="008D7E38"/>
    <w:rsid w:val="008E0161"/>
    <w:rsid w:val="008E080A"/>
    <w:rsid w:val="008E0AD1"/>
    <w:rsid w:val="008E0E72"/>
    <w:rsid w:val="008E0E76"/>
    <w:rsid w:val="008E0EDE"/>
    <w:rsid w:val="008E11AD"/>
    <w:rsid w:val="008E1440"/>
    <w:rsid w:val="008E16D4"/>
    <w:rsid w:val="008E17FE"/>
    <w:rsid w:val="008E1941"/>
    <w:rsid w:val="008E19F7"/>
    <w:rsid w:val="008E1D04"/>
    <w:rsid w:val="008E1D8A"/>
    <w:rsid w:val="008E1E99"/>
    <w:rsid w:val="008E2188"/>
    <w:rsid w:val="008E21A8"/>
    <w:rsid w:val="008E2426"/>
    <w:rsid w:val="008E2497"/>
    <w:rsid w:val="008E2667"/>
    <w:rsid w:val="008E26AE"/>
    <w:rsid w:val="008E27E4"/>
    <w:rsid w:val="008E297D"/>
    <w:rsid w:val="008E2AD4"/>
    <w:rsid w:val="008E2B63"/>
    <w:rsid w:val="008E2BB4"/>
    <w:rsid w:val="008E2E53"/>
    <w:rsid w:val="008E2F25"/>
    <w:rsid w:val="008E2F69"/>
    <w:rsid w:val="008E311C"/>
    <w:rsid w:val="008E31E3"/>
    <w:rsid w:val="008E3549"/>
    <w:rsid w:val="008E3778"/>
    <w:rsid w:val="008E3A38"/>
    <w:rsid w:val="008E3A65"/>
    <w:rsid w:val="008E3ABA"/>
    <w:rsid w:val="008E3C3B"/>
    <w:rsid w:val="008E3C7A"/>
    <w:rsid w:val="008E3D72"/>
    <w:rsid w:val="008E3DAE"/>
    <w:rsid w:val="008E3E6F"/>
    <w:rsid w:val="008E3FB6"/>
    <w:rsid w:val="008E4034"/>
    <w:rsid w:val="008E4262"/>
    <w:rsid w:val="008E42B8"/>
    <w:rsid w:val="008E4568"/>
    <w:rsid w:val="008E45A6"/>
    <w:rsid w:val="008E473E"/>
    <w:rsid w:val="008E4848"/>
    <w:rsid w:val="008E4B24"/>
    <w:rsid w:val="008E4B3C"/>
    <w:rsid w:val="008E4EFB"/>
    <w:rsid w:val="008E529C"/>
    <w:rsid w:val="008E543B"/>
    <w:rsid w:val="008E550B"/>
    <w:rsid w:val="008E5766"/>
    <w:rsid w:val="008E58D8"/>
    <w:rsid w:val="008E5976"/>
    <w:rsid w:val="008E5BCC"/>
    <w:rsid w:val="008E5C09"/>
    <w:rsid w:val="008E5D3F"/>
    <w:rsid w:val="008E5E80"/>
    <w:rsid w:val="008E60EB"/>
    <w:rsid w:val="008E61EE"/>
    <w:rsid w:val="008E62A3"/>
    <w:rsid w:val="008E6310"/>
    <w:rsid w:val="008E637B"/>
    <w:rsid w:val="008E6400"/>
    <w:rsid w:val="008E6443"/>
    <w:rsid w:val="008E6565"/>
    <w:rsid w:val="008E6A91"/>
    <w:rsid w:val="008E6AAC"/>
    <w:rsid w:val="008E6C81"/>
    <w:rsid w:val="008E6CFE"/>
    <w:rsid w:val="008E6D7B"/>
    <w:rsid w:val="008E6F22"/>
    <w:rsid w:val="008E715C"/>
    <w:rsid w:val="008E7386"/>
    <w:rsid w:val="008E77FA"/>
    <w:rsid w:val="008E7BA3"/>
    <w:rsid w:val="008E7C8B"/>
    <w:rsid w:val="008E7E66"/>
    <w:rsid w:val="008E7E83"/>
    <w:rsid w:val="008E7E8A"/>
    <w:rsid w:val="008F01A6"/>
    <w:rsid w:val="008F03FC"/>
    <w:rsid w:val="008F067B"/>
    <w:rsid w:val="008F0936"/>
    <w:rsid w:val="008F0957"/>
    <w:rsid w:val="008F0B28"/>
    <w:rsid w:val="008F0F48"/>
    <w:rsid w:val="008F1400"/>
    <w:rsid w:val="008F15F7"/>
    <w:rsid w:val="008F16FD"/>
    <w:rsid w:val="008F1710"/>
    <w:rsid w:val="008F1740"/>
    <w:rsid w:val="008F187E"/>
    <w:rsid w:val="008F18D1"/>
    <w:rsid w:val="008F1998"/>
    <w:rsid w:val="008F1CC7"/>
    <w:rsid w:val="008F1E88"/>
    <w:rsid w:val="008F1F0A"/>
    <w:rsid w:val="008F2127"/>
    <w:rsid w:val="008F22CF"/>
    <w:rsid w:val="008F2504"/>
    <w:rsid w:val="008F2648"/>
    <w:rsid w:val="008F279F"/>
    <w:rsid w:val="008F2D49"/>
    <w:rsid w:val="008F2D4A"/>
    <w:rsid w:val="008F3116"/>
    <w:rsid w:val="008F320D"/>
    <w:rsid w:val="008F322D"/>
    <w:rsid w:val="008F34A3"/>
    <w:rsid w:val="008F3855"/>
    <w:rsid w:val="008F39FB"/>
    <w:rsid w:val="008F3A4A"/>
    <w:rsid w:val="008F3BE2"/>
    <w:rsid w:val="008F3D6A"/>
    <w:rsid w:val="008F3EF0"/>
    <w:rsid w:val="008F41FD"/>
    <w:rsid w:val="008F426F"/>
    <w:rsid w:val="008F42BF"/>
    <w:rsid w:val="008F4699"/>
    <w:rsid w:val="008F489F"/>
    <w:rsid w:val="008F4C5F"/>
    <w:rsid w:val="008F4C74"/>
    <w:rsid w:val="008F4DA1"/>
    <w:rsid w:val="008F4E15"/>
    <w:rsid w:val="008F4F5D"/>
    <w:rsid w:val="008F50DA"/>
    <w:rsid w:val="008F50F8"/>
    <w:rsid w:val="008F5152"/>
    <w:rsid w:val="008F5207"/>
    <w:rsid w:val="008F55C0"/>
    <w:rsid w:val="008F562B"/>
    <w:rsid w:val="008F5897"/>
    <w:rsid w:val="008F59A8"/>
    <w:rsid w:val="008F59B7"/>
    <w:rsid w:val="008F59BE"/>
    <w:rsid w:val="008F5A27"/>
    <w:rsid w:val="008F5B1A"/>
    <w:rsid w:val="008F5C86"/>
    <w:rsid w:val="008F5DE1"/>
    <w:rsid w:val="008F5E1A"/>
    <w:rsid w:val="008F5F20"/>
    <w:rsid w:val="008F608D"/>
    <w:rsid w:val="008F61DF"/>
    <w:rsid w:val="008F6268"/>
    <w:rsid w:val="008F65CA"/>
    <w:rsid w:val="008F6673"/>
    <w:rsid w:val="008F6759"/>
    <w:rsid w:val="008F68EA"/>
    <w:rsid w:val="008F6ACC"/>
    <w:rsid w:val="008F6B5C"/>
    <w:rsid w:val="008F6D11"/>
    <w:rsid w:val="008F709A"/>
    <w:rsid w:val="008F73E2"/>
    <w:rsid w:val="008F7445"/>
    <w:rsid w:val="008F7460"/>
    <w:rsid w:val="008F7474"/>
    <w:rsid w:val="008F7576"/>
    <w:rsid w:val="008F75F4"/>
    <w:rsid w:val="008F78DB"/>
    <w:rsid w:val="008F7A8B"/>
    <w:rsid w:val="008F7B03"/>
    <w:rsid w:val="008F7BBC"/>
    <w:rsid w:val="008F7D04"/>
    <w:rsid w:val="008F7D0C"/>
    <w:rsid w:val="008F7F10"/>
    <w:rsid w:val="0090059F"/>
    <w:rsid w:val="009006FF"/>
    <w:rsid w:val="009007D0"/>
    <w:rsid w:val="00900840"/>
    <w:rsid w:val="00900902"/>
    <w:rsid w:val="0090095A"/>
    <w:rsid w:val="00900CF0"/>
    <w:rsid w:val="00900E60"/>
    <w:rsid w:val="00900F69"/>
    <w:rsid w:val="0090141A"/>
    <w:rsid w:val="009017CA"/>
    <w:rsid w:val="009017D8"/>
    <w:rsid w:val="009019EC"/>
    <w:rsid w:val="00901C3B"/>
    <w:rsid w:val="00901D3D"/>
    <w:rsid w:val="00901E5F"/>
    <w:rsid w:val="00901ED2"/>
    <w:rsid w:val="0090206C"/>
    <w:rsid w:val="009020B6"/>
    <w:rsid w:val="0090214F"/>
    <w:rsid w:val="00902230"/>
    <w:rsid w:val="00902408"/>
    <w:rsid w:val="0090241B"/>
    <w:rsid w:val="009025A7"/>
    <w:rsid w:val="009026A7"/>
    <w:rsid w:val="00902764"/>
    <w:rsid w:val="009028C9"/>
    <w:rsid w:val="00902C13"/>
    <w:rsid w:val="00902CAD"/>
    <w:rsid w:val="00902CD9"/>
    <w:rsid w:val="00902D1F"/>
    <w:rsid w:val="00902E81"/>
    <w:rsid w:val="00902EAB"/>
    <w:rsid w:val="009032D7"/>
    <w:rsid w:val="009033A1"/>
    <w:rsid w:val="0090340E"/>
    <w:rsid w:val="009035E7"/>
    <w:rsid w:val="009035F6"/>
    <w:rsid w:val="009036F2"/>
    <w:rsid w:val="00903771"/>
    <w:rsid w:val="00903965"/>
    <w:rsid w:val="00903BD6"/>
    <w:rsid w:val="00903D3B"/>
    <w:rsid w:val="00903EC1"/>
    <w:rsid w:val="0090408D"/>
    <w:rsid w:val="009042FC"/>
    <w:rsid w:val="009043B1"/>
    <w:rsid w:val="009045C6"/>
    <w:rsid w:val="009045CE"/>
    <w:rsid w:val="009045F3"/>
    <w:rsid w:val="00904698"/>
    <w:rsid w:val="009046DD"/>
    <w:rsid w:val="00904AF7"/>
    <w:rsid w:val="00904C2D"/>
    <w:rsid w:val="00904C63"/>
    <w:rsid w:val="00904D06"/>
    <w:rsid w:val="00904E6F"/>
    <w:rsid w:val="009052C0"/>
    <w:rsid w:val="009053E3"/>
    <w:rsid w:val="0090546D"/>
    <w:rsid w:val="00905933"/>
    <w:rsid w:val="00905AAC"/>
    <w:rsid w:val="00905D2F"/>
    <w:rsid w:val="00905F63"/>
    <w:rsid w:val="00905FD6"/>
    <w:rsid w:val="00905FF5"/>
    <w:rsid w:val="009060D2"/>
    <w:rsid w:val="0090627D"/>
    <w:rsid w:val="00906378"/>
    <w:rsid w:val="0090637C"/>
    <w:rsid w:val="0090641C"/>
    <w:rsid w:val="009064BA"/>
    <w:rsid w:val="009065F3"/>
    <w:rsid w:val="009069E2"/>
    <w:rsid w:val="00906A2C"/>
    <w:rsid w:val="00906AF1"/>
    <w:rsid w:val="00906C9A"/>
    <w:rsid w:val="00906FD1"/>
    <w:rsid w:val="00907192"/>
    <w:rsid w:val="00907423"/>
    <w:rsid w:val="00907618"/>
    <w:rsid w:val="0090761D"/>
    <w:rsid w:val="00907750"/>
    <w:rsid w:val="00907777"/>
    <w:rsid w:val="009079B3"/>
    <w:rsid w:val="00907B49"/>
    <w:rsid w:val="00907CA0"/>
    <w:rsid w:val="00907D16"/>
    <w:rsid w:val="00907D4B"/>
    <w:rsid w:val="0091021C"/>
    <w:rsid w:val="009102F1"/>
    <w:rsid w:val="009105BB"/>
    <w:rsid w:val="009107A7"/>
    <w:rsid w:val="00910953"/>
    <w:rsid w:val="00910C18"/>
    <w:rsid w:val="0091117E"/>
    <w:rsid w:val="009111EF"/>
    <w:rsid w:val="009112E7"/>
    <w:rsid w:val="0091160D"/>
    <w:rsid w:val="0091172D"/>
    <w:rsid w:val="00911867"/>
    <w:rsid w:val="00911B18"/>
    <w:rsid w:val="00911B25"/>
    <w:rsid w:val="0091246B"/>
    <w:rsid w:val="009126A5"/>
    <w:rsid w:val="00912763"/>
    <w:rsid w:val="00912807"/>
    <w:rsid w:val="00912906"/>
    <w:rsid w:val="00912D8C"/>
    <w:rsid w:val="00912E61"/>
    <w:rsid w:val="009130A4"/>
    <w:rsid w:val="00913184"/>
    <w:rsid w:val="00913266"/>
    <w:rsid w:val="00913418"/>
    <w:rsid w:val="009135A3"/>
    <w:rsid w:val="009135AF"/>
    <w:rsid w:val="00913663"/>
    <w:rsid w:val="009136F0"/>
    <w:rsid w:val="00913933"/>
    <w:rsid w:val="009139D6"/>
    <w:rsid w:val="00913B5E"/>
    <w:rsid w:val="0091416B"/>
    <w:rsid w:val="0091432A"/>
    <w:rsid w:val="009143BF"/>
    <w:rsid w:val="00914518"/>
    <w:rsid w:val="00914608"/>
    <w:rsid w:val="00914867"/>
    <w:rsid w:val="00914B50"/>
    <w:rsid w:val="00914D1A"/>
    <w:rsid w:val="00914D57"/>
    <w:rsid w:val="00914E9C"/>
    <w:rsid w:val="00914EA9"/>
    <w:rsid w:val="00914FD2"/>
    <w:rsid w:val="00915015"/>
    <w:rsid w:val="00915035"/>
    <w:rsid w:val="009150FE"/>
    <w:rsid w:val="009152E1"/>
    <w:rsid w:val="0091542F"/>
    <w:rsid w:val="009154E2"/>
    <w:rsid w:val="009154EA"/>
    <w:rsid w:val="00915508"/>
    <w:rsid w:val="00915585"/>
    <w:rsid w:val="0091558A"/>
    <w:rsid w:val="009155CE"/>
    <w:rsid w:val="0091561D"/>
    <w:rsid w:val="00915682"/>
    <w:rsid w:val="009156A4"/>
    <w:rsid w:val="00915A2A"/>
    <w:rsid w:val="00915A83"/>
    <w:rsid w:val="00915A95"/>
    <w:rsid w:val="00915C7F"/>
    <w:rsid w:val="0091602B"/>
    <w:rsid w:val="009161F8"/>
    <w:rsid w:val="0091624C"/>
    <w:rsid w:val="00916340"/>
    <w:rsid w:val="00916454"/>
    <w:rsid w:val="0091647C"/>
    <w:rsid w:val="00916627"/>
    <w:rsid w:val="00916762"/>
    <w:rsid w:val="009168E1"/>
    <w:rsid w:val="009169A2"/>
    <w:rsid w:val="00916F5A"/>
    <w:rsid w:val="00916F90"/>
    <w:rsid w:val="0091711D"/>
    <w:rsid w:val="0091729A"/>
    <w:rsid w:val="009172D6"/>
    <w:rsid w:val="00917476"/>
    <w:rsid w:val="00917709"/>
    <w:rsid w:val="00917C8B"/>
    <w:rsid w:val="00917F22"/>
    <w:rsid w:val="00917F39"/>
    <w:rsid w:val="00920141"/>
    <w:rsid w:val="009204A6"/>
    <w:rsid w:val="009204A9"/>
    <w:rsid w:val="00920534"/>
    <w:rsid w:val="0092054A"/>
    <w:rsid w:val="0092089D"/>
    <w:rsid w:val="00920917"/>
    <w:rsid w:val="009209AC"/>
    <w:rsid w:val="009209D3"/>
    <w:rsid w:val="00920A52"/>
    <w:rsid w:val="00920B1C"/>
    <w:rsid w:val="00920C9C"/>
    <w:rsid w:val="00920CF2"/>
    <w:rsid w:val="00920E0A"/>
    <w:rsid w:val="00920EA2"/>
    <w:rsid w:val="00920F36"/>
    <w:rsid w:val="00920FCD"/>
    <w:rsid w:val="00921150"/>
    <w:rsid w:val="00921387"/>
    <w:rsid w:val="00921406"/>
    <w:rsid w:val="00921506"/>
    <w:rsid w:val="0092158A"/>
    <w:rsid w:val="009218F4"/>
    <w:rsid w:val="00921910"/>
    <w:rsid w:val="00921A61"/>
    <w:rsid w:val="00921A89"/>
    <w:rsid w:val="00921AE4"/>
    <w:rsid w:val="00921B9D"/>
    <w:rsid w:val="00921BC7"/>
    <w:rsid w:val="00921D5D"/>
    <w:rsid w:val="00922031"/>
    <w:rsid w:val="00922330"/>
    <w:rsid w:val="00922371"/>
    <w:rsid w:val="00922692"/>
    <w:rsid w:val="009229D6"/>
    <w:rsid w:val="009229F6"/>
    <w:rsid w:val="00922B9F"/>
    <w:rsid w:val="00922CDE"/>
    <w:rsid w:val="00923285"/>
    <w:rsid w:val="009233C6"/>
    <w:rsid w:val="009234B6"/>
    <w:rsid w:val="009234E0"/>
    <w:rsid w:val="009235C1"/>
    <w:rsid w:val="0092370F"/>
    <w:rsid w:val="009239ED"/>
    <w:rsid w:val="00923CEE"/>
    <w:rsid w:val="00923E69"/>
    <w:rsid w:val="00923E81"/>
    <w:rsid w:val="00923F52"/>
    <w:rsid w:val="00923FC8"/>
    <w:rsid w:val="00924244"/>
    <w:rsid w:val="009245DB"/>
    <w:rsid w:val="00924806"/>
    <w:rsid w:val="009248F7"/>
    <w:rsid w:val="0092494D"/>
    <w:rsid w:val="00924A60"/>
    <w:rsid w:val="00924C1C"/>
    <w:rsid w:val="00924D95"/>
    <w:rsid w:val="00924F04"/>
    <w:rsid w:val="0092508C"/>
    <w:rsid w:val="009250BF"/>
    <w:rsid w:val="00925238"/>
    <w:rsid w:val="009256D8"/>
    <w:rsid w:val="00925778"/>
    <w:rsid w:val="009258DA"/>
    <w:rsid w:val="00925A0B"/>
    <w:rsid w:val="00925E0E"/>
    <w:rsid w:val="00925EF4"/>
    <w:rsid w:val="00925F05"/>
    <w:rsid w:val="00926018"/>
    <w:rsid w:val="00926238"/>
    <w:rsid w:val="0092633D"/>
    <w:rsid w:val="00926484"/>
    <w:rsid w:val="0092675E"/>
    <w:rsid w:val="009267FD"/>
    <w:rsid w:val="009269AB"/>
    <w:rsid w:val="00926A4B"/>
    <w:rsid w:val="00926BD4"/>
    <w:rsid w:val="00926DE9"/>
    <w:rsid w:val="00926E45"/>
    <w:rsid w:val="0092728E"/>
    <w:rsid w:val="009279D6"/>
    <w:rsid w:val="00927C3E"/>
    <w:rsid w:val="00927C69"/>
    <w:rsid w:val="00927C84"/>
    <w:rsid w:val="00927DC4"/>
    <w:rsid w:val="00927DE1"/>
    <w:rsid w:val="00927FCB"/>
    <w:rsid w:val="0093009C"/>
    <w:rsid w:val="0093009F"/>
    <w:rsid w:val="00930305"/>
    <w:rsid w:val="0093076C"/>
    <w:rsid w:val="009307EE"/>
    <w:rsid w:val="009308FD"/>
    <w:rsid w:val="00930E1A"/>
    <w:rsid w:val="00931077"/>
    <w:rsid w:val="00931448"/>
    <w:rsid w:val="009314BB"/>
    <w:rsid w:val="00931756"/>
    <w:rsid w:val="0093193E"/>
    <w:rsid w:val="00931C3E"/>
    <w:rsid w:val="00931D17"/>
    <w:rsid w:val="00931DE4"/>
    <w:rsid w:val="00931E1D"/>
    <w:rsid w:val="00931F9A"/>
    <w:rsid w:val="009320A7"/>
    <w:rsid w:val="0093216A"/>
    <w:rsid w:val="0093225B"/>
    <w:rsid w:val="0093229B"/>
    <w:rsid w:val="00932341"/>
    <w:rsid w:val="00932407"/>
    <w:rsid w:val="0093253B"/>
    <w:rsid w:val="009328FB"/>
    <w:rsid w:val="00932914"/>
    <w:rsid w:val="009329EC"/>
    <w:rsid w:val="00932FB5"/>
    <w:rsid w:val="00932FE4"/>
    <w:rsid w:val="0093310D"/>
    <w:rsid w:val="00933112"/>
    <w:rsid w:val="00933214"/>
    <w:rsid w:val="0093321A"/>
    <w:rsid w:val="00933311"/>
    <w:rsid w:val="0093334A"/>
    <w:rsid w:val="00933355"/>
    <w:rsid w:val="009333C6"/>
    <w:rsid w:val="009334F3"/>
    <w:rsid w:val="0093369F"/>
    <w:rsid w:val="009337C9"/>
    <w:rsid w:val="00933B1E"/>
    <w:rsid w:val="00933E0F"/>
    <w:rsid w:val="00933E12"/>
    <w:rsid w:val="00933F51"/>
    <w:rsid w:val="0093404B"/>
    <w:rsid w:val="009340F1"/>
    <w:rsid w:val="0093438E"/>
    <w:rsid w:val="009343D1"/>
    <w:rsid w:val="00934530"/>
    <w:rsid w:val="0093456C"/>
    <w:rsid w:val="00934573"/>
    <w:rsid w:val="00934781"/>
    <w:rsid w:val="009347AE"/>
    <w:rsid w:val="00934A5C"/>
    <w:rsid w:val="00934B9D"/>
    <w:rsid w:val="00934E99"/>
    <w:rsid w:val="00934F5A"/>
    <w:rsid w:val="0093534B"/>
    <w:rsid w:val="00935426"/>
    <w:rsid w:val="00935974"/>
    <w:rsid w:val="009359C8"/>
    <w:rsid w:val="00935A02"/>
    <w:rsid w:val="00935C04"/>
    <w:rsid w:val="00935C8D"/>
    <w:rsid w:val="00935E81"/>
    <w:rsid w:val="00935F69"/>
    <w:rsid w:val="00936033"/>
    <w:rsid w:val="009360E2"/>
    <w:rsid w:val="009360F3"/>
    <w:rsid w:val="009361C6"/>
    <w:rsid w:val="0093666F"/>
    <w:rsid w:val="00936D40"/>
    <w:rsid w:val="00936D97"/>
    <w:rsid w:val="00936F4A"/>
    <w:rsid w:val="00937530"/>
    <w:rsid w:val="009377A7"/>
    <w:rsid w:val="009378D0"/>
    <w:rsid w:val="009379A2"/>
    <w:rsid w:val="00937A52"/>
    <w:rsid w:val="00937ED3"/>
    <w:rsid w:val="00937FAF"/>
    <w:rsid w:val="0094007C"/>
    <w:rsid w:val="00940131"/>
    <w:rsid w:val="009403E3"/>
    <w:rsid w:val="009404C3"/>
    <w:rsid w:val="00940793"/>
    <w:rsid w:val="00940806"/>
    <w:rsid w:val="00940888"/>
    <w:rsid w:val="009408BE"/>
    <w:rsid w:val="009409F5"/>
    <w:rsid w:val="00940C3B"/>
    <w:rsid w:val="00940DE1"/>
    <w:rsid w:val="00940E87"/>
    <w:rsid w:val="00940F2E"/>
    <w:rsid w:val="00941067"/>
    <w:rsid w:val="0094123D"/>
    <w:rsid w:val="009413E8"/>
    <w:rsid w:val="00941541"/>
    <w:rsid w:val="0094186C"/>
    <w:rsid w:val="00941BB3"/>
    <w:rsid w:val="00941C5B"/>
    <w:rsid w:val="00941FBE"/>
    <w:rsid w:val="00942052"/>
    <w:rsid w:val="009422DC"/>
    <w:rsid w:val="009422EA"/>
    <w:rsid w:val="00942364"/>
    <w:rsid w:val="00942587"/>
    <w:rsid w:val="0094276B"/>
    <w:rsid w:val="0094283F"/>
    <w:rsid w:val="00942960"/>
    <w:rsid w:val="00942AB8"/>
    <w:rsid w:val="00942C97"/>
    <w:rsid w:val="00942ED1"/>
    <w:rsid w:val="009431BF"/>
    <w:rsid w:val="0094368B"/>
    <w:rsid w:val="009436F2"/>
    <w:rsid w:val="009438B4"/>
    <w:rsid w:val="0094399F"/>
    <w:rsid w:val="00943A8C"/>
    <w:rsid w:val="00943AA6"/>
    <w:rsid w:val="00943B21"/>
    <w:rsid w:val="00943BF5"/>
    <w:rsid w:val="00943CAA"/>
    <w:rsid w:val="00943D98"/>
    <w:rsid w:val="00943E23"/>
    <w:rsid w:val="00943E44"/>
    <w:rsid w:val="00944184"/>
    <w:rsid w:val="009442A4"/>
    <w:rsid w:val="00944523"/>
    <w:rsid w:val="00944796"/>
    <w:rsid w:val="0094494F"/>
    <w:rsid w:val="00944C9A"/>
    <w:rsid w:val="00944EE3"/>
    <w:rsid w:val="00945245"/>
    <w:rsid w:val="00945333"/>
    <w:rsid w:val="0094563D"/>
    <w:rsid w:val="009457B9"/>
    <w:rsid w:val="009459BC"/>
    <w:rsid w:val="009459CE"/>
    <w:rsid w:val="00945A46"/>
    <w:rsid w:val="00945D12"/>
    <w:rsid w:val="00945D4C"/>
    <w:rsid w:val="00945E44"/>
    <w:rsid w:val="00945EC8"/>
    <w:rsid w:val="00945FEF"/>
    <w:rsid w:val="0094618E"/>
    <w:rsid w:val="0094625E"/>
    <w:rsid w:val="00946295"/>
    <w:rsid w:val="009465CA"/>
    <w:rsid w:val="009468C2"/>
    <w:rsid w:val="00946A8C"/>
    <w:rsid w:val="00946AAC"/>
    <w:rsid w:val="00946C0F"/>
    <w:rsid w:val="00946C73"/>
    <w:rsid w:val="00946F32"/>
    <w:rsid w:val="009472D0"/>
    <w:rsid w:val="009473E3"/>
    <w:rsid w:val="009474F6"/>
    <w:rsid w:val="009474F9"/>
    <w:rsid w:val="009475E8"/>
    <w:rsid w:val="0094761B"/>
    <w:rsid w:val="0094769D"/>
    <w:rsid w:val="00947A06"/>
    <w:rsid w:val="00947A51"/>
    <w:rsid w:val="00947F2B"/>
    <w:rsid w:val="00950069"/>
    <w:rsid w:val="009500AE"/>
    <w:rsid w:val="009502AA"/>
    <w:rsid w:val="00950354"/>
    <w:rsid w:val="0095048F"/>
    <w:rsid w:val="009505F5"/>
    <w:rsid w:val="0095063A"/>
    <w:rsid w:val="00950870"/>
    <w:rsid w:val="0095087C"/>
    <w:rsid w:val="009509C1"/>
    <w:rsid w:val="00950CED"/>
    <w:rsid w:val="00951094"/>
    <w:rsid w:val="009518C4"/>
    <w:rsid w:val="00951988"/>
    <w:rsid w:val="00951B78"/>
    <w:rsid w:val="00951DE0"/>
    <w:rsid w:val="00951DFF"/>
    <w:rsid w:val="00951E58"/>
    <w:rsid w:val="009522E4"/>
    <w:rsid w:val="0095244E"/>
    <w:rsid w:val="009524AA"/>
    <w:rsid w:val="00952668"/>
    <w:rsid w:val="009526C6"/>
    <w:rsid w:val="009527B9"/>
    <w:rsid w:val="009527DE"/>
    <w:rsid w:val="009528AB"/>
    <w:rsid w:val="00952E0B"/>
    <w:rsid w:val="00953142"/>
    <w:rsid w:val="0095324C"/>
    <w:rsid w:val="0095327A"/>
    <w:rsid w:val="009534B7"/>
    <w:rsid w:val="00953544"/>
    <w:rsid w:val="009536EF"/>
    <w:rsid w:val="00953743"/>
    <w:rsid w:val="00953891"/>
    <w:rsid w:val="009538B7"/>
    <w:rsid w:val="00953A6C"/>
    <w:rsid w:val="00953B97"/>
    <w:rsid w:val="00953CA8"/>
    <w:rsid w:val="009544C1"/>
    <w:rsid w:val="00954804"/>
    <w:rsid w:val="00954851"/>
    <w:rsid w:val="00954B49"/>
    <w:rsid w:val="00954E7F"/>
    <w:rsid w:val="00955501"/>
    <w:rsid w:val="0095562B"/>
    <w:rsid w:val="00955674"/>
    <w:rsid w:val="00955715"/>
    <w:rsid w:val="009557D8"/>
    <w:rsid w:val="00955806"/>
    <w:rsid w:val="00955963"/>
    <w:rsid w:val="00955AA1"/>
    <w:rsid w:val="00955C42"/>
    <w:rsid w:val="00955CA3"/>
    <w:rsid w:val="00955DE5"/>
    <w:rsid w:val="00955F55"/>
    <w:rsid w:val="0095611E"/>
    <w:rsid w:val="00956385"/>
    <w:rsid w:val="0095647D"/>
    <w:rsid w:val="009564F3"/>
    <w:rsid w:val="00956608"/>
    <w:rsid w:val="00956632"/>
    <w:rsid w:val="0095686E"/>
    <w:rsid w:val="00956997"/>
    <w:rsid w:val="00956AE6"/>
    <w:rsid w:val="00956B43"/>
    <w:rsid w:val="00956D29"/>
    <w:rsid w:val="00956E03"/>
    <w:rsid w:val="00956E0E"/>
    <w:rsid w:val="00956F81"/>
    <w:rsid w:val="00956FE1"/>
    <w:rsid w:val="009571E9"/>
    <w:rsid w:val="00957274"/>
    <w:rsid w:val="009572E4"/>
    <w:rsid w:val="009574BC"/>
    <w:rsid w:val="00957699"/>
    <w:rsid w:val="00957769"/>
    <w:rsid w:val="009578CF"/>
    <w:rsid w:val="009578ED"/>
    <w:rsid w:val="00957AC4"/>
    <w:rsid w:val="00957E25"/>
    <w:rsid w:val="00957F03"/>
    <w:rsid w:val="0096036C"/>
    <w:rsid w:val="009603D8"/>
    <w:rsid w:val="00960433"/>
    <w:rsid w:val="0096048F"/>
    <w:rsid w:val="00960500"/>
    <w:rsid w:val="0096054E"/>
    <w:rsid w:val="0096073D"/>
    <w:rsid w:val="00960748"/>
    <w:rsid w:val="009609B1"/>
    <w:rsid w:val="009609E0"/>
    <w:rsid w:val="009609EE"/>
    <w:rsid w:val="00960AE0"/>
    <w:rsid w:val="00960DA5"/>
    <w:rsid w:val="00960E7D"/>
    <w:rsid w:val="00960EAE"/>
    <w:rsid w:val="00961324"/>
    <w:rsid w:val="00961373"/>
    <w:rsid w:val="009616B7"/>
    <w:rsid w:val="009617DF"/>
    <w:rsid w:val="00961800"/>
    <w:rsid w:val="0096181E"/>
    <w:rsid w:val="00961A30"/>
    <w:rsid w:val="00962138"/>
    <w:rsid w:val="009622BD"/>
    <w:rsid w:val="00962388"/>
    <w:rsid w:val="00962560"/>
    <w:rsid w:val="009628FE"/>
    <w:rsid w:val="0096298F"/>
    <w:rsid w:val="009629DE"/>
    <w:rsid w:val="00962CA1"/>
    <w:rsid w:val="00962E00"/>
    <w:rsid w:val="0096303E"/>
    <w:rsid w:val="00963100"/>
    <w:rsid w:val="0096317A"/>
    <w:rsid w:val="00963364"/>
    <w:rsid w:val="00963371"/>
    <w:rsid w:val="009633EC"/>
    <w:rsid w:val="00963A94"/>
    <w:rsid w:val="00963F34"/>
    <w:rsid w:val="00964590"/>
    <w:rsid w:val="00964591"/>
    <w:rsid w:val="00964598"/>
    <w:rsid w:val="0096466B"/>
    <w:rsid w:val="00964719"/>
    <w:rsid w:val="0096482C"/>
    <w:rsid w:val="0096498E"/>
    <w:rsid w:val="00964B47"/>
    <w:rsid w:val="00964DD6"/>
    <w:rsid w:val="00964F8D"/>
    <w:rsid w:val="009650DC"/>
    <w:rsid w:val="009651EA"/>
    <w:rsid w:val="009652BB"/>
    <w:rsid w:val="009653D7"/>
    <w:rsid w:val="0096545F"/>
    <w:rsid w:val="009655C5"/>
    <w:rsid w:val="00965630"/>
    <w:rsid w:val="009656BA"/>
    <w:rsid w:val="0096590C"/>
    <w:rsid w:val="009659D3"/>
    <w:rsid w:val="00965A84"/>
    <w:rsid w:val="00965AFC"/>
    <w:rsid w:val="00965B46"/>
    <w:rsid w:val="00965BCA"/>
    <w:rsid w:val="00965C31"/>
    <w:rsid w:val="00965D3E"/>
    <w:rsid w:val="00965D3F"/>
    <w:rsid w:val="00965DA2"/>
    <w:rsid w:val="00965E38"/>
    <w:rsid w:val="00965E6A"/>
    <w:rsid w:val="00966328"/>
    <w:rsid w:val="00966442"/>
    <w:rsid w:val="0096646F"/>
    <w:rsid w:val="0096664A"/>
    <w:rsid w:val="00966694"/>
    <w:rsid w:val="009668B2"/>
    <w:rsid w:val="009669FC"/>
    <w:rsid w:val="00966B2A"/>
    <w:rsid w:val="00966B91"/>
    <w:rsid w:val="00966BBC"/>
    <w:rsid w:val="00966F04"/>
    <w:rsid w:val="00966F0A"/>
    <w:rsid w:val="00966F4B"/>
    <w:rsid w:val="00967043"/>
    <w:rsid w:val="00967106"/>
    <w:rsid w:val="00967180"/>
    <w:rsid w:val="009672FB"/>
    <w:rsid w:val="009673C3"/>
    <w:rsid w:val="009675C0"/>
    <w:rsid w:val="00967BBF"/>
    <w:rsid w:val="00967BE6"/>
    <w:rsid w:val="00967E63"/>
    <w:rsid w:val="00967FA1"/>
    <w:rsid w:val="0097001B"/>
    <w:rsid w:val="009702A1"/>
    <w:rsid w:val="009702B5"/>
    <w:rsid w:val="0097033D"/>
    <w:rsid w:val="00970402"/>
    <w:rsid w:val="00970512"/>
    <w:rsid w:val="0097054A"/>
    <w:rsid w:val="00970655"/>
    <w:rsid w:val="00970974"/>
    <w:rsid w:val="00970A78"/>
    <w:rsid w:val="00970AEB"/>
    <w:rsid w:val="00970BE7"/>
    <w:rsid w:val="00971009"/>
    <w:rsid w:val="00971532"/>
    <w:rsid w:val="00971891"/>
    <w:rsid w:val="0097192E"/>
    <w:rsid w:val="00971A11"/>
    <w:rsid w:val="00971D52"/>
    <w:rsid w:val="00971D7D"/>
    <w:rsid w:val="00971E0A"/>
    <w:rsid w:val="00971EDA"/>
    <w:rsid w:val="00971F4B"/>
    <w:rsid w:val="00972180"/>
    <w:rsid w:val="009722C0"/>
    <w:rsid w:val="0097281A"/>
    <w:rsid w:val="0097294C"/>
    <w:rsid w:val="009729D8"/>
    <w:rsid w:val="00972B6E"/>
    <w:rsid w:val="00972DC7"/>
    <w:rsid w:val="00972F09"/>
    <w:rsid w:val="0097317E"/>
    <w:rsid w:val="009731E2"/>
    <w:rsid w:val="009731EB"/>
    <w:rsid w:val="0097337A"/>
    <w:rsid w:val="00973487"/>
    <w:rsid w:val="0097357E"/>
    <w:rsid w:val="00973844"/>
    <w:rsid w:val="0097388D"/>
    <w:rsid w:val="00973A33"/>
    <w:rsid w:val="00973D92"/>
    <w:rsid w:val="00973E54"/>
    <w:rsid w:val="00973FC9"/>
    <w:rsid w:val="0097413B"/>
    <w:rsid w:val="009742E4"/>
    <w:rsid w:val="00974320"/>
    <w:rsid w:val="009743E3"/>
    <w:rsid w:val="00974828"/>
    <w:rsid w:val="0097483F"/>
    <w:rsid w:val="009749E1"/>
    <w:rsid w:val="00974B12"/>
    <w:rsid w:val="00974C84"/>
    <w:rsid w:val="009750F7"/>
    <w:rsid w:val="00975499"/>
    <w:rsid w:val="009754C1"/>
    <w:rsid w:val="0097567E"/>
    <w:rsid w:val="0097591B"/>
    <w:rsid w:val="00975AFC"/>
    <w:rsid w:val="00975BB3"/>
    <w:rsid w:val="00975D57"/>
    <w:rsid w:val="00975E5B"/>
    <w:rsid w:val="00975E7C"/>
    <w:rsid w:val="00975F1C"/>
    <w:rsid w:val="00976021"/>
    <w:rsid w:val="009761E0"/>
    <w:rsid w:val="00976250"/>
    <w:rsid w:val="009762EF"/>
    <w:rsid w:val="009764AA"/>
    <w:rsid w:val="0097660B"/>
    <w:rsid w:val="00976808"/>
    <w:rsid w:val="00976A8C"/>
    <w:rsid w:val="00976E3A"/>
    <w:rsid w:val="00976F65"/>
    <w:rsid w:val="0097710B"/>
    <w:rsid w:val="00977176"/>
    <w:rsid w:val="00977310"/>
    <w:rsid w:val="00977435"/>
    <w:rsid w:val="0097747C"/>
    <w:rsid w:val="00977689"/>
    <w:rsid w:val="00977770"/>
    <w:rsid w:val="00977A95"/>
    <w:rsid w:val="00977AB2"/>
    <w:rsid w:val="00977AC3"/>
    <w:rsid w:val="00977AC4"/>
    <w:rsid w:val="00977DD9"/>
    <w:rsid w:val="009800B3"/>
    <w:rsid w:val="0098015B"/>
    <w:rsid w:val="009801A0"/>
    <w:rsid w:val="009802DE"/>
    <w:rsid w:val="0098031A"/>
    <w:rsid w:val="0098064B"/>
    <w:rsid w:val="009806F4"/>
    <w:rsid w:val="00980779"/>
    <w:rsid w:val="009808A8"/>
    <w:rsid w:val="009809AC"/>
    <w:rsid w:val="00980AFF"/>
    <w:rsid w:val="00980C49"/>
    <w:rsid w:val="00980D66"/>
    <w:rsid w:val="0098114E"/>
    <w:rsid w:val="009813F4"/>
    <w:rsid w:val="00981658"/>
    <w:rsid w:val="009816B9"/>
    <w:rsid w:val="00981886"/>
    <w:rsid w:val="00981A3F"/>
    <w:rsid w:val="00981AB8"/>
    <w:rsid w:val="00981B60"/>
    <w:rsid w:val="0098210E"/>
    <w:rsid w:val="009821C3"/>
    <w:rsid w:val="00982491"/>
    <w:rsid w:val="009824CC"/>
    <w:rsid w:val="009826E3"/>
    <w:rsid w:val="009827FE"/>
    <w:rsid w:val="00982B49"/>
    <w:rsid w:val="00982B5D"/>
    <w:rsid w:val="00982BA7"/>
    <w:rsid w:val="00982D03"/>
    <w:rsid w:val="00982DE5"/>
    <w:rsid w:val="00982E2E"/>
    <w:rsid w:val="00982E5E"/>
    <w:rsid w:val="00982F4A"/>
    <w:rsid w:val="00983008"/>
    <w:rsid w:val="00983116"/>
    <w:rsid w:val="0098322C"/>
    <w:rsid w:val="00983491"/>
    <w:rsid w:val="00983661"/>
    <w:rsid w:val="00983727"/>
    <w:rsid w:val="0098378A"/>
    <w:rsid w:val="00983816"/>
    <w:rsid w:val="00983B4D"/>
    <w:rsid w:val="00983B65"/>
    <w:rsid w:val="00983C01"/>
    <w:rsid w:val="00984045"/>
    <w:rsid w:val="00984098"/>
    <w:rsid w:val="009840F0"/>
    <w:rsid w:val="00984162"/>
    <w:rsid w:val="009841E6"/>
    <w:rsid w:val="00984531"/>
    <w:rsid w:val="00984636"/>
    <w:rsid w:val="0098483C"/>
    <w:rsid w:val="00984BF2"/>
    <w:rsid w:val="00984EE6"/>
    <w:rsid w:val="00984EE7"/>
    <w:rsid w:val="00984EEF"/>
    <w:rsid w:val="00984FAF"/>
    <w:rsid w:val="009850FF"/>
    <w:rsid w:val="00985198"/>
    <w:rsid w:val="0098519E"/>
    <w:rsid w:val="0098524B"/>
    <w:rsid w:val="009853C9"/>
    <w:rsid w:val="009853FC"/>
    <w:rsid w:val="00985631"/>
    <w:rsid w:val="009857C0"/>
    <w:rsid w:val="009858B1"/>
    <w:rsid w:val="009859BB"/>
    <w:rsid w:val="00985A6D"/>
    <w:rsid w:val="00985B28"/>
    <w:rsid w:val="00985B69"/>
    <w:rsid w:val="00985BE7"/>
    <w:rsid w:val="00985F3E"/>
    <w:rsid w:val="009860F5"/>
    <w:rsid w:val="00986294"/>
    <w:rsid w:val="00986AD8"/>
    <w:rsid w:val="00986B3F"/>
    <w:rsid w:val="00987019"/>
    <w:rsid w:val="009870BD"/>
    <w:rsid w:val="0098718A"/>
    <w:rsid w:val="0098726D"/>
    <w:rsid w:val="00987410"/>
    <w:rsid w:val="0098758D"/>
    <w:rsid w:val="00987834"/>
    <w:rsid w:val="009878B7"/>
    <w:rsid w:val="00987993"/>
    <w:rsid w:val="009879D6"/>
    <w:rsid w:val="00987D15"/>
    <w:rsid w:val="00987D79"/>
    <w:rsid w:val="00987E7B"/>
    <w:rsid w:val="00990036"/>
    <w:rsid w:val="00990058"/>
    <w:rsid w:val="009900E3"/>
    <w:rsid w:val="0099011D"/>
    <w:rsid w:val="00990400"/>
    <w:rsid w:val="00990881"/>
    <w:rsid w:val="00990A8D"/>
    <w:rsid w:val="00990AAD"/>
    <w:rsid w:val="00990AFB"/>
    <w:rsid w:val="00990DD9"/>
    <w:rsid w:val="00990E91"/>
    <w:rsid w:val="009914BB"/>
    <w:rsid w:val="00991788"/>
    <w:rsid w:val="00991830"/>
    <w:rsid w:val="009918C8"/>
    <w:rsid w:val="00991D9D"/>
    <w:rsid w:val="00991DC2"/>
    <w:rsid w:val="00991F35"/>
    <w:rsid w:val="00991FDB"/>
    <w:rsid w:val="00991FFA"/>
    <w:rsid w:val="0099205A"/>
    <w:rsid w:val="0099214A"/>
    <w:rsid w:val="009921D2"/>
    <w:rsid w:val="0099220F"/>
    <w:rsid w:val="0099230C"/>
    <w:rsid w:val="0099234C"/>
    <w:rsid w:val="009924F2"/>
    <w:rsid w:val="0099273F"/>
    <w:rsid w:val="00992882"/>
    <w:rsid w:val="00992C26"/>
    <w:rsid w:val="00992C63"/>
    <w:rsid w:val="00992D9D"/>
    <w:rsid w:val="00992DD2"/>
    <w:rsid w:val="00992E51"/>
    <w:rsid w:val="00992E5F"/>
    <w:rsid w:val="0099310B"/>
    <w:rsid w:val="00993282"/>
    <w:rsid w:val="009932A1"/>
    <w:rsid w:val="009932EB"/>
    <w:rsid w:val="00993461"/>
    <w:rsid w:val="00993542"/>
    <w:rsid w:val="0099362E"/>
    <w:rsid w:val="009938BB"/>
    <w:rsid w:val="00993944"/>
    <w:rsid w:val="00993CAE"/>
    <w:rsid w:val="00993DD0"/>
    <w:rsid w:val="00993EA7"/>
    <w:rsid w:val="00994170"/>
    <w:rsid w:val="00994299"/>
    <w:rsid w:val="00994498"/>
    <w:rsid w:val="00994663"/>
    <w:rsid w:val="009948E9"/>
    <w:rsid w:val="009948F9"/>
    <w:rsid w:val="0099494A"/>
    <w:rsid w:val="00994C12"/>
    <w:rsid w:val="00994D8E"/>
    <w:rsid w:val="00994DB5"/>
    <w:rsid w:val="00994E56"/>
    <w:rsid w:val="00994EBE"/>
    <w:rsid w:val="0099536B"/>
    <w:rsid w:val="009956A3"/>
    <w:rsid w:val="00995835"/>
    <w:rsid w:val="00995869"/>
    <w:rsid w:val="009958D4"/>
    <w:rsid w:val="00995C43"/>
    <w:rsid w:val="00995D02"/>
    <w:rsid w:val="00995DC9"/>
    <w:rsid w:val="00995E7B"/>
    <w:rsid w:val="00995E9E"/>
    <w:rsid w:val="00996127"/>
    <w:rsid w:val="009961AE"/>
    <w:rsid w:val="009964EE"/>
    <w:rsid w:val="00996A2A"/>
    <w:rsid w:val="00996B3C"/>
    <w:rsid w:val="00996C72"/>
    <w:rsid w:val="00996C74"/>
    <w:rsid w:val="00996CB7"/>
    <w:rsid w:val="00996D84"/>
    <w:rsid w:val="00996F1C"/>
    <w:rsid w:val="00996F4F"/>
    <w:rsid w:val="0099707A"/>
    <w:rsid w:val="0099709F"/>
    <w:rsid w:val="0099712A"/>
    <w:rsid w:val="009971B4"/>
    <w:rsid w:val="00997377"/>
    <w:rsid w:val="009973F1"/>
    <w:rsid w:val="00997479"/>
    <w:rsid w:val="00997895"/>
    <w:rsid w:val="009978CD"/>
    <w:rsid w:val="009979BE"/>
    <w:rsid w:val="00997BFC"/>
    <w:rsid w:val="00997DEB"/>
    <w:rsid w:val="009A00B3"/>
    <w:rsid w:val="009A00E8"/>
    <w:rsid w:val="009A01BF"/>
    <w:rsid w:val="009A01EC"/>
    <w:rsid w:val="009A027E"/>
    <w:rsid w:val="009A03B0"/>
    <w:rsid w:val="009A0402"/>
    <w:rsid w:val="009A05AC"/>
    <w:rsid w:val="009A08FE"/>
    <w:rsid w:val="009A098B"/>
    <w:rsid w:val="009A0A72"/>
    <w:rsid w:val="009A0B5A"/>
    <w:rsid w:val="009A0CCF"/>
    <w:rsid w:val="009A0E2D"/>
    <w:rsid w:val="009A103D"/>
    <w:rsid w:val="009A120B"/>
    <w:rsid w:val="009A1263"/>
    <w:rsid w:val="009A1316"/>
    <w:rsid w:val="009A148A"/>
    <w:rsid w:val="009A152E"/>
    <w:rsid w:val="009A16FD"/>
    <w:rsid w:val="009A1743"/>
    <w:rsid w:val="009A1744"/>
    <w:rsid w:val="009A1A9D"/>
    <w:rsid w:val="009A1B09"/>
    <w:rsid w:val="009A1C33"/>
    <w:rsid w:val="009A1CEE"/>
    <w:rsid w:val="009A1DD4"/>
    <w:rsid w:val="009A1FDF"/>
    <w:rsid w:val="009A225B"/>
    <w:rsid w:val="009A2304"/>
    <w:rsid w:val="009A3175"/>
    <w:rsid w:val="009A31CC"/>
    <w:rsid w:val="009A34FC"/>
    <w:rsid w:val="009A356B"/>
    <w:rsid w:val="009A3745"/>
    <w:rsid w:val="009A37CB"/>
    <w:rsid w:val="009A398C"/>
    <w:rsid w:val="009A3B32"/>
    <w:rsid w:val="009A3B64"/>
    <w:rsid w:val="009A3D7B"/>
    <w:rsid w:val="009A3FB2"/>
    <w:rsid w:val="009A4161"/>
    <w:rsid w:val="009A4429"/>
    <w:rsid w:val="009A47CF"/>
    <w:rsid w:val="009A47D7"/>
    <w:rsid w:val="009A47E0"/>
    <w:rsid w:val="009A4AB7"/>
    <w:rsid w:val="009A4AF3"/>
    <w:rsid w:val="009A4D8D"/>
    <w:rsid w:val="009A4F1E"/>
    <w:rsid w:val="009A4F3C"/>
    <w:rsid w:val="009A5140"/>
    <w:rsid w:val="009A517B"/>
    <w:rsid w:val="009A527D"/>
    <w:rsid w:val="009A5324"/>
    <w:rsid w:val="009A555F"/>
    <w:rsid w:val="009A55BE"/>
    <w:rsid w:val="009A56F1"/>
    <w:rsid w:val="009A5C58"/>
    <w:rsid w:val="009A5CD1"/>
    <w:rsid w:val="009A5D4A"/>
    <w:rsid w:val="009A6064"/>
    <w:rsid w:val="009A61D1"/>
    <w:rsid w:val="009A621A"/>
    <w:rsid w:val="009A625B"/>
    <w:rsid w:val="009A644D"/>
    <w:rsid w:val="009A6846"/>
    <w:rsid w:val="009A6907"/>
    <w:rsid w:val="009A6ABD"/>
    <w:rsid w:val="009A6B37"/>
    <w:rsid w:val="009A6C4F"/>
    <w:rsid w:val="009A6D8A"/>
    <w:rsid w:val="009A6EAA"/>
    <w:rsid w:val="009A716D"/>
    <w:rsid w:val="009A72A7"/>
    <w:rsid w:val="009A72C8"/>
    <w:rsid w:val="009A7374"/>
    <w:rsid w:val="009A7644"/>
    <w:rsid w:val="009A77AC"/>
    <w:rsid w:val="009A7A3F"/>
    <w:rsid w:val="009A7B6C"/>
    <w:rsid w:val="009A7DDB"/>
    <w:rsid w:val="009A7E41"/>
    <w:rsid w:val="009B025C"/>
    <w:rsid w:val="009B025F"/>
    <w:rsid w:val="009B042F"/>
    <w:rsid w:val="009B0532"/>
    <w:rsid w:val="009B0A6A"/>
    <w:rsid w:val="009B0D27"/>
    <w:rsid w:val="009B0DF8"/>
    <w:rsid w:val="009B0F6C"/>
    <w:rsid w:val="009B118C"/>
    <w:rsid w:val="009B11F3"/>
    <w:rsid w:val="009B162D"/>
    <w:rsid w:val="009B1720"/>
    <w:rsid w:val="009B1834"/>
    <w:rsid w:val="009B185F"/>
    <w:rsid w:val="009B18E3"/>
    <w:rsid w:val="009B1BCF"/>
    <w:rsid w:val="009B1C2E"/>
    <w:rsid w:val="009B2100"/>
    <w:rsid w:val="009B236D"/>
    <w:rsid w:val="009B23A0"/>
    <w:rsid w:val="009B23DD"/>
    <w:rsid w:val="009B2433"/>
    <w:rsid w:val="009B260C"/>
    <w:rsid w:val="009B275B"/>
    <w:rsid w:val="009B2A3B"/>
    <w:rsid w:val="009B2B13"/>
    <w:rsid w:val="009B2C0B"/>
    <w:rsid w:val="009B2F3B"/>
    <w:rsid w:val="009B329D"/>
    <w:rsid w:val="009B3555"/>
    <w:rsid w:val="009B3749"/>
    <w:rsid w:val="009B3B36"/>
    <w:rsid w:val="009B3B4E"/>
    <w:rsid w:val="009B3BCB"/>
    <w:rsid w:val="009B3CDC"/>
    <w:rsid w:val="009B41E9"/>
    <w:rsid w:val="009B426B"/>
    <w:rsid w:val="009B4412"/>
    <w:rsid w:val="009B4510"/>
    <w:rsid w:val="009B455A"/>
    <w:rsid w:val="009B4579"/>
    <w:rsid w:val="009B4602"/>
    <w:rsid w:val="009B468D"/>
    <w:rsid w:val="009B48E9"/>
    <w:rsid w:val="009B4964"/>
    <w:rsid w:val="009B49BE"/>
    <w:rsid w:val="009B49E2"/>
    <w:rsid w:val="009B4AEE"/>
    <w:rsid w:val="009B4C4B"/>
    <w:rsid w:val="009B5011"/>
    <w:rsid w:val="009B50FD"/>
    <w:rsid w:val="009B510A"/>
    <w:rsid w:val="009B5272"/>
    <w:rsid w:val="009B5273"/>
    <w:rsid w:val="009B5301"/>
    <w:rsid w:val="009B5771"/>
    <w:rsid w:val="009B5DE1"/>
    <w:rsid w:val="009B5E10"/>
    <w:rsid w:val="009B5E67"/>
    <w:rsid w:val="009B6337"/>
    <w:rsid w:val="009B646F"/>
    <w:rsid w:val="009B6506"/>
    <w:rsid w:val="009B651A"/>
    <w:rsid w:val="009B696D"/>
    <w:rsid w:val="009B69AD"/>
    <w:rsid w:val="009B6CD4"/>
    <w:rsid w:val="009B6EDA"/>
    <w:rsid w:val="009B70C5"/>
    <w:rsid w:val="009B7395"/>
    <w:rsid w:val="009B7593"/>
    <w:rsid w:val="009B75B7"/>
    <w:rsid w:val="009B777D"/>
    <w:rsid w:val="009B7886"/>
    <w:rsid w:val="009B79A0"/>
    <w:rsid w:val="009B7AB2"/>
    <w:rsid w:val="009B7C7D"/>
    <w:rsid w:val="009B7DF9"/>
    <w:rsid w:val="009C016F"/>
    <w:rsid w:val="009C0746"/>
    <w:rsid w:val="009C08B6"/>
    <w:rsid w:val="009C0ABC"/>
    <w:rsid w:val="009C0DEF"/>
    <w:rsid w:val="009C0E67"/>
    <w:rsid w:val="009C0F20"/>
    <w:rsid w:val="009C1163"/>
    <w:rsid w:val="009C13EF"/>
    <w:rsid w:val="009C1446"/>
    <w:rsid w:val="009C1448"/>
    <w:rsid w:val="009C1578"/>
    <w:rsid w:val="009C176D"/>
    <w:rsid w:val="009C17E6"/>
    <w:rsid w:val="009C1BE3"/>
    <w:rsid w:val="009C1D77"/>
    <w:rsid w:val="009C1E05"/>
    <w:rsid w:val="009C1F2D"/>
    <w:rsid w:val="009C2051"/>
    <w:rsid w:val="009C20B4"/>
    <w:rsid w:val="009C20D6"/>
    <w:rsid w:val="009C2254"/>
    <w:rsid w:val="009C2283"/>
    <w:rsid w:val="009C23B6"/>
    <w:rsid w:val="009C23EE"/>
    <w:rsid w:val="009C2AFD"/>
    <w:rsid w:val="009C2B29"/>
    <w:rsid w:val="009C2B37"/>
    <w:rsid w:val="009C2F2A"/>
    <w:rsid w:val="009C2F59"/>
    <w:rsid w:val="009C2F7C"/>
    <w:rsid w:val="009C320B"/>
    <w:rsid w:val="009C323C"/>
    <w:rsid w:val="009C356A"/>
    <w:rsid w:val="009C36DF"/>
    <w:rsid w:val="009C3A97"/>
    <w:rsid w:val="009C3BC9"/>
    <w:rsid w:val="009C3C30"/>
    <w:rsid w:val="009C3CEE"/>
    <w:rsid w:val="009C3D59"/>
    <w:rsid w:val="009C469C"/>
    <w:rsid w:val="009C4777"/>
    <w:rsid w:val="009C4794"/>
    <w:rsid w:val="009C47EA"/>
    <w:rsid w:val="009C4A96"/>
    <w:rsid w:val="009C4C18"/>
    <w:rsid w:val="009C4D6B"/>
    <w:rsid w:val="009C4F77"/>
    <w:rsid w:val="009C51DB"/>
    <w:rsid w:val="009C5208"/>
    <w:rsid w:val="009C542B"/>
    <w:rsid w:val="009C55A6"/>
    <w:rsid w:val="009C5662"/>
    <w:rsid w:val="009C566B"/>
    <w:rsid w:val="009C5795"/>
    <w:rsid w:val="009C5907"/>
    <w:rsid w:val="009C590E"/>
    <w:rsid w:val="009C5955"/>
    <w:rsid w:val="009C5A0C"/>
    <w:rsid w:val="009C5B79"/>
    <w:rsid w:val="009C5C52"/>
    <w:rsid w:val="009C5CC3"/>
    <w:rsid w:val="009C61C2"/>
    <w:rsid w:val="009C62D9"/>
    <w:rsid w:val="009C63F4"/>
    <w:rsid w:val="009C6498"/>
    <w:rsid w:val="009C6565"/>
    <w:rsid w:val="009C665E"/>
    <w:rsid w:val="009C6720"/>
    <w:rsid w:val="009C6758"/>
    <w:rsid w:val="009C6A45"/>
    <w:rsid w:val="009C6AC9"/>
    <w:rsid w:val="009C6BEE"/>
    <w:rsid w:val="009C6BF1"/>
    <w:rsid w:val="009C6D07"/>
    <w:rsid w:val="009C6D88"/>
    <w:rsid w:val="009C6F36"/>
    <w:rsid w:val="009C71B4"/>
    <w:rsid w:val="009C71C7"/>
    <w:rsid w:val="009C7416"/>
    <w:rsid w:val="009C753A"/>
    <w:rsid w:val="009C7795"/>
    <w:rsid w:val="009C7985"/>
    <w:rsid w:val="009C7A27"/>
    <w:rsid w:val="009C7C7C"/>
    <w:rsid w:val="009C7DC0"/>
    <w:rsid w:val="009C7E09"/>
    <w:rsid w:val="009C7FAC"/>
    <w:rsid w:val="009D00B3"/>
    <w:rsid w:val="009D02C5"/>
    <w:rsid w:val="009D04C8"/>
    <w:rsid w:val="009D0A13"/>
    <w:rsid w:val="009D0D27"/>
    <w:rsid w:val="009D0E4A"/>
    <w:rsid w:val="009D105E"/>
    <w:rsid w:val="009D12B4"/>
    <w:rsid w:val="009D1332"/>
    <w:rsid w:val="009D1364"/>
    <w:rsid w:val="009D1520"/>
    <w:rsid w:val="009D1566"/>
    <w:rsid w:val="009D16E2"/>
    <w:rsid w:val="009D1AB5"/>
    <w:rsid w:val="009D1C61"/>
    <w:rsid w:val="009D1CEA"/>
    <w:rsid w:val="009D1F33"/>
    <w:rsid w:val="009D1F5E"/>
    <w:rsid w:val="009D20C3"/>
    <w:rsid w:val="009D2114"/>
    <w:rsid w:val="009D2183"/>
    <w:rsid w:val="009D2212"/>
    <w:rsid w:val="009D2270"/>
    <w:rsid w:val="009D235B"/>
    <w:rsid w:val="009D265E"/>
    <w:rsid w:val="009D2682"/>
    <w:rsid w:val="009D2770"/>
    <w:rsid w:val="009D2802"/>
    <w:rsid w:val="009D285F"/>
    <w:rsid w:val="009D290D"/>
    <w:rsid w:val="009D2A0E"/>
    <w:rsid w:val="009D2AAC"/>
    <w:rsid w:val="009D2B03"/>
    <w:rsid w:val="009D2B7F"/>
    <w:rsid w:val="009D2B8D"/>
    <w:rsid w:val="009D2D6B"/>
    <w:rsid w:val="009D2DB6"/>
    <w:rsid w:val="009D311C"/>
    <w:rsid w:val="009D3247"/>
    <w:rsid w:val="009D32F6"/>
    <w:rsid w:val="009D353A"/>
    <w:rsid w:val="009D3573"/>
    <w:rsid w:val="009D3649"/>
    <w:rsid w:val="009D3780"/>
    <w:rsid w:val="009D38EF"/>
    <w:rsid w:val="009D3A02"/>
    <w:rsid w:val="009D3B00"/>
    <w:rsid w:val="009D3BA6"/>
    <w:rsid w:val="009D3CEA"/>
    <w:rsid w:val="009D3D40"/>
    <w:rsid w:val="009D3E83"/>
    <w:rsid w:val="009D3FB8"/>
    <w:rsid w:val="009D3FDB"/>
    <w:rsid w:val="009D40CA"/>
    <w:rsid w:val="009D410A"/>
    <w:rsid w:val="009D4A6B"/>
    <w:rsid w:val="009D4D00"/>
    <w:rsid w:val="009D4D01"/>
    <w:rsid w:val="009D4D96"/>
    <w:rsid w:val="009D4DA5"/>
    <w:rsid w:val="009D4E28"/>
    <w:rsid w:val="009D4F18"/>
    <w:rsid w:val="009D537E"/>
    <w:rsid w:val="009D545A"/>
    <w:rsid w:val="009D5474"/>
    <w:rsid w:val="009D54D4"/>
    <w:rsid w:val="009D56A0"/>
    <w:rsid w:val="009D5761"/>
    <w:rsid w:val="009D57F8"/>
    <w:rsid w:val="009D587A"/>
    <w:rsid w:val="009D5A2D"/>
    <w:rsid w:val="009D5A81"/>
    <w:rsid w:val="009D5D11"/>
    <w:rsid w:val="009D5F1D"/>
    <w:rsid w:val="009D5F64"/>
    <w:rsid w:val="009D5FFD"/>
    <w:rsid w:val="009D60B5"/>
    <w:rsid w:val="009D611C"/>
    <w:rsid w:val="009D64AB"/>
    <w:rsid w:val="009D65C4"/>
    <w:rsid w:val="009D65DD"/>
    <w:rsid w:val="009D683F"/>
    <w:rsid w:val="009D6A5D"/>
    <w:rsid w:val="009D6DD9"/>
    <w:rsid w:val="009D719E"/>
    <w:rsid w:val="009D7398"/>
    <w:rsid w:val="009D77CA"/>
    <w:rsid w:val="009D7B6E"/>
    <w:rsid w:val="009D7BE4"/>
    <w:rsid w:val="009D7EDC"/>
    <w:rsid w:val="009E00F7"/>
    <w:rsid w:val="009E0139"/>
    <w:rsid w:val="009E03EA"/>
    <w:rsid w:val="009E04A4"/>
    <w:rsid w:val="009E05B1"/>
    <w:rsid w:val="009E0C76"/>
    <w:rsid w:val="009E0CE2"/>
    <w:rsid w:val="009E0DCE"/>
    <w:rsid w:val="009E10EE"/>
    <w:rsid w:val="009E1263"/>
    <w:rsid w:val="009E13E1"/>
    <w:rsid w:val="009E145B"/>
    <w:rsid w:val="009E14EB"/>
    <w:rsid w:val="009E156D"/>
    <w:rsid w:val="009E1613"/>
    <w:rsid w:val="009E1BD0"/>
    <w:rsid w:val="009E1BEE"/>
    <w:rsid w:val="009E1C3E"/>
    <w:rsid w:val="009E1FFF"/>
    <w:rsid w:val="009E22F4"/>
    <w:rsid w:val="009E27BF"/>
    <w:rsid w:val="009E2888"/>
    <w:rsid w:val="009E29FF"/>
    <w:rsid w:val="009E2A59"/>
    <w:rsid w:val="009E2C9E"/>
    <w:rsid w:val="009E2F44"/>
    <w:rsid w:val="009E3091"/>
    <w:rsid w:val="009E315D"/>
    <w:rsid w:val="009E32AD"/>
    <w:rsid w:val="009E37E9"/>
    <w:rsid w:val="009E3C69"/>
    <w:rsid w:val="009E3C7E"/>
    <w:rsid w:val="009E3DB9"/>
    <w:rsid w:val="009E3E1F"/>
    <w:rsid w:val="009E3E62"/>
    <w:rsid w:val="009E4240"/>
    <w:rsid w:val="009E4387"/>
    <w:rsid w:val="009E4388"/>
    <w:rsid w:val="009E44CB"/>
    <w:rsid w:val="009E489A"/>
    <w:rsid w:val="009E4CE8"/>
    <w:rsid w:val="009E4EA7"/>
    <w:rsid w:val="009E4EF4"/>
    <w:rsid w:val="009E507A"/>
    <w:rsid w:val="009E51A1"/>
    <w:rsid w:val="009E533A"/>
    <w:rsid w:val="009E5683"/>
    <w:rsid w:val="009E5738"/>
    <w:rsid w:val="009E57AF"/>
    <w:rsid w:val="009E57E8"/>
    <w:rsid w:val="009E59CE"/>
    <w:rsid w:val="009E5E17"/>
    <w:rsid w:val="009E5E57"/>
    <w:rsid w:val="009E5E7A"/>
    <w:rsid w:val="009E5E94"/>
    <w:rsid w:val="009E60BA"/>
    <w:rsid w:val="009E6244"/>
    <w:rsid w:val="009E629B"/>
    <w:rsid w:val="009E62A2"/>
    <w:rsid w:val="009E62E5"/>
    <w:rsid w:val="009E650E"/>
    <w:rsid w:val="009E6625"/>
    <w:rsid w:val="009E682A"/>
    <w:rsid w:val="009E6DE6"/>
    <w:rsid w:val="009E6F84"/>
    <w:rsid w:val="009E7154"/>
    <w:rsid w:val="009E7263"/>
    <w:rsid w:val="009E729F"/>
    <w:rsid w:val="009E7301"/>
    <w:rsid w:val="009E7435"/>
    <w:rsid w:val="009E74D1"/>
    <w:rsid w:val="009E7563"/>
    <w:rsid w:val="009E7687"/>
    <w:rsid w:val="009E76FB"/>
    <w:rsid w:val="009E7894"/>
    <w:rsid w:val="009E7983"/>
    <w:rsid w:val="009E7AFB"/>
    <w:rsid w:val="009E7BCE"/>
    <w:rsid w:val="009E7C05"/>
    <w:rsid w:val="009F002B"/>
    <w:rsid w:val="009F0038"/>
    <w:rsid w:val="009F005E"/>
    <w:rsid w:val="009F01A4"/>
    <w:rsid w:val="009F033A"/>
    <w:rsid w:val="009F0409"/>
    <w:rsid w:val="009F0593"/>
    <w:rsid w:val="009F06C3"/>
    <w:rsid w:val="009F0716"/>
    <w:rsid w:val="009F09A2"/>
    <w:rsid w:val="009F0B82"/>
    <w:rsid w:val="009F0D5F"/>
    <w:rsid w:val="009F0DA7"/>
    <w:rsid w:val="009F0E7B"/>
    <w:rsid w:val="009F0F7F"/>
    <w:rsid w:val="009F0FB8"/>
    <w:rsid w:val="009F1131"/>
    <w:rsid w:val="009F11C7"/>
    <w:rsid w:val="009F11F7"/>
    <w:rsid w:val="009F128F"/>
    <w:rsid w:val="009F14EF"/>
    <w:rsid w:val="009F1532"/>
    <w:rsid w:val="009F157D"/>
    <w:rsid w:val="009F1583"/>
    <w:rsid w:val="009F176F"/>
    <w:rsid w:val="009F193E"/>
    <w:rsid w:val="009F1D57"/>
    <w:rsid w:val="009F1EC5"/>
    <w:rsid w:val="009F2083"/>
    <w:rsid w:val="009F2087"/>
    <w:rsid w:val="009F2155"/>
    <w:rsid w:val="009F22AF"/>
    <w:rsid w:val="009F22D6"/>
    <w:rsid w:val="009F23AD"/>
    <w:rsid w:val="009F245C"/>
    <w:rsid w:val="009F24A8"/>
    <w:rsid w:val="009F2860"/>
    <w:rsid w:val="009F2919"/>
    <w:rsid w:val="009F2AD4"/>
    <w:rsid w:val="009F2BC7"/>
    <w:rsid w:val="009F2E32"/>
    <w:rsid w:val="009F2E60"/>
    <w:rsid w:val="009F3304"/>
    <w:rsid w:val="009F331F"/>
    <w:rsid w:val="009F359B"/>
    <w:rsid w:val="009F35F1"/>
    <w:rsid w:val="009F35F9"/>
    <w:rsid w:val="009F35FC"/>
    <w:rsid w:val="009F3EB3"/>
    <w:rsid w:val="009F3FF9"/>
    <w:rsid w:val="009F4097"/>
    <w:rsid w:val="009F4369"/>
    <w:rsid w:val="009F43E1"/>
    <w:rsid w:val="009F46EA"/>
    <w:rsid w:val="009F46EF"/>
    <w:rsid w:val="009F47DA"/>
    <w:rsid w:val="009F4B2A"/>
    <w:rsid w:val="009F4CE6"/>
    <w:rsid w:val="009F4E5A"/>
    <w:rsid w:val="009F51E0"/>
    <w:rsid w:val="009F57A1"/>
    <w:rsid w:val="009F5819"/>
    <w:rsid w:val="009F58A7"/>
    <w:rsid w:val="009F58E2"/>
    <w:rsid w:val="009F593E"/>
    <w:rsid w:val="009F59D9"/>
    <w:rsid w:val="009F5A3C"/>
    <w:rsid w:val="009F5BF9"/>
    <w:rsid w:val="009F5D4F"/>
    <w:rsid w:val="009F5DD0"/>
    <w:rsid w:val="009F5DD3"/>
    <w:rsid w:val="009F6114"/>
    <w:rsid w:val="009F6169"/>
    <w:rsid w:val="009F6352"/>
    <w:rsid w:val="009F6536"/>
    <w:rsid w:val="009F6718"/>
    <w:rsid w:val="009F6F32"/>
    <w:rsid w:val="009F78BA"/>
    <w:rsid w:val="009F7B92"/>
    <w:rsid w:val="009F7C77"/>
    <w:rsid w:val="009F7C9B"/>
    <w:rsid w:val="009F7FC2"/>
    <w:rsid w:val="00A00007"/>
    <w:rsid w:val="00A00033"/>
    <w:rsid w:val="00A00194"/>
    <w:rsid w:val="00A001C9"/>
    <w:rsid w:val="00A00333"/>
    <w:rsid w:val="00A00387"/>
    <w:rsid w:val="00A00453"/>
    <w:rsid w:val="00A006B3"/>
    <w:rsid w:val="00A00811"/>
    <w:rsid w:val="00A009A1"/>
    <w:rsid w:val="00A00A63"/>
    <w:rsid w:val="00A00AA8"/>
    <w:rsid w:val="00A00BAC"/>
    <w:rsid w:val="00A00C53"/>
    <w:rsid w:val="00A00E0F"/>
    <w:rsid w:val="00A00F83"/>
    <w:rsid w:val="00A01050"/>
    <w:rsid w:val="00A01099"/>
    <w:rsid w:val="00A01154"/>
    <w:rsid w:val="00A0123C"/>
    <w:rsid w:val="00A0127B"/>
    <w:rsid w:val="00A0139B"/>
    <w:rsid w:val="00A01624"/>
    <w:rsid w:val="00A019B0"/>
    <w:rsid w:val="00A01AF8"/>
    <w:rsid w:val="00A01AFC"/>
    <w:rsid w:val="00A01B00"/>
    <w:rsid w:val="00A01B20"/>
    <w:rsid w:val="00A01BBB"/>
    <w:rsid w:val="00A01CF2"/>
    <w:rsid w:val="00A01D71"/>
    <w:rsid w:val="00A01DE9"/>
    <w:rsid w:val="00A01E92"/>
    <w:rsid w:val="00A01F86"/>
    <w:rsid w:val="00A021D0"/>
    <w:rsid w:val="00A0231C"/>
    <w:rsid w:val="00A02406"/>
    <w:rsid w:val="00A024A9"/>
    <w:rsid w:val="00A027D4"/>
    <w:rsid w:val="00A0297E"/>
    <w:rsid w:val="00A029F1"/>
    <w:rsid w:val="00A02B12"/>
    <w:rsid w:val="00A02D41"/>
    <w:rsid w:val="00A02E53"/>
    <w:rsid w:val="00A02FA1"/>
    <w:rsid w:val="00A03601"/>
    <w:rsid w:val="00A0361A"/>
    <w:rsid w:val="00A0384F"/>
    <w:rsid w:val="00A03AB4"/>
    <w:rsid w:val="00A03B99"/>
    <w:rsid w:val="00A03BA6"/>
    <w:rsid w:val="00A03E64"/>
    <w:rsid w:val="00A0404A"/>
    <w:rsid w:val="00A04095"/>
    <w:rsid w:val="00A040E1"/>
    <w:rsid w:val="00A04177"/>
    <w:rsid w:val="00A04180"/>
    <w:rsid w:val="00A042F8"/>
    <w:rsid w:val="00A0432B"/>
    <w:rsid w:val="00A0455F"/>
    <w:rsid w:val="00A0493E"/>
    <w:rsid w:val="00A04A14"/>
    <w:rsid w:val="00A04B5D"/>
    <w:rsid w:val="00A04BDB"/>
    <w:rsid w:val="00A04E73"/>
    <w:rsid w:val="00A0508E"/>
    <w:rsid w:val="00A05464"/>
    <w:rsid w:val="00A05503"/>
    <w:rsid w:val="00A05705"/>
    <w:rsid w:val="00A0586A"/>
    <w:rsid w:val="00A058D4"/>
    <w:rsid w:val="00A05D0A"/>
    <w:rsid w:val="00A05D30"/>
    <w:rsid w:val="00A05F3F"/>
    <w:rsid w:val="00A060F7"/>
    <w:rsid w:val="00A062CC"/>
    <w:rsid w:val="00A063B2"/>
    <w:rsid w:val="00A066D9"/>
    <w:rsid w:val="00A067D4"/>
    <w:rsid w:val="00A068A2"/>
    <w:rsid w:val="00A068C9"/>
    <w:rsid w:val="00A06907"/>
    <w:rsid w:val="00A06921"/>
    <w:rsid w:val="00A06B87"/>
    <w:rsid w:val="00A06C48"/>
    <w:rsid w:val="00A06D35"/>
    <w:rsid w:val="00A06D49"/>
    <w:rsid w:val="00A0742F"/>
    <w:rsid w:val="00A0764D"/>
    <w:rsid w:val="00A07763"/>
    <w:rsid w:val="00A077FD"/>
    <w:rsid w:val="00A07837"/>
    <w:rsid w:val="00A0799E"/>
    <w:rsid w:val="00A07A7E"/>
    <w:rsid w:val="00A07D5D"/>
    <w:rsid w:val="00A07E07"/>
    <w:rsid w:val="00A101A0"/>
    <w:rsid w:val="00A102C6"/>
    <w:rsid w:val="00A10304"/>
    <w:rsid w:val="00A10637"/>
    <w:rsid w:val="00A107E1"/>
    <w:rsid w:val="00A1084A"/>
    <w:rsid w:val="00A1086A"/>
    <w:rsid w:val="00A10917"/>
    <w:rsid w:val="00A10C7F"/>
    <w:rsid w:val="00A10CD6"/>
    <w:rsid w:val="00A10E1A"/>
    <w:rsid w:val="00A1109B"/>
    <w:rsid w:val="00A111A6"/>
    <w:rsid w:val="00A11299"/>
    <w:rsid w:val="00A113E4"/>
    <w:rsid w:val="00A113F4"/>
    <w:rsid w:val="00A1164E"/>
    <w:rsid w:val="00A11A30"/>
    <w:rsid w:val="00A11A6E"/>
    <w:rsid w:val="00A11ACE"/>
    <w:rsid w:val="00A11AD8"/>
    <w:rsid w:val="00A11AF0"/>
    <w:rsid w:val="00A11B24"/>
    <w:rsid w:val="00A11C0A"/>
    <w:rsid w:val="00A11E9C"/>
    <w:rsid w:val="00A12099"/>
    <w:rsid w:val="00A124D4"/>
    <w:rsid w:val="00A12696"/>
    <w:rsid w:val="00A127EE"/>
    <w:rsid w:val="00A128E8"/>
    <w:rsid w:val="00A12AF7"/>
    <w:rsid w:val="00A12C9A"/>
    <w:rsid w:val="00A12CB5"/>
    <w:rsid w:val="00A12D29"/>
    <w:rsid w:val="00A12E49"/>
    <w:rsid w:val="00A12E9D"/>
    <w:rsid w:val="00A13220"/>
    <w:rsid w:val="00A13747"/>
    <w:rsid w:val="00A13784"/>
    <w:rsid w:val="00A13890"/>
    <w:rsid w:val="00A139ED"/>
    <w:rsid w:val="00A13B02"/>
    <w:rsid w:val="00A13B3B"/>
    <w:rsid w:val="00A146A1"/>
    <w:rsid w:val="00A14761"/>
    <w:rsid w:val="00A147AD"/>
    <w:rsid w:val="00A147CD"/>
    <w:rsid w:val="00A14A4E"/>
    <w:rsid w:val="00A14A89"/>
    <w:rsid w:val="00A14F58"/>
    <w:rsid w:val="00A1532F"/>
    <w:rsid w:val="00A1544E"/>
    <w:rsid w:val="00A154E9"/>
    <w:rsid w:val="00A15565"/>
    <w:rsid w:val="00A1559A"/>
    <w:rsid w:val="00A1566B"/>
    <w:rsid w:val="00A156CD"/>
    <w:rsid w:val="00A156DC"/>
    <w:rsid w:val="00A15705"/>
    <w:rsid w:val="00A15741"/>
    <w:rsid w:val="00A1579D"/>
    <w:rsid w:val="00A15803"/>
    <w:rsid w:val="00A15885"/>
    <w:rsid w:val="00A1595A"/>
    <w:rsid w:val="00A15996"/>
    <w:rsid w:val="00A15A39"/>
    <w:rsid w:val="00A15E04"/>
    <w:rsid w:val="00A16123"/>
    <w:rsid w:val="00A1637F"/>
    <w:rsid w:val="00A16578"/>
    <w:rsid w:val="00A16821"/>
    <w:rsid w:val="00A16A61"/>
    <w:rsid w:val="00A16B41"/>
    <w:rsid w:val="00A16DD9"/>
    <w:rsid w:val="00A16EAC"/>
    <w:rsid w:val="00A17201"/>
    <w:rsid w:val="00A172BB"/>
    <w:rsid w:val="00A1733E"/>
    <w:rsid w:val="00A17450"/>
    <w:rsid w:val="00A17580"/>
    <w:rsid w:val="00A17652"/>
    <w:rsid w:val="00A178DA"/>
    <w:rsid w:val="00A17918"/>
    <w:rsid w:val="00A17BE6"/>
    <w:rsid w:val="00A17C18"/>
    <w:rsid w:val="00A17C56"/>
    <w:rsid w:val="00A17D63"/>
    <w:rsid w:val="00A17D92"/>
    <w:rsid w:val="00A17EDE"/>
    <w:rsid w:val="00A20164"/>
    <w:rsid w:val="00A201D0"/>
    <w:rsid w:val="00A202A9"/>
    <w:rsid w:val="00A20810"/>
    <w:rsid w:val="00A20865"/>
    <w:rsid w:val="00A209E5"/>
    <w:rsid w:val="00A20A36"/>
    <w:rsid w:val="00A20B51"/>
    <w:rsid w:val="00A20BFF"/>
    <w:rsid w:val="00A20ECB"/>
    <w:rsid w:val="00A20F3D"/>
    <w:rsid w:val="00A213FE"/>
    <w:rsid w:val="00A21491"/>
    <w:rsid w:val="00A214FB"/>
    <w:rsid w:val="00A215A5"/>
    <w:rsid w:val="00A21633"/>
    <w:rsid w:val="00A21736"/>
    <w:rsid w:val="00A21AD2"/>
    <w:rsid w:val="00A21CA3"/>
    <w:rsid w:val="00A21CCB"/>
    <w:rsid w:val="00A21DE6"/>
    <w:rsid w:val="00A21EED"/>
    <w:rsid w:val="00A222A7"/>
    <w:rsid w:val="00A223D7"/>
    <w:rsid w:val="00A2241F"/>
    <w:rsid w:val="00A22442"/>
    <w:rsid w:val="00A2249E"/>
    <w:rsid w:val="00A2251D"/>
    <w:rsid w:val="00A22806"/>
    <w:rsid w:val="00A22BBF"/>
    <w:rsid w:val="00A22C6D"/>
    <w:rsid w:val="00A22CA0"/>
    <w:rsid w:val="00A22DF8"/>
    <w:rsid w:val="00A23041"/>
    <w:rsid w:val="00A2327E"/>
    <w:rsid w:val="00A23601"/>
    <w:rsid w:val="00A2363C"/>
    <w:rsid w:val="00A236BA"/>
    <w:rsid w:val="00A239FB"/>
    <w:rsid w:val="00A23DC0"/>
    <w:rsid w:val="00A23E19"/>
    <w:rsid w:val="00A23E59"/>
    <w:rsid w:val="00A23EA1"/>
    <w:rsid w:val="00A23F6B"/>
    <w:rsid w:val="00A240D4"/>
    <w:rsid w:val="00A24165"/>
    <w:rsid w:val="00A245BD"/>
    <w:rsid w:val="00A246F9"/>
    <w:rsid w:val="00A247CD"/>
    <w:rsid w:val="00A24C3A"/>
    <w:rsid w:val="00A24C4F"/>
    <w:rsid w:val="00A24E07"/>
    <w:rsid w:val="00A24F4A"/>
    <w:rsid w:val="00A2508B"/>
    <w:rsid w:val="00A25392"/>
    <w:rsid w:val="00A253E1"/>
    <w:rsid w:val="00A253F0"/>
    <w:rsid w:val="00A254A8"/>
    <w:rsid w:val="00A25852"/>
    <w:rsid w:val="00A25854"/>
    <w:rsid w:val="00A258CE"/>
    <w:rsid w:val="00A25EE3"/>
    <w:rsid w:val="00A25FEC"/>
    <w:rsid w:val="00A2602E"/>
    <w:rsid w:val="00A261BE"/>
    <w:rsid w:val="00A26200"/>
    <w:rsid w:val="00A2629B"/>
    <w:rsid w:val="00A262AF"/>
    <w:rsid w:val="00A2635C"/>
    <w:rsid w:val="00A265A1"/>
    <w:rsid w:val="00A26634"/>
    <w:rsid w:val="00A2669F"/>
    <w:rsid w:val="00A26722"/>
    <w:rsid w:val="00A269E4"/>
    <w:rsid w:val="00A26AC6"/>
    <w:rsid w:val="00A26BBB"/>
    <w:rsid w:val="00A26F10"/>
    <w:rsid w:val="00A26F67"/>
    <w:rsid w:val="00A27073"/>
    <w:rsid w:val="00A273DD"/>
    <w:rsid w:val="00A273E9"/>
    <w:rsid w:val="00A2747F"/>
    <w:rsid w:val="00A2752C"/>
    <w:rsid w:val="00A276EC"/>
    <w:rsid w:val="00A27800"/>
    <w:rsid w:val="00A27965"/>
    <w:rsid w:val="00A27A41"/>
    <w:rsid w:val="00A27A99"/>
    <w:rsid w:val="00A27AB0"/>
    <w:rsid w:val="00A27C05"/>
    <w:rsid w:val="00A27CA1"/>
    <w:rsid w:val="00A27D06"/>
    <w:rsid w:val="00A27D7D"/>
    <w:rsid w:val="00A27EF2"/>
    <w:rsid w:val="00A30186"/>
    <w:rsid w:val="00A3043B"/>
    <w:rsid w:val="00A30660"/>
    <w:rsid w:val="00A3094F"/>
    <w:rsid w:val="00A30CB9"/>
    <w:rsid w:val="00A30D94"/>
    <w:rsid w:val="00A3121E"/>
    <w:rsid w:val="00A312C0"/>
    <w:rsid w:val="00A312C6"/>
    <w:rsid w:val="00A3148B"/>
    <w:rsid w:val="00A31567"/>
    <w:rsid w:val="00A3161C"/>
    <w:rsid w:val="00A31748"/>
    <w:rsid w:val="00A31891"/>
    <w:rsid w:val="00A31973"/>
    <w:rsid w:val="00A31A7F"/>
    <w:rsid w:val="00A31CFC"/>
    <w:rsid w:val="00A31D45"/>
    <w:rsid w:val="00A31E8E"/>
    <w:rsid w:val="00A320D9"/>
    <w:rsid w:val="00A322A7"/>
    <w:rsid w:val="00A322F8"/>
    <w:rsid w:val="00A3258F"/>
    <w:rsid w:val="00A32596"/>
    <w:rsid w:val="00A3265A"/>
    <w:rsid w:val="00A326D5"/>
    <w:rsid w:val="00A32A8A"/>
    <w:rsid w:val="00A32A9D"/>
    <w:rsid w:val="00A32B0A"/>
    <w:rsid w:val="00A32BB9"/>
    <w:rsid w:val="00A32D29"/>
    <w:rsid w:val="00A332F9"/>
    <w:rsid w:val="00A33807"/>
    <w:rsid w:val="00A33849"/>
    <w:rsid w:val="00A338FD"/>
    <w:rsid w:val="00A339C8"/>
    <w:rsid w:val="00A339D1"/>
    <w:rsid w:val="00A33AF8"/>
    <w:rsid w:val="00A33C68"/>
    <w:rsid w:val="00A33E6D"/>
    <w:rsid w:val="00A33EAB"/>
    <w:rsid w:val="00A33FE1"/>
    <w:rsid w:val="00A34071"/>
    <w:rsid w:val="00A340E0"/>
    <w:rsid w:val="00A341DD"/>
    <w:rsid w:val="00A3439D"/>
    <w:rsid w:val="00A344AD"/>
    <w:rsid w:val="00A34873"/>
    <w:rsid w:val="00A34E01"/>
    <w:rsid w:val="00A354CF"/>
    <w:rsid w:val="00A359EB"/>
    <w:rsid w:val="00A35BDA"/>
    <w:rsid w:val="00A35EFB"/>
    <w:rsid w:val="00A361EF"/>
    <w:rsid w:val="00A362A1"/>
    <w:rsid w:val="00A362DE"/>
    <w:rsid w:val="00A362EF"/>
    <w:rsid w:val="00A3633B"/>
    <w:rsid w:val="00A3641F"/>
    <w:rsid w:val="00A36652"/>
    <w:rsid w:val="00A3668A"/>
    <w:rsid w:val="00A36A7D"/>
    <w:rsid w:val="00A36B6E"/>
    <w:rsid w:val="00A370C3"/>
    <w:rsid w:val="00A37367"/>
    <w:rsid w:val="00A373B6"/>
    <w:rsid w:val="00A37423"/>
    <w:rsid w:val="00A375A4"/>
    <w:rsid w:val="00A3788B"/>
    <w:rsid w:val="00A379C5"/>
    <w:rsid w:val="00A37B09"/>
    <w:rsid w:val="00A37BD2"/>
    <w:rsid w:val="00A37E1A"/>
    <w:rsid w:val="00A37EDD"/>
    <w:rsid w:val="00A40307"/>
    <w:rsid w:val="00A40583"/>
    <w:rsid w:val="00A4083C"/>
    <w:rsid w:val="00A40A8E"/>
    <w:rsid w:val="00A40B21"/>
    <w:rsid w:val="00A40B51"/>
    <w:rsid w:val="00A40E32"/>
    <w:rsid w:val="00A40F8C"/>
    <w:rsid w:val="00A410FC"/>
    <w:rsid w:val="00A41118"/>
    <w:rsid w:val="00A412B1"/>
    <w:rsid w:val="00A4138D"/>
    <w:rsid w:val="00A413CD"/>
    <w:rsid w:val="00A41418"/>
    <w:rsid w:val="00A4148C"/>
    <w:rsid w:val="00A414F8"/>
    <w:rsid w:val="00A4150A"/>
    <w:rsid w:val="00A416C6"/>
    <w:rsid w:val="00A418C3"/>
    <w:rsid w:val="00A41AAC"/>
    <w:rsid w:val="00A41B84"/>
    <w:rsid w:val="00A41CB6"/>
    <w:rsid w:val="00A42017"/>
    <w:rsid w:val="00A420D4"/>
    <w:rsid w:val="00A424AC"/>
    <w:rsid w:val="00A4258D"/>
    <w:rsid w:val="00A42800"/>
    <w:rsid w:val="00A42919"/>
    <w:rsid w:val="00A429EE"/>
    <w:rsid w:val="00A42A73"/>
    <w:rsid w:val="00A42BD9"/>
    <w:rsid w:val="00A42BFE"/>
    <w:rsid w:val="00A43398"/>
    <w:rsid w:val="00A43412"/>
    <w:rsid w:val="00A434D4"/>
    <w:rsid w:val="00A434E2"/>
    <w:rsid w:val="00A4353A"/>
    <w:rsid w:val="00A4384C"/>
    <w:rsid w:val="00A438D8"/>
    <w:rsid w:val="00A439FD"/>
    <w:rsid w:val="00A43A3D"/>
    <w:rsid w:val="00A43BE3"/>
    <w:rsid w:val="00A43D7F"/>
    <w:rsid w:val="00A4402D"/>
    <w:rsid w:val="00A44285"/>
    <w:rsid w:val="00A4432C"/>
    <w:rsid w:val="00A44351"/>
    <w:rsid w:val="00A44512"/>
    <w:rsid w:val="00A44610"/>
    <w:rsid w:val="00A44667"/>
    <w:rsid w:val="00A447A9"/>
    <w:rsid w:val="00A448CA"/>
    <w:rsid w:val="00A44EB3"/>
    <w:rsid w:val="00A44F4D"/>
    <w:rsid w:val="00A44F61"/>
    <w:rsid w:val="00A44FC7"/>
    <w:rsid w:val="00A453DB"/>
    <w:rsid w:val="00A456D7"/>
    <w:rsid w:val="00A456FC"/>
    <w:rsid w:val="00A457DB"/>
    <w:rsid w:val="00A45DBE"/>
    <w:rsid w:val="00A45DC7"/>
    <w:rsid w:val="00A45E4E"/>
    <w:rsid w:val="00A45ED1"/>
    <w:rsid w:val="00A46011"/>
    <w:rsid w:val="00A46075"/>
    <w:rsid w:val="00A460FB"/>
    <w:rsid w:val="00A4624F"/>
    <w:rsid w:val="00A4637B"/>
    <w:rsid w:val="00A464E5"/>
    <w:rsid w:val="00A4654E"/>
    <w:rsid w:val="00A46670"/>
    <w:rsid w:val="00A4678A"/>
    <w:rsid w:val="00A467B6"/>
    <w:rsid w:val="00A4693D"/>
    <w:rsid w:val="00A469B9"/>
    <w:rsid w:val="00A469BA"/>
    <w:rsid w:val="00A46A07"/>
    <w:rsid w:val="00A46B72"/>
    <w:rsid w:val="00A46BBC"/>
    <w:rsid w:val="00A46D4D"/>
    <w:rsid w:val="00A46F17"/>
    <w:rsid w:val="00A46F3C"/>
    <w:rsid w:val="00A471CE"/>
    <w:rsid w:val="00A47215"/>
    <w:rsid w:val="00A47370"/>
    <w:rsid w:val="00A4738E"/>
    <w:rsid w:val="00A47570"/>
    <w:rsid w:val="00A4758B"/>
    <w:rsid w:val="00A477FC"/>
    <w:rsid w:val="00A4792B"/>
    <w:rsid w:val="00A47E0B"/>
    <w:rsid w:val="00A47E3D"/>
    <w:rsid w:val="00A47E40"/>
    <w:rsid w:val="00A47E74"/>
    <w:rsid w:val="00A47F3F"/>
    <w:rsid w:val="00A502B6"/>
    <w:rsid w:val="00A505FC"/>
    <w:rsid w:val="00A50681"/>
    <w:rsid w:val="00A506D1"/>
    <w:rsid w:val="00A50709"/>
    <w:rsid w:val="00A507AA"/>
    <w:rsid w:val="00A50883"/>
    <w:rsid w:val="00A5089F"/>
    <w:rsid w:val="00A50AE6"/>
    <w:rsid w:val="00A50AF8"/>
    <w:rsid w:val="00A50B97"/>
    <w:rsid w:val="00A50D0B"/>
    <w:rsid w:val="00A50D68"/>
    <w:rsid w:val="00A50EAE"/>
    <w:rsid w:val="00A50EB0"/>
    <w:rsid w:val="00A50FA1"/>
    <w:rsid w:val="00A51031"/>
    <w:rsid w:val="00A51570"/>
    <w:rsid w:val="00A515EB"/>
    <w:rsid w:val="00A515EE"/>
    <w:rsid w:val="00A5179A"/>
    <w:rsid w:val="00A5195D"/>
    <w:rsid w:val="00A5197F"/>
    <w:rsid w:val="00A519EF"/>
    <w:rsid w:val="00A51AD7"/>
    <w:rsid w:val="00A51BAB"/>
    <w:rsid w:val="00A51E13"/>
    <w:rsid w:val="00A51EFD"/>
    <w:rsid w:val="00A51F9A"/>
    <w:rsid w:val="00A52026"/>
    <w:rsid w:val="00A52347"/>
    <w:rsid w:val="00A5245B"/>
    <w:rsid w:val="00A52727"/>
    <w:rsid w:val="00A5275F"/>
    <w:rsid w:val="00A528FC"/>
    <w:rsid w:val="00A52A85"/>
    <w:rsid w:val="00A52F8E"/>
    <w:rsid w:val="00A53433"/>
    <w:rsid w:val="00A5351A"/>
    <w:rsid w:val="00A535EE"/>
    <w:rsid w:val="00A53724"/>
    <w:rsid w:val="00A537D2"/>
    <w:rsid w:val="00A538E2"/>
    <w:rsid w:val="00A53944"/>
    <w:rsid w:val="00A53B4B"/>
    <w:rsid w:val="00A53BCD"/>
    <w:rsid w:val="00A53BE2"/>
    <w:rsid w:val="00A54201"/>
    <w:rsid w:val="00A542D6"/>
    <w:rsid w:val="00A543AD"/>
    <w:rsid w:val="00A547DE"/>
    <w:rsid w:val="00A5493C"/>
    <w:rsid w:val="00A54984"/>
    <w:rsid w:val="00A549FF"/>
    <w:rsid w:val="00A54B57"/>
    <w:rsid w:val="00A54F7E"/>
    <w:rsid w:val="00A55126"/>
    <w:rsid w:val="00A55324"/>
    <w:rsid w:val="00A554EA"/>
    <w:rsid w:val="00A55581"/>
    <w:rsid w:val="00A55705"/>
    <w:rsid w:val="00A558DA"/>
    <w:rsid w:val="00A55DEF"/>
    <w:rsid w:val="00A55F25"/>
    <w:rsid w:val="00A55F48"/>
    <w:rsid w:val="00A56099"/>
    <w:rsid w:val="00A561A4"/>
    <w:rsid w:val="00A5622C"/>
    <w:rsid w:val="00A56274"/>
    <w:rsid w:val="00A562F4"/>
    <w:rsid w:val="00A5640B"/>
    <w:rsid w:val="00A565D7"/>
    <w:rsid w:val="00A56716"/>
    <w:rsid w:val="00A56783"/>
    <w:rsid w:val="00A567B0"/>
    <w:rsid w:val="00A56832"/>
    <w:rsid w:val="00A56A39"/>
    <w:rsid w:val="00A56D06"/>
    <w:rsid w:val="00A56F5A"/>
    <w:rsid w:val="00A56F5F"/>
    <w:rsid w:val="00A56FD0"/>
    <w:rsid w:val="00A570F3"/>
    <w:rsid w:val="00A571D5"/>
    <w:rsid w:val="00A572F7"/>
    <w:rsid w:val="00A573BF"/>
    <w:rsid w:val="00A57486"/>
    <w:rsid w:val="00A574A7"/>
    <w:rsid w:val="00A576E6"/>
    <w:rsid w:val="00A5775E"/>
    <w:rsid w:val="00A57943"/>
    <w:rsid w:val="00A57B65"/>
    <w:rsid w:val="00A57C5B"/>
    <w:rsid w:val="00A60246"/>
    <w:rsid w:val="00A60352"/>
    <w:rsid w:val="00A603D0"/>
    <w:rsid w:val="00A60580"/>
    <w:rsid w:val="00A60955"/>
    <w:rsid w:val="00A609B5"/>
    <w:rsid w:val="00A60AD8"/>
    <w:rsid w:val="00A60D40"/>
    <w:rsid w:val="00A60E16"/>
    <w:rsid w:val="00A60EF9"/>
    <w:rsid w:val="00A61083"/>
    <w:rsid w:val="00A61106"/>
    <w:rsid w:val="00A611CE"/>
    <w:rsid w:val="00A61207"/>
    <w:rsid w:val="00A61368"/>
    <w:rsid w:val="00A61418"/>
    <w:rsid w:val="00A6162B"/>
    <w:rsid w:val="00A6196A"/>
    <w:rsid w:val="00A61CA7"/>
    <w:rsid w:val="00A61CFC"/>
    <w:rsid w:val="00A61D44"/>
    <w:rsid w:val="00A61DF6"/>
    <w:rsid w:val="00A61DFA"/>
    <w:rsid w:val="00A61E74"/>
    <w:rsid w:val="00A61F4E"/>
    <w:rsid w:val="00A61F61"/>
    <w:rsid w:val="00A620BD"/>
    <w:rsid w:val="00A62481"/>
    <w:rsid w:val="00A625CB"/>
    <w:rsid w:val="00A6268C"/>
    <w:rsid w:val="00A626E3"/>
    <w:rsid w:val="00A6277F"/>
    <w:rsid w:val="00A627A9"/>
    <w:rsid w:val="00A62B09"/>
    <w:rsid w:val="00A62C88"/>
    <w:rsid w:val="00A62D10"/>
    <w:rsid w:val="00A62D2C"/>
    <w:rsid w:val="00A62D5D"/>
    <w:rsid w:val="00A62EA5"/>
    <w:rsid w:val="00A62F47"/>
    <w:rsid w:val="00A630FF"/>
    <w:rsid w:val="00A63130"/>
    <w:rsid w:val="00A63229"/>
    <w:rsid w:val="00A6391B"/>
    <w:rsid w:val="00A63AE1"/>
    <w:rsid w:val="00A63CFA"/>
    <w:rsid w:val="00A63D13"/>
    <w:rsid w:val="00A63DD9"/>
    <w:rsid w:val="00A63ECE"/>
    <w:rsid w:val="00A63F42"/>
    <w:rsid w:val="00A641DD"/>
    <w:rsid w:val="00A643F5"/>
    <w:rsid w:val="00A64441"/>
    <w:rsid w:val="00A64652"/>
    <w:rsid w:val="00A646D0"/>
    <w:rsid w:val="00A64718"/>
    <w:rsid w:val="00A6481A"/>
    <w:rsid w:val="00A64AF2"/>
    <w:rsid w:val="00A64CB6"/>
    <w:rsid w:val="00A64FDD"/>
    <w:rsid w:val="00A651C0"/>
    <w:rsid w:val="00A65383"/>
    <w:rsid w:val="00A653FA"/>
    <w:rsid w:val="00A65601"/>
    <w:rsid w:val="00A658C2"/>
    <w:rsid w:val="00A65A3A"/>
    <w:rsid w:val="00A65C67"/>
    <w:rsid w:val="00A65CE2"/>
    <w:rsid w:val="00A65E9D"/>
    <w:rsid w:val="00A65FF8"/>
    <w:rsid w:val="00A66133"/>
    <w:rsid w:val="00A6631C"/>
    <w:rsid w:val="00A66409"/>
    <w:rsid w:val="00A66689"/>
    <w:rsid w:val="00A666A8"/>
    <w:rsid w:val="00A667A0"/>
    <w:rsid w:val="00A6695F"/>
    <w:rsid w:val="00A66A6D"/>
    <w:rsid w:val="00A66A6F"/>
    <w:rsid w:val="00A66CB0"/>
    <w:rsid w:val="00A66E81"/>
    <w:rsid w:val="00A66F26"/>
    <w:rsid w:val="00A66FA6"/>
    <w:rsid w:val="00A67005"/>
    <w:rsid w:val="00A67065"/>
    <w:rsid w:val="00A671B0"/>
    <w:rsid w:val="00A67278"/>
    <w:rsid w:val="00A672E4"/>
    <w:rsid w:val="00A6758C"/>
    <w:rsid w:val="00A675C3"/>
    <w:rsid w:val="00A6766B"/>
    <w:rsid w:val="00A677E5"/>
    <w:rsid w:val="00A67809"/>
    <w:rsid w:val="00A678B5"/>
    <w:rsid w:val="00A67EC9"/>
    <w:rsid w:val="00A67EFB"/>
    <w:rsid w:val="00A70036"/>
    <w:rsid w:val="00A7012C"/>
    <w:rsid w:val="00A701C7"/>
    <w:rsid w:val="00A702DC"/>
    <w:rsid w:val="00A703CC"/>
    <w:rsid w:val="00A703D8"/>
    <w:rsid w:val="00A704A2"/>
    <w:rsid w:val="00A7051B"/>
    <w:rsid w:val="00A70525"/>
    <w:rsid w:val="00A7052A"/>
    <w:rsid w:val="00A7052D"/>
    <w:rsid w:val="00A70A1A"/>
    <w:rsid w:val="00A70C55"/>
    <w:rsid w:val="00A70FF3"/>
    <w:rsid w:val="00A714BE"/>
    <w:rsid w:val="00A71621"/>
    <w:rsid w:val="00A716AB"/>
    <w:rsid w:val="00A71B3F"/>
    <w:rsid w:val="00A71BD7"/>
    <w:rsid w:val="00A71C9D"/>
    <w:rsid w:val="00A71DFD"/>
    <w:rsid w:val="00A71F76"/>
    <w:rsid w:val="00A72009"/>
    <w:rsid w:val="00A720C2"/>
    <w:rsid w:val="00A7210F"/>
    <w:rsid w:val="00A7214E"/>
    <w:rsid w:val="00A7220D"/>
    <w:rsid w:val="00A722B0"/>
    <w:rsid w:val="00A72363"/>
    <w:rsid w:val="00A7261B"/>
    <w:rsid w:val="00A727FC"/>
    <w:rsid w:val="00A72816"/>
    <w:rsid w:val="00A72839"/>
    <w:rsid w:val="00A72A51"/>
    <w:rsid w:val="00A72A99"/>
    <w:rsid w:val="00A73063"/>
    <w:rsid w:val="00A73077"/>
    <w:rsid w:val="00A73136"/>
    <w:rsid w:val="00A73429"/>
    <w:rsid w:val="00A73468"/>
    <w:rsid w:val="00A73763"/>
    <w:rsid w:val="00A739E8"/>
    <w:rsid w:val="00A739FF"/>
    <w:rsid w:val="00A73FBA"/>
    <w:rsid w:val="00A7408C"/>
    <w:rsid w:val="00A74426"/>
    <w:rsid w:val="00A74440"/>
    <w:rsid w:val="00A74562"/>
    <w:rsid w:val="00A746DB"/>
    <w:rsid w:val="00A74A49"/>
    <w:rsid w:val="00A74ABC"/>
    <w:rsid w:val="00A74B26"/>
    <w:rsid w:val="00A74BDB"/>
    <w:rsid w:val="00A74C13"/>
    <w:rsid w:val="00A74C43"/>
    <w:rsid w:val="00A74C88"/>
    <w:rsid w:val="00A74CC2"/>
    <w:rsid w:val="00A74E3D"/>
    <w:rsid w:val="00A74E41"/>
    <w:rsid w:val="00A751CC"/>
    <w:rsid w:val="00A75210"/>
    <w:rsid w:val="00A753EB"/>
    <w:rsid w:val="00A75406"/>
    <w:rsid w:val="00A75601"/>
    <w:rsid w:val="00A756D1"/>
    <w:rsid w:val="00A75791"/>
    <w:rsid w:val="00A75880"/>
    <w:rsid w:val="00A75EEC"/>
    <w:rsid w:val="00A7610C"/>
    <w:rsid w:val="00A762ED"/>
    <w:rsid w:val="00A7664B"/>
    <w:rsid w:val="00A7670B"/>
    <w:rsid w:val="00A7681C"/>
    <w:rsid w:val="00A76E61"/>
    <w:rsid w:val="00A77109"/>
    <w:rsid w:val="00A772A4"/>
    <w:rsid w:val="00A7736B"/>
    <w:rsid w:val="00A773A2"/>
    <w:rsid w:val="00A77524"/>
    <w:rsid w:val="00A77855"/>
    <w:rsid w:val="00A7798C"/>
    <w:rsid w:val="00A77B2E"/>
    <w:rsid w:val="00A77E94"/>
    <w:rsid w:val="00A77EC3"/>
    <w:rsid w:val="00A80172"/>
    <w:rsid w:val="00A80406"/>
    <w:rsid w:val="00A805C1"/>
    <w:rsid w:val="00A8082B"/>
    <w:rsid w:val="00A808B8"/>
    <w:rsid w:val="00A80918"/>
    <w:rsid w:val="00A80BFE"/>
    <w:rsid w:val="00A80CB0"/>
    <w:rsid w:val="00A80CF1"/>
    <w:rsid w:val="00A80D4A"/>
    <w:rsid w:val="00A80D4F"/>
    <w:rsid w:val="00A80F6A"/>
    <w:rsid w:val="00A8106D"/>
    <w:rsid w:val="00A81243"/>
    <w:rsid w:val="00A81386"/>
    <w:rsid w:val="00A813E4"/>
    <w:rsid w:val="00A816F0"/>
    <w:rsid w:val="00A819CC"/>
    <w:rsid w:val="00A81B39"/>
    <w:rsid w:val="00A81B62"/>
    <w:rsid w:val="00A81B7B"/>
    <w:rsid w:val="00A81BB1"/>
    <w:rsid w:val="00A81C27"/>
    <w:rsid w:val="00A81DC6"/>
    <w:rsid w:val="00A81DF9"/>
    <w:rsid w:val="00A81E0F"/>
    <w:rsid w:val="00A81E2B"/>
    <w:rsid w:val="00A81E89"/>
    <w:rsid w:val="00A81F09"/>
    <w:rsid w:val="00A81F8B"/>
    <w:rsid w:val="00A82048"/>
    <w:rsid w:val="00A821F7"/>
    <w:rsid w:val="00A825E7"/>
    <w:rsid w:val="00A82604"/>
    <w:rsid w:val="00A8296E"/>
    <w:rsid w:val="00A82C14"/>
    <w:rsid w:val="00A82FC3"/>
    <w:rsid w:val="00A8320B"/>
    <w:rsid w:val="00A8340D"/>
    <w:rsid w:val="00A83779"/>
    <w:rsid w:val="00A8380D"/>
    <w:rsid w:val="00A838DD"/>
    <w:rsid w:val="00A838F0"/>
    <w:rsid w:val="00A83A40"/>
    <w:rsid w:val="00A83C04"/>
    <w:rsid w:val="00A83C53"/>
    <w:rsid w:val="00A83F05"/>
    <w:rsid w:val="00A83F7E"/>
    <w:rsid w:val="00A84073"/>
    <w:rsid w:val="00A841AE"/>
    <w:rsid w:val="00A84390"/>
    <w:rsid w:val="00A84498"/>
    <w:rsid w:val="00A84765"/>
    <w:rsid w:val="00A84877"/>
    <w:rsid w:val="00A84B21"/>
    <w:rsid w:val="00A84C9B"/>
    <w:rsid w:val="00A84E60"/>
    <w:rsid w:val="00A84E7D"/>
    <w:rsid w:val="00A85268"/>
    <w:rsid w:val="00A853D9"/>
    <w:rsid w:val="00A853DC"/>
    <w:rsid w:val="00A8587B"/>
    <w:rsid w:val="00A85AB5"/>
    <w:rsid w:val="00A85BFC"/>
    <w:rsid w:val="00A85CA3"/>
    <w:rsid w:val="00A85CCD"/>
    <w:rsid w:val="00A85D91"/>
    <w:rsid w:val="00A85EDE"/>
    <w:rsid w:val="00A86006"/>
    <w:rsid w:val="00A861A5"/>
    <w:rsid w:val="00A86247"/>
    <w:rsid w:val="00A862CF"/>
    <w:rsid w:val="00A8637D"/>
    <w:rsid w:val="00A864C3"/>
    <w:rsid w:val="00A86692"/>
    <w:rsid w:val="00A86A4C"/>
    <w:rsid w:val="00A86C48"/>
    <w:rsid w:val="00A86E37"/>
    <w:rsid w:val="00A86E5C"/>
    <w:rsid w:val="00A871A0"/>
    <w:rsid w:val="00A872B0"/>
    <w:rsid w:val="00A87643"/>
    <w:rsid w:val="00A87697"/>
    <w:rsid w:val="00A87705"/>
    <w:rsid w:val="00A87BEA"/>
    <w:rsid w:val="00A87C48"/>
    <w:rsid w:val="00A87E2C"/>
    <w:rsid w:val="00A87E59"/>
    <w:rsid w:val="00A9032B"/>
    <w:rsid w:val="00A90377"/>
    <w:rsid w:val="00A90535"/>
    <w:rsid w:val="00A905E5"/>
    <w:rsid w:val="00A90761"/>
    <w:rsid w:val="00A90B87"/>
    <w:rsid w:val="00A90D4D"/>
    <w:rsid w:val="00A90F06"/>
    <w:rsid w:val="00A90F44"/>
    <w:rsid w:val="00A90F8B"/>
    <w:rsid w:val="00A90F97"/>
    <w:rsid w:val="00A91211"/>
    <w:rsid w:val="00A91479"/>
    <w:rsid w:val="00A914F6"/>
    <w:rsid w:val="00A918F8"/>
    <w:rsid w:val="00A91A25"/>
    <w:rsid w:val="00A91A72"/>
    <w:rsid w:val="00A91ACB"/>
    <w:rsid w:val="00A91C35"/>
    <w:rsid w:val="00A91DF0"/>
    <w:rsid w:val="00A91F42"/>
    <w:rsid w:val="00A91FDF"/>
    <w:rsid w:val="00A9236E"/>
    <w:rsid w:val="00A92B27"/>
    <w:rsid w:val="00A92B5C"/>
    <w:rsid w:val="00A92BBE"/>
    <w:rsid w:val="00A92DAA"/>
    <w:rsid w:val="00A92E2D"/>
    <w:rsid w:val="00A9308C"/>
    <w:rsid w:val="00A930A6"/>
    <w:rsid w:val="00A93106"/>
    <w:rsid w:val="00A931B0"/>
    <w:rsid w:val="00A93256"/>
    <w:rsid w:val="00A9325B"/>
    <w:rsid w:val="00A9347C"/>
    <w:rsid w:val="00A9362C"/>
    <w:rsid w:val="00A936E0"/>
    <w:rsid w:val="00A9393D"/>
    <w:rsid w:val="00A93C59"/>
    <w:rsid w:val="00A93D92"/>
    <w:rsid w:val="00A93EDD"/>
    <w:rsid w:val="00A93EFE"/>
    <w:rsid w:val="00A93F34"/>
    <w:rsid w:val="00A942AC"/>
    <w:rsid w:val="00A9455A"/>
    <w:rsid w:val="00A94565"/>
    <w:rsid w:val="00A94626"/>
    <w:rsid w:val="00A9483C"/>
    <w:rsid w:val="00A948AF"/>
    <w:rsid w:val="00A9497B"/>
    <w:rsid w:val="00A94B74"/>
    <w:rsid w:val="00A94B9F"/>
    <w:rsid w:val="00A9502B"/>
    <w:rsid w:val="00A95282"/>
    <w:rsid w:val="00A953B0"/>
    <w:rsid w:val="00A95517"/>
    <w:rsid w:val="00A955BC"/>
    <w:rsid w:val="00A955CF"/>
    <w:rsid w:val="00A955F4"/>
    <w:rsid w:val="00A957F9"/>
    <w:rsid w:val="00A95BEF"/>
    <w:rsid w:val="00A95EA6"/>
    <w:rsid w:val="00A95F00"/>
    <w:rsid w:val="00A96049"/>
    <w:rsid w:val="00A9621A"/>
    <w:rsid w:val="00A962BD"/>
    <w:rsid w:val="00A963E9"/>
    <w:rsid w:val="00A965CF"/>
    <w:rsid w:val="00A967C4"/>
    <w:rsid w:val="00A96BD3"/>
    <w:rsid w:val="00A96D15"/>
    <w:rsid w:val="00A96FAE"/>
    <w:rsid w:val="00A97058"/>
    <w:rsid w:val="00A97268"/>
    <w:rsid w:val="00A9732B"/>
    <w:rsid w:val="00A978A3"/>
    <w:rsid w:val="00A97C8D"/>
    <w:rsid w:val="00A97DDE"/>
    <w:rsid w:val="00AA0119"/>
    <w:rsid w:val="00AA0366"/>
    <w:rsid w:val="00AA04A8"/>
    <w:rsid w:val="00AA084A"/>
    <w:rsid w:val="00AA0A83"/>
    <w:rsid w:val="00AA0CB5"/>
    <w:rsid w:val="00AA0DE6"/>
    <w:rsid w:val="00AA0E8E"/>
    <w:rsid w:val="00AA10A1"/>
    <w:rsid w:val="00AA10FF"/>
    <w:rsid w:val="00AA1129"/>
    <w:rsid w:val="00AA1134"/>
    <w:rsid w:val="00AA114E"/>
    <w:rsid w:val="00AA150B"/>
    <w:rsid w:val="00AA1A3F"/>
    <w:rsid w:val="00AA1B7C"/>
    <w:rsid w:val="00AA1C61"/>
    <w:rsid w:val="00AA1CD9"/>
    <w:rsid w:val="00AA1D06"/>
    <w:rsid w:val="00AA2055"/>
    <w:rsid w:val="00AA21BE"/>
    <w:rsid w:val="00AA2344"/>
    <w:rsid w:val="00AA2482"/>
    <w:rsid w:val="00AA252B"/>
    <w:rsid w:val="00AA252E"/>
    <w:rsid w:val="00AA2560"/>
    <w:rsid w:val="00AA28ED"/>
    <w:rsid w:val="00AA2978"/>
    <w:rsid w:val="00AA2A11"/>
    <w:rsid w:val="00AA2C10"/>
    <w:rsid w:val="00AA2D81"/>
    <w:rsid w:val="00AA2E57"/>
    <w:rsid w:val="00AA308F"/>
    <w:rsid w:val="00AA3150"/>
    <w:rsid w:val="00AA365D"/>
    <w:rsid w:val="00AA36B4"/>
    <w:rsid w:val="00AA3711"/>
    <w:rsid w:val="00AA39BA"/>
    <w:rsid w:val="00AA3AC4"/>
    <w:rsid w:val="00AA3BC4"/>
    <w:rsid w:val="00AA3D01"/>
    <w:rsid w:val="00AA3D31"/>
    <w:rsid w:val="00AA406E"/>
    <w:rsid w:val="00AA432F"/>
    <w:rsid w:val="00AA4337"/>
    <w:rsid w:val="00AA4361"/>
    <w:rsid w:val="00AA43A8"/>
    <w:rsid w:val="00AA47F1"/>
    <w:rsid w:val="00AA48B8"/>
    <w:rsid w:val="00AA499C"/>
    <w:rsid w:val="00AA4D2D"/>
    <w:rsid w:val="00AA4D56"/>
    <w:rsid w:val="00AA4D9E"/>
    <w:rsid w:val="00AA522A"/>
    <w:rsid w:val="00AA53B4"/>
    <w:rsid w:val="00AA5807"/>
    <w:rsid w:val="00AA5A34"/>
    <w:rsid w:val="00AA5D24"/>
    <w:rsid w:val="00AA5FCA"/>
    <w:rsid w:val="00AA5FD3"/>
    <w:rsid w:val="00AA601C"/>
    <w:rsid w:val="00AA617D"/>
    <w:rsid w:val="00AA63F5"/>
    <w:rsid w:val="00AA6447"/>
    <w:rsid w:val="00AA64AD"/>
    <w:rsid w:val="00AA6713"/>
    <w:rsid w:val="00AA67BA"/>
    <w:rsid w:val="00AA69A6"/>
    <w:rsid w:val="00AA6BFB"/>
    <w:rsid w:val="00AA6DB6"/>
    <w:rsid w:val="00AA6FDD"/>
    <w:rsid w:val="00AA70EB"/>
    <w:rsid w:val="00AA731F"/>
    <w:rsid w:val="00AA737B"/>
    <w:rsid w:val="00AA739D"/>
    <w:rsid w:val="00AA73EF"/>
    <w:rsid w:val="00AA7469"/>
    <w:rsid w:val="00AA77BF"/>
    <w:rsid w:val="00AA7BF2"/>
    <w:rsid w:val="00AA7DB9"/>
    <w:rsid w:val="00AA7E39"/>
    <w:rsid w:val="00AB036D"/>
    <w:rsid w:val="00AB08A5"/>
    <w:rsid w:val="00AB0969"/>
    <w:rsid w:val="00AB0B4F"/>
    <w:rsid w:val="00AB0C85"/>
    <w:rsid w:val="00AB118C"/>
    <w:rsid w:val="00AB1376"/>
    <w:rsid w:val="00AB14E4"/>
    <w:rsid w:val="00AB16BE"/>
    <w:rsid w:val="00AB191C"/>
    <w:rsid w:val="00AB1A09"/>
    <w:rsid w:val="00AB1B6D"/>
    <w:rsid w:val="00AB1C6D"/>
    <w:rsid w:val="00AB1CAA"/>
    <w:rsid w:val="00AB1FBD"/>
    <w:rsid w:val="00AB2065"/>
    <w:rsid w:val="00AB2110"/>
    <w:rsid w:val="00AB212B"/>
    <w:rsid w:val="00AB22AF"/>
    <w:rsid w:val="00AB2594"/>
    <w:rsid w:val="00AB25E7"/>
    <w:rsid w:val="00AB261C"/>
    <w:rsid w:val="00AB2753"/>
    <w:rsid w:val="00AB2B29"/>
    <w:rsid w:val="00AB2C99"/>
    <w:rsid w:val="00AB3206"/>
    <w:rsid w:val="00AB32C7"/>
    <w:rsid w:val="00AB352C"/>
    <w:rsid w:val="00AB37A3"/>
    <w:rsid w:val="00AB3850"/>
    <w:rsid w:val="00AB3918"/>
    <w:rsid w:val="00AB3949"/>
    <w:rsid w:val="00AB3CBC"/>
    <w:rsid w:val="00AB3D03"/>
    <w:rsid w:val="00AB3D70"/>
    <w:rsid w:val="00AB3EA8"/>
    <w:rsid w:val="00AB3F95"/>
    <w:rsid w:val="00AB40DC"/>
    <w:rsid w:val="00AB4392"/>
    <w:rsid w:val="00AB47D2"/>
    <w:rsid w:val="00AB47DE"/>
    <w:rsid w:val="00AB48DA"/>
    <w:rsid w:val="00AB4AE1"/>
    <w:rsid w:val="00AB4B62"/>
    <w:rsid w:val="00AB4DFB"/>
    <w:rsid w:val="00AB4FFE"/>
    <w:rsid w:val="00AB5087"/>
    <w:rsid w:val="00AB516E"/>
    <w:rsid w:val="00AB5254"/>
    <w:rsid w:val="00AB54BA"/>
    <w:rsid w:val="00AB55C1"/>
    <w:rsid w:val="00AB55E3"/>
    <w:rsid w:val="00AB562D"/>
    <w:rsid w:val="00AB56CE"/>
    <w:rsid w:val="00AB5ABC"/>
    <w:rsid w:val="00AB5CB1"/>
    <w:rsid w:val="00AB5D40"/>
    <w:rsid w:val="00AB605B"/>
    <w:rsid w:val="00AB623D"/>
    <w:rsid w:val="00AB627C"/>
    <w:rsid w:val="00AB62EE"/>
    <w:rsid w:val="00AB63AA"/>
    <w:rsid w:val="00AB646B"/>
    <w:rsid w:val="00AB64BE"/>
    <w:rsid w:val="00AB69FA"/>
    <w:rsid w:val="00AB6C59"/>
    <w:rsid w:val="00AB6D11"/>
    <w:rsid w:val="00AB6F66"/>
    <w:rsid w:val="00AB6F99"/>
    <w:rsid w:val="00AB7000"/>
    <w:rsid w:val="00AB7227"/>
    <w:rsid w:val="00AB724C"/>
    <w:rsid w:val="00AB73DB"/>
    <w:rsid w:val="00AB7416"/>
    <w:rsid w:val="00AB7465"/>
    <w:rsid w:val="00AB74AB"/>
    <w:rsid w:val="00AB74B0"/>
    <w:rsid w:val="00AB7761"/>
    <w:rsid w:val="00AB7984"/>
    <w:rsid w:val="00AB79E5"/>
    <w:rsid w:val="00AB7A8A"/>
    <w:rsid w:val="00AB7D1F"/>
    <w:rsid w:val="00AC001A"/>
    <w:rsid w:val="00AC010D"/>
    <w:rsid w:val="00AC0323"/>
    <w:rsid w:val="00AC085A"/>
    <w:rsid w:val="00AC08A3"/>
    <w:rsid w:val="00AC091D"/>
    <w:rsid w:val="00AC0ACC"/>
    <w:rsid w:val="00AC0BAC"/>
    <w:rsid w:val="00AC0C74"/>
    <w:rsid w:val="00AC0CE5"/>
    <w:rsid w:val="00AC0E5B"/>
    <w:rsid w:val="00AC11C8"/>
    <w:rsid w:val="00AC157F"/>
    <w:rsid w:val="00AC171E"/>
    <w:rsid w:val="00AC192A"/>
    <w:rsid w:val="00AC193E"/>
    <w:rsid w:val="00AC1AA7"/>
    <w:rsid w:val="00AC1B58"/>
    <w:rsid w:val="00AC1C45"/>
    <w:rsid w:val="00AC1D21"/>
    <w:rsid w:val="00AC1DA5"/>
    <w:rsid w:val="00AC1F31"/>
    <w:rsid w:val="00AC1FF9"/>
    <w:rsid w:val="00AC20A5"/>
    <w:rsid w:val="00AC20B2"/>
    <w:rsid w:val="00AC215C"/>
    <w:rsid w:val="00AC2484"/>
    <w:rsid w:val="00AC2590"/>
    <w:rsid w:val="00AC2760"/>
    <w:rsid w:val="00AC2A8F"/>
    <w:rsid w:val="00AC2B5A"/>
    <w:rsid w:val="00AC2D17"/>
    <w:rsid w:val="00AC2DEC"/>
    <w:rsid w:val="00AC2F04"/>
    <w:rsid w:val="00AC2FA6"/>
    <w:rsid w:val="00AC308B"/>
    <w:rsid w:val="00AC314A"/>
    <w:rsid w:val="00AC359F"/>
    <w:rsid w:val="00AC36DE"/>
    <w:rsid w:val="00AC3755"/>
    <w:rsid w:val="00AC3A41"/>
    <w:rsid w:val="00AC406A"/>
    <w:rsid w:val="00AC4177"/>
    <w:rsid w:val="00AC41D1"/>
    <w:rsid w:val="00AC4235"/>
    <w:rsid w:val="00AC4242"/>
    <w:rsid w:val="00AC42B5"/>
    <w:rsid w:val="00AC43FB"/>
    <w:rsid w:val="00AC459F"/>
    <w:rsid w:val="00AC472E"/>
    <w:rsid w:val="00AC4760"/>
    <w:rsid w:val="00AC49F4"/>
    <w:rsid w:val="00AC4DF9"/>
    <w:rsid w:val="00AC4FB1"/>
    <w:rsid w:val="00AC4FCA"/>
    <w:rsid w:val="00AC5042"/>
    <w:rsid w:val="00AC508C"/>
    <w:rsid w:val="00AC514F"/>
    <w:rsid w:val="00AC516B"/>
    <w:rsid w:val="00AC5217"/>
    <w:rsid w:val="00AC52C7"/>
    <w:rsid w:val="00AC53F0"/>
    <w:rsid w:val="00AC5565"/>
    <w:rsid w:val="00AC559C"/>
    <w:rsid w:val="00AC55B9"/>
    <w:rsid w:val="00AC56BA"/>
    <w:rsid w:val="00AC5945"/>
    <w:rsid w:val="00AC5CD4"/>
    <w:rsid w:val="00AC5FD6"/>
    <w:rsid w:val="00AC6056"/>
    <w:rsid w:val="00AC6394"/>
    <w:rsid w:val="00AC6642"/>
    <w:rsid w:val="00AC6808"/>
    <w:rsid w:val="00AC688A"/>
    <w:rsid w:val="00AC690D"/>
    <w:rsid w:val="00AC6E87"/>
    <w:rsid w:val="00AC6F69"/>
    <w:rsid w:val="00AC6FE2"/>
    <w:rsid w:val="00AC70C4"/>
    <w:rsid w:val="00AC73A1"/>
    <w:rsid w:val="00AC755B"/>
    <w:rsid w:val="00AC764A"/>
    <w:rsid w:val="00AC7697"/>
    <w:rsid w:val="00AC7AE6"/>
    <w:rsid w:val="00AC7C81"/>
    <w:rsid w:val="00AC7D5F"/>
    <w:rsid w:val="00AC7F42"/>
    <w:rsid w:val="00AD0175"/>
    <w:rsid w:val="00AD0192"/>
    <w:rsid w:val="00AD0205"/>
    <w:rsid w:val="00AD02CF"/>
    <w:rsid w:val="00AD0712"/>
    <w:rsid w:val="00AD0869"/>
    <w:rsid w:val="00AD0994"/>
    <w:rsid w:val="00AD0B12"/>
    <w:rsid w:val="00AD0B3C"/>
    <w:rsid w:val="00AD0C03"/>
    <w:rsid w:val="00AD0C5A"/>
    <w:rsid w:val="00AD0F0D"/>
    <w:rsid w:val="00AD0F4E"/>
    <w:rsid w:val="00AD120C"/>
    <w:rsid w:val="00AD1264"/>
    <w:rsid w:val="00AD12A4"/>
    <w:rsid w:val="00AD1405"/>
    <w:rsid w:val="00AD164C"/>
    <w:rsid w:val="00AD16E4"/>
    <w:rsid w:val="00AD173D"/>
    <w:rsid w:val="00AD1792"/>
    <w:rsid w:val="00AD1A2C"/>
    <w:rsid w:val="00AD1B81"/>
    <w:rsid w:val="00AD1BE5"/>
    <w:rsid w:val="00AD1D86"/>
    <w:rsid w:val="00AD1E60"/>
    <w:rsid w:val="00AD1E8D"/>
    <w:rsid w:val="00AD1FC2"/>
    <w:rsid w:val="00AD2008"/>
    <w:rsid w:val="00AD2078"/>
    <w:rsid w:val="00AD20E2"/>
    <w:rsid w:val="00AD21AA"/>
    <w:rsid w:val="00AD242D"/>
    <w:rsid w:val="00AD25DF"/>
    <w:rsid w:val="00AD2660"/>
    <w:rsid w:val="00AD26B8"/>
    <w:rsid w:val="00AD286E"/>
    <w:rsid w:val="00AD290E"/>
    <w:rsid w:val="00AD2AC0"/>
    <w:rsid w:val="00AD2BA4"/>
    <w:rsid w:val="00AD2BAD"/>
    <w:rsid w:val="00AD2D48"/>
    <w:rsid w:val="00AD2E60"/>
    <w:rsid w:val="00AD31D3"/>
    <w:rsid w:val="00AD321A"/>
    <w:rsid w:val="00AD3346"/>
    <w:rsid w:val="00AD34CB"/>
    <w:rsid w:val="00AD35A5"/>
    <w:rsid w:val="00AD35FC"/>
    <w:rsid w:val="00AD3870"/>
    <w:rsid w:val="00AD38B3"/>
    <w:rsid w:val="00AD3987"/>
    <w:rsid w:val="00AD3AF2"/>
    <w:rsid w:val="00AD3B8A"/>
    <w:rsid w:val="00AD3BCD"/>
    <w:rsid w:val="00AD3C09"/>
    <w:rsid w:val="00AD3E6E"/>
    <w:rsid w:val="00AD3F39"/>
    <w:rsid w:val="00AD3FD5"/>
    <w:rsid w:val="00AD4255"/>
    <w:rsid w:val="00AD49C8"/>
    <w:rsid w:val="00AD4CDF"/>
    <w:rsid w:val="00AD4E35"/>
    <w:rsid w:val="00AD4EB3"/>
    <w:rsid w:val="00AD4FEC"/>
    <w:rsid w:val="00AD5225"/>
    <w:rsid w:val="00AD524E"/>
    <w:rsid w:val="00AD52D9"/>
    <w:rsid w:val="00AD52DA"/>
    <w:rsid w:val="00AD53B2"/>
    <w:rsid w:val="00AD53FD"/>
    <w:rsid w:val="00AD56FD"/>
    <w:rsid w:val="00AD5741"/>
    <w:rsid w:val="00AD57D8"/>
    <w:rsid w:val="00AD598F"/>
    <w:rsid w:val="00AD5C62"/>
    <w:rsid w:val="00AD5EF3"/>
    <w:rsid w:val="00AD6106"/>
    <w:rsid w:val="00AD6168"/>
    <w:rsid w:val="00AD61BB"/>
    <w:rsid w:val="00AD63A9"/>
    <w:rsid w:val="00AD6646"/>
    <w:rsid w:val="00AD6684"/>
    <w:rsid w:val="00AD67E1"/>
    <w:rsid w:val="00AD6946"/>
    <w:rsid w:val="00AD6B79"/>
    <w:rsid w:val="00AD6BE3"/>
    <w:rsid w:val="00AD6D4C"/>
    <w:rsid w:val="00AD6E59"/>
    <w:rsid w:val="00AD6EA5"/>
    <w:rsid w:val="00AD6F2B"/>
    <w:rsid w:val="00AD7019"/>
    <w:rsid w:val="00AD7032"/>
    <w:rsid w:val="00AD70AE"/>
    <w:rsid w:val="00AD72C1"/>
    <w:rsid w:val="00AD744F"/>
    <w:rsid w:val="00AD7547"/>
    <w:rsid w:val="00AD7581"/>
    <w:rsid w:val="00AD7708"/>
    <w:rsid w:val="00AD7738"/>
    <w:rsid w:val="00AD7823"/>
    <w:rsid w:val="00AD7894"/>
    <w:rsid w:val="00AD790F"/>
    <w:rsid w:val="00AD7B27"/>
    <w:rsid w:val="00AD7B62"/>
    <w:rsid w:val="00AD7DD5"/>
    <w:rsid w:val="00AE03A5"/>
    <w:rsid w:val="00AE0421"/>
    <w:rsid w:val="00AE0A7F"/>
    <w:rsid w:val="00AE0C14"/>
    <w:rsid w:val="00AE0C50"/>
    <w:rsid w:val="00AE0CC4"/>
    <w:rsid w:val="00AE0DAA"/>
    <w:rsid w:val="00AE0F75"/>
    <w:rsid w:val="00AE1004"/>
    <w:rsid w:val="00AE107E"/>
    <w:rsid w:val="00AE10EC"/>
    <w:rsid w:val="00AE110D"/>
    <w:rsid w:val="00AE1128"/>
    <w:rsid w:val="00AE12D1"/>
    <w:rsid w:val="00AE1895"/>
    <w:rsid w:val="00AE1B14"/>
    <w:rsid w:val="00AE1C07"/>
    <w:rsid w:val="00AE1DB6"/>
    <w:rsid w:val="00AE1E37"/>
    <w:rsid w:val="00AE1FA6"/>
    <w:rsid w:val="00AE217E"/>
    <w:rsid w:val="00AE2583"/>
    <w:rsid w:val="00AE2923"/>
    <w:rsid w:val="00AE296B"/>
    <w:rsid w:val="00AE297D"/>
    <w:rsid w:val="00AE2990"/>
    <w:rsid w:val="00AE29B1"/>
    <w:rsid w:val="00AE2B99"/>
    <w:rsid w:val="00AE2CF0"/>
    <w:rsid w:val="00AE3016"/>
    <w:rsid w:val="00AE3231"/>
    <w:rsid w:val="00AE3650"/>
    <w:rsid w:val="00AE38A3"/>
    <w:rsid w:val="00AE39A6"/>
    <w:rsid w:val="00AE3A87"/>
    <w:rsid w:val="00AE3AFA"/>
    <w:rsid w:val="00AE3D99"/>
    <w:rsid w:val="00AE41FF"/>
    <w:rsid w:val="00AE4400"/>
    <w:rsid w:val="00AE46E8"/>
    <w:rsid w:val="00AE48A3"/>
    <w:rsid w:val="00AE49D7"/>
    <w:rsid w:val="00AE4C2A"/>
    <w:rsid w:val="00AE4CDD"/>
    <w:rsid w:val="00AE4F01"/>
    <w:rsid w:val="00AE4F82"/>
    <w:rsid w:val="00AE4FF3"/>
    <w:rsid w:val="00AE527A"/>
    <w:rsid w:val="00AE548C"/>
    <w:rsid w:val="00AE5A4D"/>
    <w:rsid w:val="00AE5BF0"/>
    <w:rsid w:val="00AE6251"/>
    <w:rsid w:val="00AE62FA"/>
    <w:rsid w:val="00AE631E"/>
    <w:rsid w:val="00AE636E"/>
    <w:rsid w:val="00AE64F1"/>
    <w:rsid w:val="00AE6531"/>
    <w:rsid w:val="00AE6572"/>
    <w:rsid w:val="00AE6A2C"/>
    <w:rsid w:val="00AE6B4B"/>
    <w:rsid w:val="00AE6BF3"/>
    <w:rsid w:val="00AE6CB4"/>
    <w:rsid w:val="00AE6D26"/>
    <w:rsid w:val="00AE6D3F"/>
    <w:rsid w:val="00AE70D9"/>
    <w:rsid w:val="00AE718C"/>
    <w:rsid w:val="00AE7228"/>
    <w:rsid w:val="00AE7293"/>
    <w:rsid w:val="00AE72DD"/>
    <w:rsid w:val="00AE7530"/>
    <w:rsid w:val="00AE7683"/>
    <w:rsid w:val="00AE77FF"/>
    <w:rsid w:val="00AE78E9"/>
    <w:rsid w:val="00AE793A"/>
    <w:rsid w:val="00AE7A12"/>
    <w:rsid w:val="00AE7AD2"/>
    <w:rsid w:val="00AE7AF3"/>
    <w:rsid w:val="00AE7BB7"/>
    <w:rsid w:val="00AE7E09"/>
    <w:rsid w:val="00AF01A6"/>
    <w:rsid w:val="00AF0215"/>
    <w:rsid w:val="00AF051E"/>
    <w:rsid w:val="00AF068D"/>
    <w:rsid w:val="00AF06F0"/>
    <w:rsid w:val="00AF092F"/>
    <w:rsid w:val="00AF0A0A"/>
    <w:rsid w:val="00AF0B84"/>
    <w:rsid w:val="00AF0C98"/>
    <w:rsid w:val="00AF0D6F"/>
    <w:rsid w:val="00AF110F"/>
    <w:rsid w:val="00AF11F0"/>
    <w:rsid w:val="00AF15C7"/>
    <w:rsid w:val="00AF179F"/>
    <w:rsid w:val="00AF17F3"/>
    <w:rsid w:val="00AF20E7"/>
    <w:rsid w:val="00AF22AB"/>
    <w:rsid w:val="00AF2336"/>
    <w:rsid w:val="00AF24EE"/>
    <w:rsid w:val="00AF2644"/>
    <w:rsid w:val="00AF272F"/>
    <w:rsid w:val="00AF2AAC"/>
    <w:rsid w:val="00AF2D7F"/>
    <w:rsid w:val="00AF300A"/>
    <w:rsid w:val="00AF31EA"/>
    <w:rsid w:val="00AF3668"/>
    <w:rsid w:val="00AF3773"/>
    <w:rsid w:val="00AF3894"/>
    <w:rsid w:val="00AF39B9"/>
    <w:rsid w:val="00AF3D50"/>
    <w:rsid w:val="00AF3DC1"/>
    <w:rsid w:val="00AF3E80"/>
    <w:rsid w:val="00AF3F6A"/>
    <w:rsid w:val="00AF449D"/>
    <w:rsid w:val="00AF44F6"/>
    <w:rsid w:val="00AF47AA"/>
    <w:rsid w:val="00AF4907"/>
    <w:rsid w:val="00AF4C9E"/>
    <w:rsid w:val="00AF4E28"/>
    <w:rsid w:val="00AF518C"/>
    <w:rsid w:val="00AF5219"/>
    <w:rsid w:val="00AF5934"/>
    <w:rsid w:val="00AF600E"/>
    <w:rsid w:val="00AF6088"/>
    <w:rsid w:val="00AF608A"/>
    <w:rsid w:val="00AF6260"/>
    <w:rsid w:val="00AF6433"/>
    <w:rsid w:val="00AF64A3"/>
    <w:rsid w:val="00AF65A7"/>
    <w:rsid w:val="00AF65C5"/>
    <w:rsid w:val="00AF6795"/>
    <w:rsid w:val="00AF69D2"/>
    <w:rsid w:val="00AF6BB5"/>
    <w:rsid w:val="00AF6C51"/>
    <w:rsid w:val="00AF6D89"/>
    <w:rsid w:val="00AF6E61"/>
    <w:rsid w:val="00AF73FD"/>
    <w:rsid w:val="00AF767F"/>
    <w:rsid w:val="00AF76DF"/>
    <w:rsid w:val="00AF77A0"/>
    <w:rsid w:val="00AF7978"/>
    <w:rsid w:val="00AF7ACC"/>
    <w:rsid w:val="00AF7B11"/>
    <w:rsid w:val="00AF7D00"/>
    <w:rsid w:val="00AF7D25"/>
    <w:rsid w:val="00AF7ED2"/>
    <w:rsid w:val="00B002B2"/>
    <w:rsid w:val="00B004ED"/>
    <w:rsid w:val="00B0053C"/>
    <w:rsid w:val="00B005C0"/>
    <w:rsid w:val="00B00802"/>
    <w:rsid w:val="00B008A9"/>
    <w:rsid w:val="00B00B1D"/>
    <w:rsid w:val="00B00B81"/>
    <w:rsid w:val="00B00E10"/>
    <w:rsid w:val="00B00E70"/>
    <w:rsid w:val="00B010A6"/>
    <w:rsid w:val="00B010AB"/>
    <w:rsid w:val="00B01199"/>
    <w:rsid w:val="00B01275"/>
    <w:rsid w:val="00B01287"/>
    <w:rsid w:val="00B013E8"/>
    <w:rsid w:val="00B01491"/>
    <w:rsid w:val="00B01865"/>
    <w:rsid w:val="00B019D2"/>
    <w:rsid w:val="00B01A59"/>
    <w:rsid w:val="00B01B29"/>
    <w:rsid w:val="00B01B7D"/>
    <w:rsid w:val="00B01C3F"/>
    <w:rsid w:val="00B01FE2"/>
    <w:rsid w:val="00B0226F"/>
    <w:rsid w:val="00B02322"/>
    <w:rsid w:val="00B0235F"/>
    <w:rsid w:val="00B02669"/>
    <w:rsid w:val="00B02B0D"/>
    <w:rsid w:val="00B02BDA"/>
    <w:rsid w:val="00B02C04"/>
    <w:rsid w:val="00B02CE4"/>
    <w:rsid w:val="00B02E04"/>
    <w:rsid w:val="00B02E39"/>
    <w:rsid w:val="00B02FBB"/>
    <w:rsid w:val="00B03122"/>
    <w:rsid w:val="00B03323"/>
    <w:rsid w:val="00B034D1"/>
    <w:rsid w:val="00B03592"/>
    <w:rsid w:val="00B0359D"/>
    <w:rsid w:val="00B036E5"/>
    <w:rsid w:val="00B03729"/>
    <w:rsid w:val="00B03877"/>
    <w:rsid w:val="00B03947"/>
    <w:rsid w:val="00B03C06"/>
    <w:rsid w:val="00B03F5B"/>
    <w:rsid w:val="00B03F6C"/>
    <w:rsid w:val="00B03FEB"/>
    <w:rsid w:val="00B043C8"/>
    <w:rsid w:val="00B0483C"/>
    <w:rsid w:val="00B04A46"/>
    <w:rsid w:val="00B04A7D"/>
    <w:rsid w:val="00B04BE8"/>
    <w:rsid w:val="00B04C30"/>
    <w:rsid w:val="00B04DE6"/>
    <w:rsid w:val="00B0500D"/>
    <w:rsid w:val="00B051BE"/>
    <w:rsid w:val="00B0525C"/>
    <w:rsid w:val="00B0531D"/>
    <w:rsid w:val="00B05431"/>
    <w:rsid w:val="00B05609"/>
    <w:rsid w:val="00B0562F"/>
    <w:rsid w:val="00B057C0"/>
    <w:rsid w:val="00B05967"/>
    <w:rsid w:val="00B05A1C"/>
    <w:rsid w:val="00B05A9F"/>
    <w:rsid w:val="00B05AFA"/>
    <w:rsid w:val="00B05CC6"/>
    <w:rsid w:val="00B05CF9"/>
    <w:rsid w:val="00B05D3D"/>
    <w:rsid w:val="00B05DBA"/>
    <w:rsid w:val="00B05F35"/>
    <w:rsid w:val="00B06025"/>
    <w:rsid w:val="00B060F2"/>
    <w:rsid w:val="00B061ED"/>
    <w:rsid w:val="00B0630E"/>
    <w:rsid w:val="00B06732"/>
    <w:rsid w:val="00B06782"/>
    <w:rsid w:val="00B06967"/>
    <w:rsid w:val="00B06A82"/>
    <w:rsid w:val="00B06D80"/>
    <w:rsid w:val="00B06E9B"/>
    <w:rsid w:val="00B074B0"/>
    <w:rsid w:val="00B075AC"/>
    <w:rsid w:val="00B0764C"/>
    <w:rsid w:val="00B0768B"/>
    <w:rsid w:val="00B07705"/>
    <w:rsid w:val="00B0778E"/>
    <w:rsid w:val="00B0790A"/>
    <w:rsid w:val="00B07A5D"/>
    <w:rsid w:val="00B07ABA"/>
    <w:rsid w:val="00B07CD7"/>
    <w:rsid w:val="00B07D01"/>
    <w:rsid w:val="00B07ECA"/>
    <w:rsid w:val="00B07FE5"/>
    <w:rsid w:val="00B10141"/>
    <w:rsid w:val="00B10465"/>
    <w:rsid w:val="00B1080B"/>
    <w:rsid w:val="00B109B9"/>
    <w:rsid w:val="00B10AA8"/>
    <w:rsid w:val="00B10AFD"/>
    <w:rsid w:val="00B10BFA"/>
    <w:rsid w:val="00B10D38"/>
    <w:rsid w:val="00B111A3"/>
    <w:rsid w:val="00B111C9"/>
    <w:rsid w:val="00B11390"/>
    <w:rsid w:val="00B11CEE"/>
    <w:rsid w:val="00B11D05"/>
    <w:rsid w:val="00B11E90"/>
    <w:rsid w:val="00B11EFE"/>
    <w:rsid w:val="00B11FE5"/>
    <w:rsid w:val="00B12264"/>
    <w:rsid w:val="00B123B7"/>
    <w:rsid w:val="00B12477"/>
    <w:rsid w:val="00B12546"/>
    <w:rsid w:val="00B12561"/>
    <w:rsid w:val="00B125BF"/>
    <w:rsid w:val="00B125E3"/>
    <w:rsid w:val="00B12BB9"/>
    <w:rsid w:val="00B12E13"/>
    <w:rsid w:val="00B12FC6"/>
    <w:rsid w:val="00B1312B"/>
    <w:rsid w:val="00B13286"/>
    <w:rsid w:val="00B133D8"/>
    <w:rsid w:val="00B13451"/>
    <w:rsid w:val="00B1346E"/>
    <w:rsid w:val="00B135EA"/>
    <w:rsid w:val="00B1360E"/>
    <w:rsid w:val="00B13810"/>
    <w:rsid w:val="00B13841"/>
    <w:rsid w:val="00B139AD"/>
    <w:rsid w:val="00B13C64"/>
    <w:rsid w:val="00B13E06"/>
    <w:rsid w:val="00B14334"/>
    <w:rsid w:val="00B14389"/>
    <w:rsid w:val="00B14518"/>
    <w:rsid w:val="00B1458F"/>
    <w:rsid w:val="00B147BD"/>
    <w:rsid w:val="00B1481B"/>
    <w:rsid w:val="00B148B0"/>
    <w:rsid w:val="00B14B6C"/>
    <w:rsid w:val="00B14BB8"/>
    <w:rsid w:val="00B1580B"/>
    <w:rsid w:val="00B15B0F"/>
    <w:rsid w:val="00B15BA3"/>
    <w:rsid w:val="00B15D0C"/>
    <w:rsid w:val="00B15D37"/>
    <w:rsid w:val="00B15F0B"/>
    <w:rsid w:val="00B16031"/>
    <w:rsid w:val="00B160A2"/>
    <w:rsid w:val="00B16250"/>
    <w:rsid w:val="00B165E3"/>
    <w:rsid w:val="00B16748"/>
    <w:rsid w:val="00B16802"/>
    <w:rsid w:val="00B16810"/>
    <w:rsid w:val="00B168F1"/>
    <w:rsid w:val="00B169A6"/>
    <w:rsid w:val="00B16CD3"/>
    <w:rsid w:val="00B16D76"/>
    <w:rsid w:val="00B16D95"/>
    <w:rsid w:val="00B16E18"/>
    <w:rsid w:val="00B16F45"/>
    <w:rsid w:val="00B170C2"/>
    <w:rsid w:val="00B171A4"/>
    <w:rsid w:val="00B1736B"/>
    <w:rsid w:val="00B174AE"/>
    <w:rsid w:val="00B174BA"/>
    <w:rsid w:val="00B177FC"/>
    <w:rsid w:val="00B17B33"/>
    <w:rsid w:val="00B17F72"/>
    <w:rsid w:val="00B20304"/>
    <w:rsid w:val="00B20398"/>
    <w:rsid w:val="00B203DE"/>
    <w:rsid w:val="00B2044B"/>
    <w:rsid w:val="00B205B8"/>
    <w:rsid w:val="00B2065A"/>
    <w:rsid w:val="00B209BA"/>
    <w:rsid w:val="00B20A66"/>
    <w:rsid w:val="00B21502"/>
    <w:rsid w:val="00B215E9"/>
    <w:rsid w:val="00B21642"/>
    <w:rsid w:val="00B21666"/>
    <w:rsid w:val="00B21735"/>
    <w:rsid w:val="00B21833"/>
    <w:rsid w:val="00B2186A"/>
    <w:rsid w:val="00B2196A"/>
    <w:rsid w:val="00B21B58"/>
    <w:rsid w:val="00B21E12"/>
    <w:rsid w:val="00B21EDF"/>
    <w:rsid w:val="00B220A3"/>
    <w:rsid w:val="00B22103"/>
    <w:rsid w:val="00B2230E"/>
    <w:rsid w:val="00B22315"/>
    <w:rsid w:val="00B22411"/>
    <w:rsid w:val="00B224A2"/>
    <w:rsid w:val="00B226AF"/>
    <w:rsid w:val="00B2277C"/>
    <w:rsid w:val="00B227D9"/>
    <w:rsid w:val="00B228E5"/>
    <w:rsid w:val="00B22A6D"/>
    <w:rsid w:val="00B22B26"/>
    <w:rsid w:val="00B22B84"/>
    <w:rsid w:val="00B22BC7"/>
    <w:rsid w:val="00B22E8C"/>
    <w:rsid w:val="00B23069"/>
    <w:rsid w:val="00B23373"/>
    <w:rsid w:val="00B23FA1"/>
    <w:rsid w:val="00B23FD1"/>
    <w:rsid w:val="00B2405B"/>
    <w:rsid w:val="00B24107"/>
    <w:rsid w:val="00B243C8"/>
    <w:rsid w:val="00B24C0D"/>
    <w:rsid w:val="00B24C8F"/>
    <w:rsid w:val="00B24D5C"/>
    <w:rsid w:val="00B24F10"/>
    <w:rsid w:val="00B24F99"/>
    <w:rsid w:val="00B24FC5"/>
    <w:rsid w:val="00B250C5"/>
    <w:rsid w:val="00B25211"/>
    <w:rsid w:val="00B2539E"/>
    <w:rsid w:val="00B253DA"/>
    <w:rsid w:val="00B25774"/>
    <w:rsid w:val="00B2585F"/>
    <w:rsid w:val="00B25A8E"/>
    <w:rsid w:val="00B25AFD"/>
    <w:rsid w:val="00B25DA6"/>
    <w:rsid w:val="00B260F8"/>
    <w:rsid w:val="00B26118"/>
    <w:rsid w:val="00B263FE"/>
    <w:rsid w:val="00B2665E"/>
    <w:rsid w:val="00B26693"/>
    <w:rsid w:val="00B266E9"/>
    <w:rsid w:val="00B26742"/>
    <w:rsid w:val="00B2690D"/>
    <w:rsid w:val="00B2699B"/>
    <w:rsid w:val="00B26A92"/>
    <w:rsid w:val="00B26B46"/>
    <w:rsid w:val="00B26B50"/>
    <w:rsid w:val="00B26D5C"/>
    <w:rsid w:val="00B26DF6"/>
    <w:rsid w:val="00B2727F"/>
    <w:rsid w:val="00B2730C"/>
    <w:rsid w:val="00B2734A"/>
    <w:rsid w:val="00B274F9"/>
    <w:rsid w:val="00B27955"/>
    <w:rsid w:val="00B27AFA"/>
    <w:rsid w:val="00B27B74"/>
    <w:rsid w:val="00B27CB0"/>
    <w:rsid w:val="00B27CDD"/>
    <w:rsid w:val="00B27DD3"/>
    <w:rsid w:val="00B3019A"/>
    <w:rsid w:val="00B302C2"/>
    <w:rsid w:val="00B30523"/>
    <w:rsid w:val="00B305FE"/>
    <w:rsid w:val="00B3064E"/>
    <w:rsid w:val="00B30766"/>
    <w:rsid w:val="00B308DA"/>
    <w:rsid w:val="00B309D0"/>
    <w:rsid w:val="00B30C70"/>
    <w:rsid w:val="00B30DC8"/>
    <w:rsid w:val="00B30DDC"/>
    <w:rsid w:val="00B31616"/>
    <w:rsid w:val="00B318D2"/>
    <w:rsid w:val="00B31AF4"/>
    <w:rsid w:val="00B31E2E"/>
    <w:rsid w:val="00B31E63"/>
    <w:rsid w:val="00B31E8D"/>
    <w:rsid w:val="00B31FDD"/>
    <w:rsid w:val="00B32092"/>
    <w:rsid w:val="00B321CE"/>
    <w:rsid w:val="00B3236D"/>
    <w:rsid w:val="00B32478"/>
    <w:rsid w:val="00B325C8"/>
    <w:rsid w:val="00B329BE"/>
    <w:rsid w:val="00B32A95"/>
    <w:rsid w:val="00B32C88"/>
    <w:rsid w:val="00B32F5C"/>
    <w:rsid w:val="00B3319E"/>
    <w:rsid w:val="00B332B0"/>
    <w:rsid w:val="00B33316"/>
    <w:rsid w:val="00B33397"/>
    <w:rsid w:val="00B33566"/>
    <w:rsid w:val="00B33678"/>
    <w:rsid w:val="00B33930"/>
    <w:rsid w:val="00B33F4E"/>
    <w:rsid w:val="00B33FBE"/>
    <w:rsid w:val="00B344E9"/>
    <w:rsid w:val="00B3451D"/>
    <w:rsid w:val="00B34775"/>
    <w:rsid w:val="00B347BB"/>
    <w:rsid w:val="00B34808"/>
    <w:rsid w:val="00B34BBB"/>
    <w:rsid w:val="00B34D9A"/>
    <w:rsid w:val="00B35107"/>
    <w:rsid w:val="00B35123"/>
    <w:rsid w:val="00B35198"/>
    <w:rsid w:val="00B352B5"/>
    <w:rsid w:val="00B3539C"/>
    <w:rsid w:val="00B3549A"/>
    <w:rsid w:val="00B354C8"/>
    <w:rsid w:val="00B35635"/>
    <w:rsid w:val="00B35655"/>
    <w:rsid w:val="00B35732"/>
    <w:rsid w:val="00B35781"/>
    <w:rsid w:val="00B35833"/>
    <w:rsid w:val="00B35AE6"/>
    <w:rsid w:val="00B35B56"/>
    <w:rsid w:val="00B35D6B"/>
    <w:rsid w:val="00B360F3"/>
    <w:rsid w:val="00B36126"/>
    <w:rsid w:val="00B3630C"/>
    <w:rsid w:val="00B3641A"/>
    <w:rsid w:val="00B36464"/>
    <w:rsid w:val="00B364D5"/>
    <w:rsid w:val="00B3677D"/>
    <w:rsid w:val="00B36814"/>
    <w:rsid w:val="00B36A0A"/>
    <w:rsid w:val="00B36BAB"/>
    <w:rsid w:val="00B36C04"/>
    <w:rsid w:val="00B36F47"/>
    <w:rsid w:val="00B37072"/>
    <w:rsid w:val="00B371EC"/>
    <w:rsid w:val="00B3722D"/>
    <w:rsid w:val="00B372A3"/>
    <w:rsid w:val="00B3742D"/>
    <w:rsid w:val="00B374DD"/>
    <w:rsid w:val="00B376F5"/>
    <w:rsid w:val="00B37794"/>
    <w:rsid w:val="00B37807"/>
    <w:rsid w:val="00B379A3"/>
    <w:rsid w:val="00B37A8A"/>
    <w:rsid w:val="00B37C23"/>
    <w:rsid w:val="00B37DD9"/>
    <w:rsid w:val="00B37E5D"/>
    <w:rsid w:val="00B37EC6"/>
    <w:rsid w:val="00B37F20"/>
    <w:rsid w:val="00B4003C"/>
    <w:rsid w:val="00B400F1"/>
    <w:rsid w:val="00B4022F"/>
    <w:rsid w:val="00B40369"/>
    <w:rsid w:val="00B40452"/>
    <w:rsid w:val="00B404DA"/>
    <w:rsid w:val="00B40599"/>
    <w:rsid w:val="00B40642"/>
    <w:rsid w:val="00B40677"/>
    <w:rsid w:val="00B40909"/>
    <w:rsid w:val="00B40996"/>
    <w:rsid w:val="00B40B95"/>
    <w:rsid w:val="00B40E8C"/>
    <w:rsid w:val="00B4117F"/>
    <w:rsid w:val="00B411DD"/>
    <w:rsid w:val="00B41254"/>
    <w:rsid w:val="00B412F9"/>
    <w:rsid w:val="00B4136D"/>
    <w:rsid w:val="00B41375"/>
    <w:rsid w:val="00B41394"/>
    <w:rsid w:val="00B414AD"/>
    <w:rsid w:val="00B41820"/>
    <w:rsid w:val="00B41925"/>
    <w:rsid w:val="00B419B9"/>
    <w:rsid w:val="00B41CD2"/>
    <w:rsid w:val="00B41D16"/>
    <w:rsid w:val="00B41D7A"/>
    <w:rsid w:val="00B41DB2"/>
    <w:rsid w:val="00B421D6"/>
    <w:rsid w:val="00B42229"/>
    <w:rsid w:val="00B4227C"/>
    <w:rsid w:val="00B423D1"/>
    <w:rsid w:val="00B4247C"/>
    <w:rsid w:val="00B42640"/>
    <w:rsid w:val="00B42CBF"/>
    <w:rsid w:val="00B42D88"/>
    <w:rsid w:val="00B4306D"/>
    <w:rsid w:val="00B43244"/>
    <w:rsid w:val="00B4342D"/>
    <w:rsid w:val="00B437EB"/>
    <w:rsid w:val="00B43DE1"/>
    <w:rsid w:val="00B43F3D"/>
    <w:rsid w:val="00B44285"/>
    <w:rsid w:val="00B44340"/>
    <w:rsid w:val="00B44422"/>
    <w:rsid w:val="00B444AE"/>
    <w:rsid w:val="00B444CC"/>
    <w:rsid w:val="00B4476D"/>
    <w:rsid w:val="00B44969"/>
    <w:rsid w:val="00B44985"/>
    <w:rsid w:val="00B44A00"/>
    <w:rsid w:val="00B44AE8"/>
    <w:rsid w:val="00B44AFE"/>
    <w:rsid w:val="00B44B79"/>
    <w:rsid w:val="00B44CF4"/>
    <w:rsid w:val="00B44ED1"/>
    <w:rsid w:val="00B44F18"/>
    <w:rsid w:val="00B4519D"/>
    <w:rsid w:val="00B456BA"/>
    <w:rsid w:val="00B45783"/>
    <w:rsid w:val="00B45C07"/>
    <w:rsid w:val="00B45CE5"/>
    <w:rsid w:val="00B45FE6"/>
    <w:rsid w:val="00B46004"/>
    <w:rsid w:val="00B46241"/>
    <w:rsid w:val="00B4627F"/>
    <w:rsid w:val="00B4631D"/>
    <w:rsid w:val="00B4646E"/>
    <w:rsid w:val="00B46691"/>
    <w:rsid w:val="00B4671F"/>
    <w:rsid w:val="00B4673F"/>
    <w:rsid w:val="00B46759"/>
    <w:rsid w:val="00B46BAB"/>
    <w:rsid w:val="00B46C47"/>
    <w:rsid w:val="00B47164"/>
    <w:rsid w:val="00B47374"/>
    <w:rsid w:val="00B474D7"/>
    <w:rsid w:val="00B475BA"/>
    <w:rsid w:val="00B47650"/>
    <w:rsid w:val="00B47ACA"/>
    <w:rsid w:val="00B47C07"/>
    <w:rsid w:val="00B47E2F"/>
    <w:rsid w:val="00B47E5E"/>
    <w:rsid w:val="00B47E96"/>
    <w:rsid w:val="00B47F59"/>
    <w:rsid w:val="00B50019"/>
    <w:rsid w:val="00B50146"/>
    <w:rsid w:val="00B505EB"/>
    <w:rsid w:val="00B50680"/>
    <w:rsid w:val="00B506E3"/>
    <w:rsid w:val="00B50762"/>
    <w:rsid w:val="00B509A2"/>
    <w:rsid w:val="00B50D89"/>
    <w:rsid w:val="00B50DC7"/>
    <w:rsid w:val="00B50F25"/>
    <w:rsid w:val="00B5145E"/>
    <w:rsid w:val="00B514C8"/>
    <w:rsid w:val="00B5159B"/>
    <w:rsid w:val="00B516A9"/>
    <w:rsid w:val="00B516DE"/>
    <w:rsid w:val="00B51857"/>
    <w:rsid w:val="00B51D59"/>
    <w:rsid w:val="00B52005"/>
    <w:rsid w:val="00B523D1"/>
    <w:rsid w:val="00B5250A"/>
    <w:rsid w:val="00B5259D"/>
    <w:rsid w:val="00B52628"/>
    <w:rsid w:val="00B52656"/>
    <w:rsid w:val="00B527EF"/>
    <w:rsid w:val="00B52CBC"/>
    <w:rsid w:val="00B52CFB"/>
    <w:rsid w:val="00B52D4A"/>
    <w:rsid w:val="00B52FFB"/>
    <w:rsid w:val="00B532A3"/>
    <w:rsid w:val="00B533EA"/>
    <w:rsid w:val="00B53500"/>
    <w:rsid w:val="00B535A3"/>
    <w:rsid w:val="00B53C8F"/>
    <w:rsid w:val="00B53D2F"/>
    <w:rsid w:val="00B53DDC"/>
    <w:rsid w:val="00B53ED5"/>
    <w:rsid w:val="00B54010"/>
    <w:rsid w:val="00B54017"/>
    <w:rsid w:val="00B542CD"/>
    <w:rsid w:val="00B54304"/>
    <w:rsid w:val="00B545AB"/>
    <w:rsid w:val="00B547ED"/>
    <w:rsid w:val="00B548EE"/>
    <w:rsid w:val="00B54931"/>
    <w:rsid w:val="00B54CF6"/>
    <w:rsid w:val="00B54D7E"/>
    <w:rsid w:val="00B54E4A"/>
    <w:rsid w:val="00B54F33"/>
    <w:rsid w:val="00B54F91"/>
    <w:rsid w:val="00B550AD"/>
    <w:rsid w:val="00B550E6"/>
    <w:rsid w:val="00B550F0"/>
    <w:rsid w:val="00B5518C"/>
    <w:rsid w:val="00B551DD"/>
    <w:rsid w:val="00B554B5"/>
    <w:rsid w:val="00B55721"/>
    <w:rsid w:val="00B55B82"/>
    <w:rsid w:val="00B55DB0"/>
    <w:rsid w:val="00B55FC1"/>
    <w:rsid w:val="00B56080"/>
    <w:rsid w:val="00B56167"/>
    <w:rsid w:val="00B56206"/>
    <w:rsid w:val="00B562EC"/>
    <w:rsid w:val="00B56664"/>
    <w:rsid w:val="00B567F1"/>
    <w:rsid w:val="00B56861"/>
    <w:rsid w:val="00B56943"/>
    <w:rsid w:val="00B56A8A"/>
    <w:rsid w:val="00B56ADA"/>
    <w:rsid w:val="00B56E32"/>
    <w:rsid w:val="00B56F42"/>
    <w:rsid w:val="00B57373"/>
    <w:rsid w:val="00B5765A"/>
    <w:rsid w:val="00B57683"/>
    <w:rsid w:val="00B576F0"/>
    <w:rsid w:val="00B57911"/>
    <w:rsid w:val="00B57A10"/>
    <w:rsid w:val="00B57B8D"/>
    <w:rsid w:val="00B57C54"/>
    <w:rsid w:val="00B57EC3"/>
    <w:rsid w:val="00B600CF"/>
    <w:rsid w:val="00B600DA"/>
    <w:rsid w:val="00B602AD"/>
    <w:rsid w:val="00B605D5"/>
    <w:rsid w:val="00B605DA"/>
    <w:rsid w:val="00B6075B"/>
    <w:rsid w:val="00B60B85"/>
    <w:rsid w:val="00B60BE8"/>
    <w:rsid w:val="00B60F22"/>
    <w:rsid w:val="00B610A4"/>
    <w:rsid w:val="00B612E9"/>
    <w:rsid w:val="00B612EA"/>
    <w:rsid w:val="00B6130F"/>
    <w:rsid w:val="00B61338"/>
    <w:rsid w:val="00B61719"/>
    <w:rsid w:val="00B61798"/>
    <w:rsid w:val="00B6187F"/>
    <w:rsid w:val="00B618B1"/>
    <w:rsid w:val="00B61938"/>
    <w:rsid w:val="00B619B2"/>
    <w:rsid w:val="00B61C49"/>
    <w:rsid w:val="00B61CA3"/>
    <w:rsid w:val="00B61DC9"/>
    <w:rsid w:val="00B61ED3"/>
    <w:rsid w:val="00B61F92"/>
    <w:rsid w:val="00B624C7"/>
    <w:rsid w:val="00B624E9"/>
    <w:rsid w:val="00B6252B"/>
    <w:rsid w:val="00B62543"/>
    <w:rsid w:val="00B626F2"/>
    <w:rsid w:val="00B627DF"/>
    <w:rsid w:val="00B62813"/>
    <w:rsid w:val="00B628BB"/>
    <w:rsid w:val="00B62A0E"/>
    <w:rsid w:val="00B62B80"/>
    <w:rsid w:val="00B62DB3"/>
    <w:rsid w:val="00B63030"/>
    <w:rsid w:val="00B6335F"/>
    <w:rsid w:val="00B63373"/>
    <w:rsid w:val="00B633CA"/>
    <w:rsid w:val="00B635D3"/>
    <w:rsid w:val="00B63876"/>
    <w:rsid w:val="00B63961"/>
    <w:rsid w:val="00B63BD1"/>
    <w:rsid w:val="00B63C41"/>
    <w:rsid w:val="00B63C68"/>
    <w:rsid w:val="00B63D4F"/>
    <w:rsid w:val="00B63E76"/>
    <w:rsid w:val="00B63F35"/>
    <w:rsid w:val="00B642C2"/>
    <w:rsid w:val="00B64327"/>
    <w:rsid w:val="00B645C7"/>
    <w:rsid w:val="00B648EE"/>
    <w:rsid w:val="00B64B06"/>
    <w:rsid w:val="00B64C0D"/>
    <w:rsid w:val="00B64D92"/>
    <w:rsid w:val="00B65172"/>
    <w:rsid w:val="00B6538A"/>
    <w:rsid w:val="00B65483"/>
    <w:rsid w:val="00B65505"/>
    <w:rsid w:val="00B65A7D"/>
    <w:rsid w:val="00B65AF6"/>
    <w:rsid w:val="00B65CE7"/>
    <w:rsid w:val="00B65F2A"/>
    <w:rsid w:val="00B6603D"/>
    <w:rsid w:val="00B662D7"/>
    <w:rsid w:val="00B6641C"/>
    <w:rsid w:val="00B664DF"/>
    <w:rsid w:val="00B665CA"/>
    <w:rsid w:val="00B665F3"/>
    <w:rsid w:val="00B666F0"/>
    <w:rsid w:val="00B66898"/>
    <w:rsid w:val="00B66CEC"/>
    <w:rsid w:val="00B66D90"/>
    <w:rsid w:val="00B66E8E"/>
    <w:rsid w:val="00B66F94"/>
    <w:rsid w:val="00B67007"/>
    <w:rsid w:val="00B67044"/>
    <w:rsid w:val="00B6784C"/>
    <w:rsid w:val="00B67A7D"/>
    <w:rsid w:val="00B67AB7"/>
    <w:rsid w:val="00B67AEB"/>
    <w:rsid w:val="00B67C11"/>
    <w:rsid w:val="00B67CBE"/>
    <w:rsid w:val="00B67D0A"/>
    <w:rsid w:val="00B67DA4"/>
    <w:rsid w:val="00B67DFE"/>
    <w:rsid w:val="00B7002D"/>
    <w:rsid w:val="00B700A0"/>
    <w:rsid w:val="00B7015B"/>
    <w:rsid w:val="00B7044E"/>
    <w:rsid w:val="00B70612"/>
    <w:rsid w:val="00B706B7"/>
    <w:rsid w:val="00B7093E"/>
    <w:rsid w:val="00B70AAC"/>
    <w:rsid w:val="00B70ACC"/>
    <w:rsid w:val="00B70D64"/>
    <w:rsid w:val="00B70D8E"/>
    <w:rsid w:val="00B70DF5"/>
    <w:rsid w:val="00B71259"/>
    <w:rsid w:val="00B71343"/>
    <w:rsid w:val="00B71509"/>
    <w:rsid w:val="00B7179B"/>
    <w:rsid w:val="00B717EC"/>
    <w:rsid w:val="00B71A8C"/>
    <w:rsid w:val="00B71CF8"/>
    <w:rsid w:val="00B71DDC"/>
    <w:rsid w:val="00B71E05"/>
    <w:rsid w:val="00B71F2D"/>
    <w:rsid w:val="00B72095"/>
    <w:rsid w:val="00B723B2"/>
    <w:rsid w:val="00B72483"/>
    <w:rsid w:val="00B725D1"/>
    <w:rsid w:val="00B727D0"/>
    <w:rsid w:val="00B72F80"/>
    <w:rsid w:val="00B731D8"/>
    <w:rsid w:val="00B7321A"/>
    <w:rsid w:val="00B735A7"/>
    <w:rsid w:val="00B735D1"/>
    <w:rsid w:val="00B736DE"/>
    <w:rsid w:val="00B73A86"/>
    <w:rsid w:val="00B73B0F"/>
    <w:rsid w:val="00B73DA9"/>
    <w:rsid w:val="00B73EDF"/>
    <w:rsid w:val="00B73F36"/>
    <w:rsid w:val="00B73F6E"/>
    <w:rsid w:val="00B73F72"/>
    <w:rsid w:val="00B741B1"/>
    <w:rsid w:val="00B74477"/>
    <w:rsid w:val="00B746FF"/>
    <w:rsid w:val="00B748B2"/>
    <w:rsid w:val="00B74B03"/>
    <w:rsid w:val="00B74B92"/>
    <w:rsid w:val="00B74C1B"/>
    <w:rsid w:val="00B74D9F"/>
    <w:rsid w:val="00B751ED"/>
    <w:rsid w:val="00B7520D"/>
    <w:rsid w:val="00B754F7"/>
    <w:rsid w:val="00B755E9"/>
    <w:rsid w:val="00B75663"/>
    <w:rsid w:val="00B7581C"/>
    <w:rsid w:val="00B75ABE"/>
    <w:rsid w:val="00B763AB"/>
    <w:rsid w:val="00B76412"/>
    <w:rsid w:val="00B76498"/>
    <w:rsid w:val="00B76587"/>
    <w:rsid w:val="00B76651"/>
    <w:rsid w:val="00B76750"/>
    <w:rsid w:val="00B76822"/>
    <w:rsid w:val="00B7697A"/>
    <w:rsid w:val="00B76C95"/>
    <w:rsid w:val="00B76CE9"/>
    <w:rsid w:val="00B76E3F"/>
    <w:rsid w:val="00B76FED"/>
    <w:rsid w:val="00B77000"/>
    <w:rsid w:val="00B77080"/>
    <w:rsid w:val="00B77187"/>
    <w:rsid w:val="00B7729E"/>
    <w:rsid w:val="00B77305"/>
    <w:rsid w:val="00B7734E"/>
    <w:rsid w:val="00B775A2"/>
    <w:rsid w:val="00B776EA"/>
    <w:rsid w:val="00B777CE"/>
    <w:rsid w:val="00B77811"/>
    <w:rsid w:val="00B77ABC"/>
    <w:rsid w:val="00B77D19"/>
    <w:rsid w:val="00B77D34"/>
    <w:rsid w:val="00B77E8B"/>
    <w:rsid w:val="00B77EBB"/>
    <w:rsid w:val="00B77EBE"/>
    <w:rsid w:val="00B77F8F"/>
    <w:rsid w:val="00B77F97"/>
    <w:rsid w:val="00B8021E"/>
    <w:rsid w:val="00B80619"/>
    <w:rsid w:val="00B80644"/>
    <w:rsid w:val="00B80C3B"/>
    <w:rsid w:val="00B80DCC"/>
    <w:rsid w:val="00B81477"/>
    <w:rsid w:val="00B8155B"/>
    <w:rsid w:val="00B8158F"/>
    <w:rsid w:val="00B816DF"/>
    <w:rsid w:val="00B81862"/>
    <w:rsid w:val="00B8190A"/>
    <w:rsid w:val="00B8196E"/>
    <w:rsid w:val="00B819B3"/>
    <w:rsid w:val="00B819D6"/>
    <w:rsid w:val="00B81A59"/>
    <w:rsid w:val="00B81B5C"/>
    <w:rsid w:val="00B81C9C"/>
    <w:rsid w:val="00B81D36"/>
    <w:rsid w:val="00B81F8F"/>
    <w:rsid w:val="00B820A6"/>
    <w:rsid w:val="00B82102"/>
    <w:rsid w:val="00B8216B"/>
    <w:rsid w:val="00B82333"/>
    <w:rsid w:val="00B825FC"/>
    <w:rsid w:val="00B82C85"/>
    <w:rsid w:val="00B82DC5"/>
    <w:rsid w:val="00B82E7D"/>
    <w:rsid w:val="00B82EAB"/>
    <w:rsid w:val="00B82F23"/>
    <w:rsid w:val="00B83016"/>
    <w:rsid w:val="00B83169"/>
    <w:rsid w:val="00B83348"/>
    <w:rsid w:val="00B8339B"/>
    <w:rsid w:val="00B833D0"/>
    <w:rsid w:val="00B83480"/>
    <w:rsid w:val="00B8348E"/>
    <w:rsid w:val="00B834BE"/>
    <w:rsid w:val="00B835DC"/>
    <w:rsid w:val="00B837D7"/>
    <w:rsid w:val="00B8381D"/>
    <w:rsid w:val="00B8383B"/>
    <w:rsid w:val="00B83963"/>
    <w:rsid w:val="00B83AA8"/>
    <w:rsid w:val="00B83D2B"/>
    <w:rsid w:val="00B84015"/>
    <w:rsid w:val="00B84287"/>
    <w:rsid w:val="00B8451A"/>
    <w:rsid w:val="00B846C8"/>
    <w:rsid w:val="00B8479C"/>
    <w:rsid w:val="00B84935"/>
    <w:rsid w:val="00B84A6A"/>
    <w:rsid w:val="00B85211"/>
    <w:rsid w:val="00B85630"/>
    <w:rsid w:val="00B858D4"/>
    <w:rsid w:val="00B85B5C"/>
    <w:rsid w:val="00B85C2C"/>
    <w:rsid w:val="00B85C85"/>
    <w:rsid w:val="00B85DAE"/>
    <w:rsid w:val="00B85E31"/>
    <w:rsid w:val="00B860B9"/>
    <w:rsid w:val="00B86368"/>
    <w:rsid w:val="00B864C0"/>
    <w:rsid w:val="00B864C3"/>
    <w:rsid w:val="00B86730"/>
    <w:rsid w:val="00B867D1"/>
    <w:rsid w:val="00B867FD"/>
    <w:rsid w:val="00B86BFD"/>
    <w:rsid w:val="00B86C5E"/>
    <w:rsid w:val="00B86C99"/>
    <w:rsid w:val="00B86EDF"/>
    <w:rsid w:val="00B86FDF"/>
    <w:rsid w:val="00B874DF"/>
    <w:rsid w:val="00B875EA"/>
    <w:rsid w:val="00B87608"/>
    <w:rsid w:val="00B877BC"/>
    <w:rsid w:val="00B8780B"/>
    <w:rsid w:val="00B8785E"/>
    <w:rsid w:val="00B878EE"/>
    <w:rsid w:val="00B87903"/>
    <w:rsid w:val="00B87B2A"/>
    <w:rsid w:val="00B87DB6"/>
    <w:rsid w:val="00B87E84"/>
    <w:rsid w:val="00B90262"/>
    <w:rsid w:val="00B90675"/>
    <w:rsid w:val="00B9085B"/>
    <w:rsid w:val="00B90D85"/>
    <w:rsid w:val="00B90DBC"/>
    <w:rsid w:val="00B90DE3"/>
    <w:rsid w:val="00B90E2D"/>
    <w:rsid w:val="00B90EBE"/>
    <w:rsid w:val="00B91090"/>
    <w:rsid w:val="00B91123"/>
    <w:rsid w:val="00B9114B"/>
    <w:rsid w:val="00B9132E"/>
    <w:rsid w:val="00B9142E"/>
    <w:rsid w:val="00B91703"/>
    <w:rsid w:val="00B917BC"/>
    <w:rsid w:val="00B9189E"/>
    <w:rsid w:val="00B91C77"/>
    <w:rsid w:val="00B92188"/>
    <w:rsid w:val="00B9231C"/>
    <w:rsid w:val="00B92514"/>
    <w:rsid w:val="00B92531"/>
    <w:rsid w:val="00B92535"/>
    <w:rsid w:val="00B9257A"/>
    <w:rsid w:val="00B925D4"/>
    <w:rsid w:val="00B92715"/>
    <w:rsid w:val="00B9282F"/>
    <w:rsid w:val="00B92C51"/>
    <w:rsid w:val="00B92CBE"/>
    <w:rsid w:val="00B92D84"/>
    <w:rsid w:val="00B92DD4"/>
    <w:rsid w:val="00B92F7A"/>
    <w:rsid w:val="00B93041"/>
    <w:rsid w:val="00B9318E"/>
    <w:rsid w:val="00B93623"/>
    <w:rsid w:val="00B937D4"/>
    <w:rsid w:val="00B937E8"/>
    <w:rsid w:val="00B9381F"/>
    <w:rsid w:val="00B939DF"/>
    <w:rsid w:val="00B93ADC"/>
    <w:rsid w:val="00B93B65"/>
    <w:rsid w:val="00B93D1C"/>
    <w:rsid w:val="00B9408F"/>
    <w:rsid w:val="00B940F4"/>
    <w:rsid w:val="00B94107"/>
    <w:rsid w:val="00B9431C"/>
    <w:rsid w:val="00B943B3"/>
    <w:rsid w:val="00B94604"/>
    <w:rsid w:val="00B9475F"/>
    <w:rsid w:val="00B94B24"/>
    <w:rsid w:val="00B94CB2"/>
    <w:rsid w:val="00B94ECF"/>
    <w:rsid w:val="00B94EFB"/>
    <w:rsid w:val="00B953DC"/>
    <w:rsid w:val="00B95451"/>
    <w:rsid w:val="00B955BF"/>
    <w:rsid w:val="00B95703"/>
    <w:rsid w:val="00B957BF"/>
    <w:rsid w:val="00B959D1"/>
    <w:rsid w:val="00B95A7F"/>
    <w:rsid w:val="00B95A9F"/>
    <w:rsid w:val="00B95D99"/>
    <w:rsid w:val="00B961B9"/>
    <w:rsid w:val="00B961CB"/>
    <w:rsid w:val="00B962E2"/>
    <w:rsid w:val="00B96499"/>
    <w:rsid w:val="00B96818"/>
    <w:rsid w:val="00B96881"/>
    <w:rsid w:val="00B96BCB"/>
    <w:rsid w:val="00B96DF8"/>
    <w:rsid w:val="00B96EE6"/>
    <w:rsid w:val="00B96F5E"/>
    <w:rsid w:val="00B9702D"/>
    <w:rsid w:val="00B970F5"/>
    <w:rsid w:val="00B971EF"/>
    <w:rsid w:val="00B971FB"/>
    <w:rsid w:val="00B9720B"/>
    <w:rsid w:val="00B9781E"/>
    <w:rsid w:val="00B9791D"/>
    <w:rsid w:val="00B97AE5"/>
    <w:rsid w:val="00B97F9A"/>
    <w:rsid w:val="00BA0044"/>
    <w:rsid w:val="00BA0249"/>
    <w:rsid w:val="00BA0312"/>
    <w:rsid w:val="00BA043C"/>
    <w:rsid w:val="00BA0807"/>
    <w:rsid w:val="00BA0897"/>
    <w:rsid w:val="00BA0C18"/>
    <w:rsid w:val="00BA0C6F"/>
    <w:rsid w:val="00BA0D4D"/>
    <w:rsid w:val="00BA1002"/>
    <w:rsid w:val="00BA105E"/>
    <w:rsid w:val="00BA1210"/>
    <w:rsid w:val="00BA1349"/>
    <w:rsid w:val="00BA1544"/>
    <w:rsid w:val="00BA15C8"/>
    <w:rsid w:val="00BA16CA"/>
    <w:rsid w:val="00BA16F6"/>
    <w:rsid w:val="00BA1734"/>
    <w:rsid w:val="00BA1865"/>
    <w:rsid w:val="00BA19BC"/>
    <w:rsid w:val="00BA19C2"/>
    <w:rsid w:val="00BA1B97"/>
    <w:rsid w:val="00BA1C46"/>
    <w:rsid w:val="00BA1D0B"/>
    <w:rsid w:val="00BA1E10"/>
    <w:rsid w:val="00BA1F58"/>
    <w:rsid w:val="00BA2135"/>
    <w:rsid w:val="00BA2227"/>
    <w:rsid w:val="00BA2457"/>
    <w:rsid w:val="00BA247A"/>
    <w:rsid w:val="00BA254F"/>
    <w:rsid w:val="00BA257E"/>
    <w:rsid w:val="00BA2730"/>
    <w:rsid w:val="00BA28DF"/>
    <w:rsid w:val="00BA2BEB"/>
    <w:rsid w:val="00BA2C90"/>
    <w:rsid w:val="00BA2D1C"/>
    <w:rsid w:val="00BA2DF6"/>
    <w:rsid w:val="00BA2F9C"/>
    <w:rsid w:val="00BA3057"/>
    <w:rsid w:val="00BA31E6"/>
    <w:rsid w:val="00BA3268"/>
    <w:rsid w:val="00BA3299"/>
    <w:rsid w:val="00BA339E"/>
    <w:rsid w:val="00BA3572"/>
    <w:rsid w:val="00BA3588"/>
    <w:rsid w:val="00BA3AB1"/>
    <w:rsid w:val="00BA3AC0"/>
    <w:rsid w:val="00BA3B18"/>
    <w:rsid w:val="00BA3CF3"/>
    <w:rsid w:val="00BA3D21"/>
    <w:rsid w:val="00BA3D96"/>
    <w:rsid w:val="00BA3DBE"/>
    <w:rsid w:val="00BA4055"/>
    <w:rsid w:val="00BA41D4"/>
    <w:rsid w:val="00BA429D"/>
    <w:rsid w:val="00BA46C8"/>
    <w:rsid w:val="00BA4A85"/>
    <w:rsid w:val="00BA4AD8"/>
    <w:rsid w:val="00BA4C63"/>
    <w:rsid w:val="00BA4F29"/>
    <w:rsid w:val="00BA5030"/>
    <w:rsid w:val="00BA5068"/>
    <w:rsid w:val="00BA50D8"/>
    <w:rsid w:val="00BA533F"/>
    <w:rsid w:val="00BA53F8"/>
    <w:rsid w:val="00BA55A2"/>
    <w:rsid w:val="00BA593B"/>
    <w:rsid w:val="00BA5B29"/>
    <w:rsid w:val="00BA5EB1"/>
    <w:rsid w:val="00BA5FB6"/>
    <w:rsid w:val="00BA6060"/>
    <w:rsid w:val="00BA621A"/>
    <w:rsid w:val="00BA6276"/>
    <w:rsid w:val="00BA63E1"/>
    <w:rsid w:val="00BA64BB"/>
    <w:rsid w:val="00BA668F"/>
    <w:rsid w:val="00BA672D"/>
    <w:rsid w:val="00BA673E"/>
    <w:rsid w:val="00BA6893"/>
    <w:rsid w:val="00BA691B"/>
    <w:rsid w:val="00BA69E3"/>
    <w:rsid w:val="00BA6C55"/>
    <w:rsid w:val="00BA6DC3"/>
    <w:rsid w:val="00BA6E0B"/>
    <w:rsid w:val="00BA718B"/>
    <w:rsid w:val="00BA71DF"/>
    <w:rsid w:val="00BA7337"/>
    <w:rsid w:val="00BA74FB"/>
    <w:rsid w:val="00BA7593"/>
    <w:rsid w:val="00BA7744"/>
    <w:rsid w:val="00BA7758"/>
    <w:rsid w:val="00BA784D"/>
    <w:rsid w:val="00BA7858"/>
    <w:rsid w:val="00BA7863"/>
    <w:rsid w:val="00BA7A56"/>
    <w:rsid w:val="00BA7AE5"/>
    <w:rsid w:val="00BA7D0F"/>
    <w:rsid w:val="00BA7E07"/>
    <w:rsid w:val="00BA7F1E"/>
    <w:rsid w:val="00BB00E6"/>
    <w:rsid w:val="00BB0296"/>
    <w:rsid w:val="00BB03E5"/>
    <w:rsid w:val="00BB064D"/>
    <w:rsid w:val="00BB0670"/>
    <w:rsid w:val="00BB07A0"/>
    <w:rsid w:val="00BB0845"/>
    <w:rsid w:val="00BB087B"/>
    <w:rsid w:val="00BB09F7"/>
    <w:rsid w:val="00BB0A66"/>
    <w:rsid w:val="00BB0B0E"/>
    <w:rsid w:val="00BB0B5A"/>
    <w:rsid w:val="00BB0B7B"/>
    <w:rsid w:val="00BB0B7C"/>
    <w:rsid w:val="00BB0C93"/>
    <w:rsid w:val="00BB0E0F"/>
    <w:rsid w:val="00BB0E74"/>
    <w:rsid w:val="00BB0FAA"/>
    <w:rsid w:val="00BB11B3"/>
    <w:rsid w:val="00BB12DD"/>
    <w:rsid w:val="00BB1304"/>
    <w:rsid w:val="00BB1410"/>
    <w:rsid w:val="00BB1447"/>
    <w:rsid w:val="00BB1479"/>
    <w:rsid w:val="00BB16B0"/>
    <w:rsid w:val="00BB16D1"/>
    <w:rsid w:val="00BB17A9"/>
    <w:rsid w:val="00BB1A62"/>
    <w:rsid w:val="00BB1A82"/>
    <w:rsid w:val="00BB1C27"/>
    <w:rsid w:val="00BB1D48"/>
    <w:rsid w:val="00BB1E4C"/>
    <w:rsid w:val="00BB1EAD"/>
    <w:rsid w:val="00BB2059"/>
    <w:rsid w:val="00BB2087"/>
    <w:rsid w:val="00BB237F"/>
    <w:rsid w:val="00BB2599"/>
    <w:rsid w:val="00BB27F1"/>
    <w:rsid w:val="00BB2895"/>
    <w:rsid w:val="00BB29B4"/>
    <w:rsid w:val="00BB2A57"/>
    <w:rsid w:val="00BB2B12"/>
    <w:rsid w:val="00BB2B38"/>
    <w:rsid w:val="00BB2B71"/>
    <w:rsid w:val="00BB2CAD"/>
    <w:rsid w:val="00BB2D65"/>
    <w:rsid w:val="00BB2F4F"/>
    <w:rsid w:val="00BB2FAC"/>
    <w:rsid w:val="00BB3414"/>
    <w:rsid w:val="00BB397D"/>
    <w:rsid w:val="00BB3A4A"/>
    <w:rsid w:val="00BB3BFA"/>
    <w:rsid w:val="00BB3C22"/>
    <w:rsid w:val="00BB3C8F"/>
    <w:rsid w:val="00BB3F8C"/>
    <w:rsid w:val="00BB431C"/>
    <w:rsid w:val="00BB44F4"/>
    <w:rsid w:val="00BB4619"/>
    <w:rsid w:val="00BB4699"/>
    <w:rsid w:val="00BB478E"/>
    <w:rsid w:val="00BB4A5D"/>
    <w:rsid w:val="00BB4A6D"/>
    <w:rsid w:val="00BB4A73"/>
    <w:rsid w:val="00BB4B06"/>
    <w:rsid w:val="00BB4C39"/>
    <w:rsid w:val="00BB4D27"/>
    <w:rsid w:val="00BB5179"/>
    <w:rsid w:val="00BB5190"/>
    <w:rsid w:val="00BB5312"/>
    <w:rsid w:val="00BB537C"/>
    <w:rsid w:val="00BB54CC"/>
    <w:rsid w:val="00BB55A8"/>
    <w:rsid w:val="00BB5A52"/>
    <w:rsid w:val="00BB5A8E"/>
    <w:rsid w:val="00BB5C19"/>
    <w:rsid w:val="00BB5F1B"/>
    <w:rsid w:val="00BB5FFB"/>
    <w:rsid w:val="00BB611F"/>
    <w:rsid w:val="00BB61CB"/>
    <w:rsid w:val="00BB648A"/>
    <w:rsid w:val="00BB66CD"/>
    <w:rsid w:val="00BB66D9"/>
    <w:rsid w:val="00BB68D0"/>
    <w:rsid w:val="00BB6AA2"/>
    <w:rsid w:val="00BB6B97"/>
    <w:rsid w:val="00BB6CFE"/>
    <w:rsid w:val="00BB6D87"/>
    <w:rsid w:val="00BB6E9E"/>
    <w:rsid w:val="00BB70AD"/>
    <w:rsid w:val="00BB7152"/>
    <w:rsid w:val="00BB7295"/>
    <w:rsid w:val="00BB73D7"/>
    <w:rsid w:val="00BB76A6"/>
    <w:rsid w:val="00BB76D4"/>
    <w:rsid w:val="00BB7724"/>
    <w:rsid w:val="00BB77B8"/>
    <w:rsid w:val="00BB78BF"/>
    <w:rsid w:val="00BB791D"/>
    <w:rsid w:val="00BB792D"/>
    <w:rsid w:val="00BB7A4D"/>
    <w:rsid w:val="00BB7B2F"/>
    <w:rsid w:val="00BB7D3A"/>
    <w:rsid w:val="00BB7F31"/>
    <w:rsid w:val="00BC0198"/>
    <w:rsid w:val="00BC02ED"/>
    <w:rsid w:val="00BC05D3"/>
    <w:rsid w:val="00BC06FC"/>
    <w:rsid w:val="00BC07AD"/>
    <w:rsid w:val="00BC07E1"/>
    <w:rsid w:val="00BC0959"/>
    <w:rsid w:val="00BC0B50"/>
    <w:rsid w:val="00BC12A4"/>
    <w:rsid w:val="00BC13EE"/>
    <w:rsid w:val="00BC179D"/>
    <w:rsid w:val="00BC18EF"/>
    <w:rsid w:val="00BC1914"/>
    <w:rsid w:val="00BC19BF"/>
    <w:rsid w:val="00BC19D8"/>
    <w:rsid w:val="00BC1BC9"/>
    <w:rsid w:val="00BC223E"/>
    <w:rsid w:val="00BC22E9"/>
    <w:rsid w:val="00BC2353"/>
    <w:rsid w:val="00BC25FA"/>
    <w:rsid w:val="00BC268C"/>
    <w:rsid w:val="00BC2907"/>
    <w:rsid w:val="00BC2A83"/>
    <w:rsid w:val="00BC2F1D"/>
    <w:rsid w:val="00BC2F70"/>
    <w:rsid w:val="00BC307F"/>
    <w:rsid w:val="00BC30CA"/>
    <w:rsid w:val="00BC3416"/>
    <w:rsid w:val="00BC34FF"/>
    <w:rsid w:val="00BC377C"/>
    <w:rsid w:val="00BC3878"/>
    <w:rsid w:val="00BC3912"/>
    <w:rsid w:val="00BC3C38"/>
    <w:rsid w:val="00BC3CEC"/>
    <w:rsid w:val="00BC3E8A"/>
    <w:rsid w:val="00BC3F65"/>
    <w:rsid w:val="00BC41F4"/>
    <w:rsid w:val="00BC4321"/>
    <w:rsid w:val="00BC4391"/>
    <w:rsid w:val="00BC43B7"/>
    <w:rsid w:val="00BC4472"/>
    <w:rsid w:val="00BC4640"/>
    <w:rsid w:val="00BC464A"/>
    <w:rsid w:val="00BC47ED"/>
    <w:rsid w:val="00BC4A9D"/>
    <w:rsid w:val="00BC4BBF"/>
    <w:rsid w:val="00BC4DBB"/>
    <w:rsid w:val="00BC4E98"/>
    <w:rsid w:val="00BC5192"/>
    <w:rsid w:val="00BC5333"/>
    <w:rsid w:val="00BC5426"/>
    <w:rsid w:val="00BC5435"/>
    <w:rsid w:val="00BC54DF"/>
    <w:rsid w:val="00BC5510"/>
    <w:rsid w:val="00BC5642"/>
    <w:rsid w:val="00BC58A2"/>
    <w:rsid w:val="00BC5AE8"/>
    <w:rsid w:val="00BC5C01"/>
    <w:rsid w:val="00BC5E5D"/>
    <w:rsid w:val="00BC5ECF"/>
    <w:rsid w:val="00BC61A8"/>
    <w:rsid w:val="00BC6208"/>
    <w:rsid w:val="00BC62EC"/>
    <w:rsid w:val="00BC64DB"/>
    <w:rsid w:val="00BC6903"/>
    <w:rsid w:val="00BC694A"/>
    <w:rsid w:val="00BC6A97"/>
    <w:rsid w:val="00BC6BF4"/>
    <w:rsid w:val="00BC6C59"/>
    <w:rsid w:val="00BC6CCC"/>
    <w:rsid w:val="00BC6F4D"/>
    <w:rsid w:val="00BC6F88"/>
    <w:rsid w:val="00BC6FB0"/>
    <w:rsid w:val="00BC6FC0"/>
    <w:rsid w:val="00BC6FD4"/>
    <w:rsid w:val="00BC70E2"/>
    <w:rsid w:val="00BC7165"/>
    <w:rsid w:val="00BC717A"/>
    <w:rsid w:val="00BC748F"/>
    <w:rsid w:val="00BC781A"/>
    <w:rsid w:val="00BC78C6"/>
    <w:rsid w:val="00BC7C0E"/>
    <w:rsid w:val="00BD00AE"/>
    <w:rsid w:val="00BD012E"/>
    <w:rsid w:val="00BD02C5"/>
    <w:rsid w:val="00BD02EA"/>
    <w:rsid w:val="00BD050C"/>
    <w:rsid w:val="00BD083F"/>
    <w:rsid w:val="00BD0A1F"/>
    <w:rsid w:val="00BD0DD7"/>
    <w:rsid w:val="00BD0DF0"/>
    <w:rsid w:val="00BD0F48"/>
    <w:rsid w:val="00BD0F6F"/>
    <w:rsid w:val="00BD1227"/>
    <w:rsid w:val="00BD12D1"/>
    <w:rsid w:val="00BD19AB"/>
    <w:rsid w:val="00BD1A4D"/>
    <w:rsid w:val="00BD1D6B"/>
    <w:rsid w:val="00BD1E3E"/>
    <w:rsid w:val="00BD1F6B"/>
    <w:rsid w:val="00BD1F73"/>
    <w:rsid w:val="00BD20D1"/>
    <w:rsid w:val="00BD2155"/>
    <w:rsid w:val="00BD22B9"/>
    <w:rsid w:val="00BD255D"/>
    <w:rsid w:val="00BD2598"/>
    <w:rsid w:val="00BD262D"/>
    <w:rsid w:val="00BD279C"/>
    <w:rsid w:val="00BD2A58"/>
    <w:rsid w:val="00BD2D7B"/>
    <w:rsid w:val="00BD30B9"/>
    <w:rsid w:val="00BD32B3"/>
    <w:rsid w:val="00BD3445"/>
    <w:rsid w:val="00BD3448"/>
    <w:rsid w:val="00BD360C"/>
    <w:rsid w:val="00BD3670"/>
    <w:rsid w:val="00BD36F6"/>
    <w:rsid w:val="00BD380A"/>
    <w:rsid w:val="00BD3A5A"/>
    <w:rsid w:val="00BD3E71"/>
    <w:rsid w:val="00BD3F21"/>
    <w:rsid w:val="00BD40D2"/>
    <w:rsid w:val="00BD4176"/>
    <w:rsid w:val="00BD43F0"/>
    <w:rsid w:val="00BD4673"/>
    <w:rsid w:val="00BD4778"/>
    <w:rsid w:val="00BD48B4"/>
    <w:rsid w:val="00BD49C7"/>
    <w:rsid w:val="00BD4A3E"/>
    <w:rsid w:val="00BD4D5B"/>
    <w:rsid w:val="00BD4DC8"/>
    <w:rsid w:val="00BD4E3E"/>
    <w:rsid w:val="00BD4FB1"/>
    <w:rsid w:val="00BD504A"/>
    <w:rsid w:val="00BD50C9"/>
    <w:rsid w:val="00BD514A"/>
    <w:rsid w:val="00BD51FA"/>
    <w:rsid w:val="00BD5350"/>
    <w:rsid w:val="00BD5369"/>
    <w:rsid w:val="00BD536C"/>
    <w:rsid w:val="00BD5377"/>
    <w:rsid w:val="00BD53CC"/>
    <w:rsid w:val="00BD5B0F"/>
    <w:rsid w:val="00BD5B13"/>
    <w:rsid w:val="00BD5E2E"/>
    <w:rsid w:val="00BD5E44"/>
    <w:rsid w:val="00BD605F"/>
    <w:rsid w:val="00BD6078"/>
    <w:rsid w:val="00BD64DB"/>
    <w:rsid w:val="00BD66DC"/>
    <w:rsid w:val="00BD6702"/>
    <w:rsid w:val="00BD6807"/>
    <w:rsid w:val="00BD6879"/>
    <w:rsid w:val="00BD69EF"/>
    <w:rsid w:val="00BD7007"/>
    <w:rsid w:val="00BD70E3"/>
    <w:rsid w:val="00BD7172"/>
    <w:rsid w:val="00BD7399"/>
    <w:rsid w:val="00BD73CF"/>
    <w:rsid w:val="00BD754C"/>
    <w:rsid w:val="00BD77F6"/>
    <w:rsid w:val="00BD7C77"/>
    <w:rsid w:val="00BD7ED2"/>
    <w:rsid w:val="00BD7F0A"/>
    <w:rsid w:val="00BD7F62"/>
    <w:rsid w:val="00BE000D"/>
    <w:rsid w:val="00BE01FB"/>
    <w:rsid w:val="00BE0455"/>
    <w:rsid w:val="00BE047A"/>
    <w:rsid w:val="00BE0490"/>
    <w:rsid w:val="00BE049E"/>
    <w:rsid w:val="00BE04F4"/>
    <w:rsid w:val="00BE059B"/>
    <w:rsid w:val="00BE05EA"/>
    <w:rsid w:val="00BE06A4"/>
    <w:rsid w:val="00BE072E"/>
    <w:rsid w:val="00BE0794"/>
    <w:rsid w:val="00BE0A68"/>
    <w:rsid w:val="00BE0B09"/>
    <w:rsid w:val="00BE0CD9"/>
    <w:rsid w:val="00BE0E5A"/>
    <w:rsid w:val="00BE1022"/>
    <w:rsid w:val="00BE134B"/>
    <w:rsid w:val="00BE1451"/>
    <w:rsid w:val="00BE1642"/>
    <w:rsid w:val="00BE17CD"/>
    <w:rsid w:val="00BE1C57"/>
    <w:rsid w:val="00BE1D34"/>
    <w:rsid w:val="00BE1F60"/>
    <w:rsid w:val="00BE20C1"/>
    <w:rsid w:val="00BE25D4"/>
    <w:rsid w:val="00BE265E"/>
    <w:rsid w:val="00BE2817"/>
    <w:rsid w:val="00BE2C02"/>
    <w:rsid w:val="00BE2C78"/>
    <w:rsid w:val="00BE2E5E"/>
    <w:rsid w:val="00BE2EDA"/>
    <w:rsid w:val="00BE2EF7"/>
    <w:rsid w:val="00BE2F2E"/>
    <w:rsid w:val="00BE2F57"/>
    <w:rsid w:val="00BE33C8"/>
    <w:rsid w:val="00BE342B"/>
    <w:rsid w:val="00BE36AA"/>
    <w:rsid w:val="00BE39E0"/>
    <w:rsid w:val="00BE3A0A"/>
    <w:rsid w:val="00BE3C29"/>
    <w:rsid w:val="00BE3E61"/>
    <w:rsid w:val="00BE40DB"/>
    <w:rsid w:val="00BE41BF"/>
    <w:rsid w:val="00BE41D6"/>
    <w:rsid w:val="00BE427D"/>
    <w:rsid w:val="00BE4851"/>
    <w:rsid w:val="00BE49C6"/>
    <w:rsid w:val="00BE49FA"/>
    <w:rsid w:val="00BE4AA5"/>
    <w:rsid w:val="00BE4B6A"/>
    <w:rsid w:val="00BE4BD9"/>
    <w:rsid w:val="00BE4D04"/>
    <w:rsid w:val="00BE4D40"/>
    <w:rsid w:val="00BE4E4C"/>
    <w:rsid w:val="00BE4E7C"/>
    <w:rsid w:val="00BE4ECF"/>
    <w:rsid w:val="00BE4F59"/>
    <w:rsid w:val="00BE4F77"/>
    <w:rsid w:val="00BE502E"/>
    <w:rsid w:val="00BE505C"/>
    <w:rsid w:val="00BE5070"/>
    <w:rsid w:val="00BE50C2"/>
    <w:rsid w:val="00BE50FC"/>
    <w:rsid w:val="00BE52EE"/>
    <w:rsid w:val="00BE54B3"/>
    <w:rsid w:val="00BE54E0"/>
    <w:rsid w:val="00BE5794"/>
    <w:rsid w:val="00BE5AD7"/>
    <w:rsid w:val="00BE5B35"/>
    <w:rsid w:val="00BE5B44"/>
    <w:rsid w:val="00BE5C1E"/>
    <w:rsid w:val="00BE5D89"/>
    <w:rsid w:val="00BE5D98"/>
    <w:rsid w:val="00BE5DE5"/>
    <w:rsid w:val="00BE5F8E"/>
    <w:rsid w:val="00BE60EF"/>
    <w:rsid w:val="00BE6125"/>
    <w:rsid w:val="00BE69E9"/>
    <w:rsid w:val="00BE6F8C"/>
    <w:rsid w:val="00BE740A"/>
    <w:rsid w:val="00BE75F5"/>
    <w:rsid w:val="00BE769B"/>
    <w:rsid w:val="00BE76F9"/>
    <w:rsid w:val="00BE7817"/>
    <w:rsid w:val="00BE783E"/>
    <w:rsid w:val="00BE79DB"/>
    <w:rsid w:val="00BE7CCA"/>
    <w:rsid w:val="00BE7F29"/>
    <w:rsid w:val="00BF0000"/>
    <w:rsid w:val="00BF00D4"/>
    <w:rsid w:val="00BF00FC"/>
    <w:rsid w:val="00BF040A"/>
    <w:rsid w:val="00BF07E3"/>
    <w:rsid w:val="00BF09DE"/>
    <w:rsid w:val="00BF0A09"/>
    <w:rsid w:val="00BF0A87"/>
    <w:rsid w:val="00BF0BDD"/>
    <w:rsid w:val="00BF0C07"/>
    <w:rsid w:val="00BF0CE2"/>
    <w:rsid w:val="00BF0EE4"/>
    <w:rsid w:val="00BF0F4B"/>
    <w:rsid w:val="00BF1052"/>
    <w:rsid w:val="00BF10F2"/>
    <w:rsid w:val="00BF113F"/>
    <w:rsid w:val="00BF1279"/>
    <w:rsid w:val="00BF1626"/>
    <w:rsid w:val="00BF181F"/>
    <w:rsid w:val="00BF1983"/>
    <w:rsid w:val="00BF1A73"/>
    <w:rsid w:val="00BF1BAC"/>
    <w:rsid w:val="00BF1D87"/>
    <w:rsid w:val="00BF1DB1"/>
    <w:rsid w:val="00BF1EB9"/>
    <w:rsid w:val="00BF2240"/>
    <w:rsid w:val="00BF2266"/>
    <w:rsid w:val="00BF22D3"/>
    <w:rsid w:val="00BF25D3"/>
    <w:rsid w:val="00BF2846"/>
    <w:rsid w:val="00BF2883"/>
    <w:rsid w:val="00BF29AA"/>
    <w:rsid w:val="00BF2A6A"/>
    <w:rsid w:val="00BF2BAC"/>
    <w:rsid w:val="00BF2D1F"/>
    <w:rsid w:val="00BF2E75"/>
    <w:rsid w:val="00BF2E9D"/>
    <w:rsid w:val="00BF2FBE"/>
    <w:rsid w:val="00BF3010"/>
    <w:rsid w:val="00BF3180"/>
    <w:rsid w:val="00BF3478"/>
    <w:rsid w:val="00BF38B1"/>
    <w:rsid w:val="00BF399B"/>
    <w:rsid w:val="00BF3A53"/>
    <w:rsid w:val="00BF3B19"/>
    <w:rsid w:val="00BF3DC1"/>
    <w:rsid w:val="00BF3F18"/>
    <w:rsid w:val="00BF4024"/>
    <w:rsid w:val="00BF4119"/>
    <w:rsid w:val="00BF41EA"/>
    <w:rsid w:val="00BF4432"/>
    <w:rsid w:val="00BF45E5"/>
    <w:rsid w:val="00BF4772"/>
    <w:rsid w:val="00BF492C"/>
    <w:rsid w:val="00BF493E"/>
    <w:rsid w:val="00BF49D7"/>
    <w:rsid w:val="00BF4AF1"/>
    <w:rsid w:val="00BF4CE8"/>
    <w:rsid w:val="00BF4D5B"/>
    <w:rsid w:val="00BF5329"/>
    <w:rsid w:val="00BF549A"/>
    <w:rsid w:val="00BF55C4"/>
    <w:rsid w:val="00BF56B5"/>
    <w:rsid w:val="00BF58B2"/>
    <w:rsid w:val="00BF5998"/>
    <w:rsid w:val="00BF59A1"/>
    <w:rsid w:val="00BF59EE"/>
    <w:rsid w:val="00BF5A15"/>
    <w:rsid w:val="00BF5B9D"/>
    <w:rsid w:val="00BF5CCB"/>
    <w:rsid w:val="00BF5D64"/>
    <w:rsid w:val="00BF5F53"/>
    <w:rsid w:val="00BF61C0"/>
    <w:rsid w:val="00BF61DA"/>
    <w:rsid w:val="00BF61FD"/>
    <w:rsid w:val="00BF63DB"/>
    <w:rsid w:val="00BF6667"/>
    <w:rsid w:val="00BF6766"/>
    <w:rsid w:val="00BF69A3"/>
    <w:rsid w:val="00BF6B00"/>
    <w:rsid w:val="00BF6C8C"/>
    <w:rsid w:val="00BF6C8F"/>
    <w:rsid w:val="00BF6D93"/>
    <w:rsid w:val="00BF6E0C"/>
    <w:rsid w:val="00BF6F1D"/>
    <w:rsid w:val="00BF71A7"/>
    <w:rsid w:val="00BF71FA"/>
    <w:rsid w:val="00BF722B"/>
    <w:rsid w:val="00BF7404"/>
    <w:rsid w:val="00BF74A7"/>
    <w:rsid w:val="00BF767C"/>
    <w:rsid w:val="00BF787E"/>
    <w:rsid w:val="00BF78A6"/>
    <w:rsid w:val="00BF79D3"/>
    <w:rsid w:val="00BF7A28"/>
    <w:rsid w:val="00BF7DEA"/>
    <w:rsid w:val="00BF7E65"/>
    <w:rsid w:val="00BF7F9B"/>
    <w:rsid w:val="00C0034F"/>
    <w:rsid w:val="00C00413"/>
    <w:rsid w:val="00C004B9"/>
    <w:rsid w:val="00C007C0"/>
    <w:rsid w:val="00C00A67"/>
    <w:rsid w:val="00C00AFB"/>
    <w:rsid w:val="00C00B32"/>
    <w:rsid w:val="00C00DE9"/>
    <w:rsid w:val="00C00F0B"/>
    <w:rsid w:val="00C00F78"/>
    <w:rsid w:val="00C00FA1"/>
    <w:rsid w:val="00C0109B"/>
    <w:rsid w:val="00C010D0"/>
    <w:rsid w:val="00C0123B"/>
    <w:rsid w:val="00C013C7"/>
    <w:rsid w:val="00C01957"/>
    <w:rsid w:val="00C019CC"/>
    <w:rsid w:val="00C01A8D"/>
    <w:rsid w:val="00C01CC9"/>
    <w:rsid w:val="00C01CCB"/>
    <w:rsid w:val="00C01F62"/>
    <w:rsid w:val="00C01F78"/>
    <w:rsid w:val="00C01F99"/>
    <w:rsid w:val="00C020F2"/>
    <w:rsid w:val="00C0224D"/>
    <w:rsid w:val="00C0235A"/>
    <w:rsid w:val="00C024B8"/>
    <w:rsid w:val="00C02660"/>
    <w:rsid w:val="00C0269A"/>
    <w:rsid w:val="00C02892"/>
    <w:rsid w:val="00C02D2C"/>
    <w:rsid w:val="00C02DBF"/>
    <w:rsid w:val="00C02F97"/>
    <w:rsid w:val="00C0321F"/>
    <w:rsid w:val="00C032B9"/>
    <w:rsid w:val="00C036BC"/>
    <w:rsid w:val="00C037F4"/>
    <w:rsid w:val="00C0382C"/>
    <w:rsid w:val="00C03896"/>
    <w:rsid w:val="00C03B09"/>
    <w:rsid w:val="00C03E94"/>
    <w:rsid w:val="00C040F0"/>
    <w:rsid w:val="00C041E5"/>
    <w:rsid w:val="00C042BB"/>
    <w:rsid w:val="00C042FD"/>
    <w:rsid w:val="00C042FE"/>
    <w:rsid w:val="00C04453"/>
    <w:rsid w:val="00C04B3C"/>
    <w:rsid w:val="00C04C2A"/>
    <w:rsid w:val="00C04F10"/>
    <w:rsid w:val="00C04F23"/>
    <w:rsid w:val="00C051C4"/>
    <w:rsid w:val="00C051E4"/>
    <w:rsid w:val="00C05240"/>
    <w:rsid w:val="00C053C1"/>
    <w:rsid w:val="00C05405"/>
    <w:rsid w:val="00C055C6"/>
    <w:rsid w:val="00C05662"/>
    <w:rsid w:val="00C05982"/>
    <w:rsid w:val="00C0599F"/>
    <w:rsid w:val="00C05A8B"/>
    <w:rsid w:val="00C05D1E"/>
    <w:rsid w:val="00C05D30"/>
    <w:rsid w:val="00C05D37"/>
    <w:rsid w:val="00C05D61"/>
    <w:rsid w:val="00C05DB1"/>
    <w:rsid w:val="00C05EBF"/>
    <w:rsid w:val="00C05ECF"/>
    <w:rsid w:val="00C05F69"/>
    <w:rsid w:val="00C0617C"/>
    <w:rsid w:val="00C063A4"/>
    <w:rsid w:val="00C064A1"/>
    <w:rsid w:val="00C064BB"/>
    <w:rsid w:val="00C067FE"/>
    <w:rsid w:val="00C068CE"/>
    <w:rsid w:val="00C06CDE"/>
    <w:rsid w:val="00C06D50"/>
    <w:rsid w:val="00C06D68"/>
    <w:rsid w:val="00C06ECB"/>
    <w:rsid w:val="00C06F8E"/>
    <w:rsid w:val="00C07131"/>
    <w:rsid w:val="00C07266"/>
    <w:rsid w:val="00C076C4"/>
    <w:rsid w:val="00C078D5"/>
    <w:rsid w:val="00C07A8B"/>
    <w:rsid w:val="00C07D2B"/>
    <w:rsid w:val="00C07E81"/>
    <w:rsid w:val="00C07EF7"/>
    <w:rsid w:val="00C07F99"/>
    <w:rsid w:val="00C07FE2"/>
    <w:rsid w:val="00C1007C"/>
    <w:rsid w:val="00C10093"/>
    <w:rsid w:val="00C100AB"/>
    <w:rsid w:val="00C1012A"/>
    <w:rsid w:val="00C102E7"/>
    <w:rsid w:val="00C10394"/>
    <w:rsid w:val="00C105B9"/>
    <w:rsid w:val="00C1068D"/>
    <w:rsid w:val="00C10726"/>
    <w:rsid w:val="00C10825"/>
    <w:rsid w:val="00C1087B"/>
    <w:rsid w:val="00C108BC"/>
    <w:rsid w:val="00C10A07"/>
    <w:rsid w:val="00C10A4A"/>
    <w:rsid w:val="00C10AA0"/>
    <w:rsid w:val="00C10BFB"/>
    <w:rsid w:val="00C10D8A"/>
    <w:rsid w:val="00C10F09"/>
    <w:rsid w:val="00C11181"/>
    <w:rsid w:val="00C113CD"/>
    <w:rsid w:val="00C1143A"/>
    <w:rsid w:val="00C1148E"/>
    <w:rsid w:val="00C11515"/>
    <w:rsid w:val="00C11573"/>
    <w:rsid w:val="00C1169E"/>
    <w:rsid w:val="00C11779"/>
    <w:rsid w:val="00C118BD"/>
    <w:rsid w:val="00C11CA9"/>
    <w:rsid w:val="00C1209A"/>
    <w:rsid w:val="00C12130"/>
    <w:rsid w:val="00C1220C"/>
    <w:rsid w:val="00C1222F"/>
    <w:rsid w:val="00C123E2"/>
    <w:rsid w:val="00C1249C"/>
    <w:rsid w:val="00C1256B"/>
    <w:rsid w:val="00C1263D"/>
    <w:rsid w:val="00C12BB2"/>
    <w:rsid w:val="00C12F17"/>
    <w:rsid w:val="00C132C9"/>
    <w:rsid w:val="00C133F3"/>
    <w:rsid w:val="00C133F9"/>
    <w:rsid w:val="00C13453"/>
    <w:rsid w:val="00C1349A"/>
    <w:rsid w:val="00C134C2"/>
    <w:rsid w:val="00C138E9"/>
    <w:rsid w:val="00C13A48"/>
    <w:rsid w:val="00C13B81"/>
    <w:rsid w:val="00C13C6E"/>
    <w:rsid w:val="00C13CBA"/>
    <w:rsid w:val="00C13DA4"/>
    <w:rsid w:val="00C13FA0"/>
    <w:rsid w:val="00C14263"/>
    <w:rsid w:val="00C14264"/>
    <w:rsid w:val="00C143C9"/>
    <w:rsid w:val="00C1446D"/>
    <w:rsid w:val="00C145FC"/>
    <w:rsid w:val="00C14722"/>
    <w:rsid w:val="00C148DB"/>
    <w:rsid w:val="00C14B26"/>
    <w:rsid w:val="00C14B80"/>
    <w:rsid w:val="00C14D8E"/>
    <w:rsid w:val="00C153C4"/>
    <w:rsid w:val="00C15427"/>
    <w:rsid w:val="00C1547F"/>
    <w:rsid w:val="00C15510"/>
    <w:rsid w:val="00C157E0"/>
    <w:rsid w:val="00C15CF7"/>
    <w:rsid w:val="00C15EBD"/>
    <w:rsid w:val="00C15FE3"/>
    <w:rsid w:val="00C160BD"/>
    <w:rsid w:val="00C16332"/>
    <w:rsid w:val="00C164D4"/>
    <w:rsid w:val="00C16565"/>
    <w:rsid w:val="00C16A46"/>
    <w:rsid w:val="00C16A68"/>
    <w:rsid w:val="00C16CAA"/>
    <w:rsid w:val="00C16D0E"/>
    <w:rsid w:val="00C16E63"/>
    <w:rsid w:val="00C172F8"/>
    <w:rsid w:val="00C17319"/>
    <w:rsid w:val="00C175BE"/>
    <w:rsid w:val="00C17623"/>
    <w:rsid w:val="00C177AB"/>
    <w:rsid w:val="00C177BA"/>
    <w:rsid w:val="00C178A9"/>
    <w:rsid w:val="00C178B0"/>
    <w:rsid w:val="00C178DB"/>
    <w:rsid w:val="00C17B77"/>
    <w:rsid w:val="00C17BBF"/>
    <w:rsid w:val="00C17C0D"/>
    <w:rsid w:val="00C20052"/>
    <w:rsid w:val="00C20219"/>
    <w:rsid w:val="00C2040D"/>
    <w:rsid w:val="00C20789"/>
    <w:rsid w:val="00C207F1"/>
    <w:rsid w:val="00C2090E"/>
    <w:rsid w:val="00C20A3C"/>
    <w:rsid w:val="00C20B68"/>
    <w:rsid w:val="00C20D8A"/>
    <w:rsid w:val="00C20E0A"/>
    <w:rsid w:val="00C20E1F"/>
    <w:rsid w:val="00C20FA7"/>
    <w:rsid w:val="00C210FA"/>
    <w:rsid w:val="00C21181"/>
    <w:rsid w:val="00C211DA"/>
    <w:rsid w:val="00C2139D"/>
    <w:rsid w:val="00C2147C"/>
    <w:rsid w:val="00C21508"/>
    <w:rsid w:val="00C2153E"/>
    <w:rsid w:val="00C2159D"/>
    <w:rsid w:val="00C21AE8"/>
    <w:rsid w:val="00C21BF0"/>
    <w:rsid w:val="00C21EEE"/>
    <w:rsid w:val="00C220E7"/>
    <w:rsid w:val="00C22257"/>
    <w:rsid w:val="00C22292"/>
    <w:rsid w:val="00C22401"/>
    <w:rsid w:val="00C2244A"/>
    <w:rsid w:val="00C22475"/>
    <w:rsid w:val="00C22586"/>
    <w:rsid w:val="00C22634"/>
    <w:rsid w:val="00C226F6"/>
    <w:rsid w:val="00C22EE9"/>
    <w:rsid w:val="00C22F9B"/>
    <w:rsid w:val="00C232B6"/>
    <w:rsid w:val="00C23437"/>
    <w:rsid w:val="00C23AA9"/>
    <w:rsid w:val="00C23D15"/>
    <w:rsid w:val="00C24297"/>
    <w:rsid w:val="00C2431C"/>
    <w:rsid w:val="00C2445D"/>
    <w:rsid w:val="00C24638"/>
    <w:rsid w:val="00C246BB"/>
    <w:rsid w:val="00C2484C"/>
    <w:rsid w:val="00C24953"/>
    <w:rsid w:val="00C24CB2"/>
    <w:rsid w:val="00C24DBE"/>
    <w:rsid w:val="00C24E44"/>
    <w:rsid w:val="00C24EF2"/>
    <w:rsid w:val="00C25305"/>
    <w:rsid w:val="00C253F5"/>
    <w:rsid w:val="00C25430"/>
    <w:rsid w:val="00C2545F"/>
    <w:rsid w:val="00C25464"/>
    <w:rsid w:val="00C25853"/>
    <w:rsid w:val="00C259DF"/>
    <w:rsid w:val="00C259EC"/>
    <w:rsid w:val="00C25B7D"/>
    <w:rsid w:val="00C25BA1"/>
    <w:rsid w:val="00C25BDB"/>
    <w:rsid w:val="00C25FCA"/>
    <w:rsid w:val="00C25FD8"/>
    <w:rsid w:val="00C261C3"/>
    <w:rsid w:val="00C26261"/>
    <w:rsid w:val="00C262AE"/>
    <w:rsid w:val="00C26616"/>
    <w:rsid w:val="00C266D7"/>
    <w:rsid w:val="00C26A7F"/>
    <w:rsid w:val="00C26C4F"/>
    <w:rsid w:val="00C26D1D"/>
    <w:rsid w:val="00C26D5D"/>
    <w:rsid w:val="00C26F5F"/>
    <w:rsid w:val="00C27193"/>
    <w:rsid w:val="00C275EC"/>
    <w:rsid w:val="00C27689"/>
    <w:rsid w:val="00C276A8"/>
    <w:rsid w:val="00C27A6F"/>
    <w:rsid w:val="00C27A71"/>
    <w:rsid w:val="00C27EF6"/>
    <w:rsid w:val="00C302A5"/>
    <w:rsid w:val="00C30545"/>
    <w:rsid w:val="00C30642"/>
    <w:rsid w:val="00C308AE"/>
    <w:rsid w:val="00C30AC2"/>
    <w:rsid w:val="00C30B8F"/>
    <w:rsid w:val="00C30BC1"/>
    <w:rsid w:val="00C30BFA"/>
    <w:rsid w:val="00C30DA0"/>
    <w:rsid w:val="00C30ECE"/>
    <w:rsid w:val="00C30F3B"/>
    <w:rsid w:val="00C31079"/>
    <w:rsid w:val="00C310CA"/>
    <w:rsid w:val="00C31143"/>
    <w:rsid w:val="00C31647"/>
    <w:rsid w:val="00C31B42"/>
    <w:rsid w:val="00C31BC7"/>
    <w:rsid w:val="00C31CE8"/>
    <w:rsid w:val="00C31D6F"/>
    <w:rsid w:val="00C31D95"/>
    <w:rsid w:val="00C31F98"/>
    <w:rsid w:val="00C32022"/>
    <w:rsid w:val="00C32280"/>
    <w:rsid w:val="00C3242E"/>
    <w:rsid w:val="00C325B0"/>
    <w:rsid w:val="00C32A48"/>
    <w:rsid w:val="00C32DB3"/>
    <w:rsid w:val="00C32F16"/>
    <w:rsid w:val="00C32FFA"/>
    <w:rsid w:val="00C3354F"/>
    <w:rsid w:val="00C33693"/>
    <w:rsid w:val="00C339A7"/>
    <w:rsid w:val="00C33AA7"/>
    <w:rsid w:val="00C33BE6"/>
    <w:rsid w:val="00C33D66"/>
    <w:rsid w:val="00C3403E"/>
    <w:rsid w:val="00C341AE"/>
    <w:rsid w:val="00C3436C"/>
    <w:rsid w:val="00C3442B"/>
    <w:rsid w:val="00C34591"/>
    <w:rsid w:val="00C346DE"/>
    <w:rsid w:val="00C3475A"/>
    <w:rsid w:val="00C34809"/>
    <w:rsid w:val="00C3487A"/>
    <w:rsid w:val="00C349BB"/>
    <w:rsid w:val="00C34A05"/>
    <w:rsid w:val="00C34B2B"/>
    <w:rsid w:val="00C34F0C"/>
    <w:rsid w:val="00C34FF1"/>
    <w:rsid w:val="00C35110"/>
    <w:rsid w:val="00C35235"/>
    <w:rsid w:val="00C352CA"/>
    <w:rsid w:val="00C35303"/>
    <w:rsid w:val="00C353D6"/>
    <w:rsid w:val="00C35551"/>
    <w:rsid w:val="00C356EF"/>
    <w:rsid w:val="00C3572C"/>
    <w:rsid w:val="00C35781"/>
    <w:rsid w:val="00C357C3"/>
    <w:rsid w:val="00C35886"/>
    <w:rsid w:val="00C35A91"/>
    <w:rsid w:val="00C35ABB"/>
    <w:rsid w:val="00C35B15"/>
    <w:rsid w:val="00C35C37"/>
    <w:rsid w:val="00C35D05"/>
    <w:rsid w:val="00C35DB4"/>
    <w:rsid w:val="00C35F91"/>
    <w:rsid w:val="00C3604A"/>
    <w:rsid w:val="00C3607E"/>
    <w:rsid w:val="00C361DE"/>
    <w:rsid w:val="00C36229"/>
    <w:rsid w:val="00C36277"/>
    <w:rsid w:val="00C3631B"/>
    <w:rsid w:val="00C36366"/>
    <w:rsid w:val="00C36374"/>
    <w:rsid w:val="00C363F6"/>
    <w:rsid w:val="00C3654C"/>
    <w:rsid w:val="00C36845"/>
    <w:rsid w:val="00C36E68"/>
    <w:rsid w:val="00C370AC"/>
    <w:rsid w:val="00C37123"/>
    <w:rsid w:val="00C372C8"/>
    <w:rsid w:val="00C3737D"/>
    <w:rsid w:val="00C37480"/>
    <w:rsid w:val="00C375AB"/>
    <w:rsid w:val="00C375B0"/>
    <w:rsid w:val="00C37732"/>
    <w:rsid w:val="00C37744"/>
    <w:rsid w:val="00C378B5"/>
    <w:rsid w:val="00C379E8"/>
    <w:rsid w:val="00C37B3D"/>
    <w:rsid w:val="00C37C05"/>
    <w:rsid w:val="00C37CB8"/>
    <w:rsid w:val="00C37DE0"/>
    <w:rsid w:val="00C37EFB"/>
    <w:rsid w:val="00C4003C"/>
    <w:rsid w:val="00C40044"/>
    <w:rsid w:val="00C4009D"/>
    <w:rsid w:val="00C406D9"/>
    <w:rsid w:val="00C40875"/>
    <w:rsid w:val="00C4092D"/>
    <w:rsid w:val="00C409FB"/>
    <w:rsid w:val="00C40B5A"/>
    <w:rsid w:val="00C40BE0"/>
    <w:rsid w:val="00C40C6D"/>
    <w:rsid w:val="00C412C6"/>
    <w:rsid w:val="00C414F5"/>
    <w:rsid w:val="00C417AF"/>
    <w:rsid w:val="00C41B38"/>
    <w:rsid w:val="00C41D98"/>
    <w:rsid w:val="00C420B5"/>
    <w:rsid w:val="00C421CC"/>
    <w:rsid w:val="00C421F3"/>
    <w:rsid w:val="00C4238F"/>
    <w:rsid w:val="00C42959"/>
    <w:rsid w:val="00C42A46"/>
    <w:rsid w:val="00C42B14"/>
    <w:rsid w:val="00C42D3C"/>
    <w:rsid w:val="00C42F0E"/>
    <w:rsid w:val="00C43177"/>
    <w:rsid w:val="00C431E6"/>
    <w:rsid w:val="00C4328E"/>
    <w:rsid w:val="00C43721"/>
    <w:rsid w:val="00C4372C"/>
    <w:rsid w:val="00C44038"/>
    <w:rsid w:val="00C441B7"/>
    <w:rsid w:val="00C4420F"/>
    <w:rsid w:val="00C444EB"/>
    <w:rsid w:val="00C4470B"/>
    <w:rsid w:val="00C44735"/>
    <w:rsid w:val="00C448FE"/>
    <w:rsid w:val="00C44931"/>
    <w:rsid w:val="00C449CD"/>
    <w:rsid w:val="00C44D94"/>
    <w:rsid w:val="00C45258"/>
    <w:rsid w:val="00C452B3"/>
    <w:rsid w:val="00C45330"/>
    <w:rsid w:val="00C45405"/>
    <w:rsid w:val="00C454B0"/>
    <w:rsid w:val="00C45A10"/>
    <w:rsid w:val="00C45AAF"/>
    <w:rsid w:val="00C45B88"/>
    <w:rsid w:val="00C45C20"/>
    <w:rsid w:val="00C46210"/>
    <w:rsid w:val="00C464D1"/>
    <w:rsid w:val="00C4693B"/>
    <w:rsid w:val="00C46D97"/>
    <w:rsid w:val="00C46FC2"/>
    <w:rsid w:val="00C470CB"/>
    <w:rsid w:val="00C47215"/>
    <w:rsid w:val="00C47275"/>
    <w:rsid w:val="00C473A1"/>
    <w:rsid w:val="00C47728"/>
    <w:rsid w:val="00C47759"/>
    <w:rsid w:val="00C47798"/>
    <w:rsid w:val="00C47C22"/>
    <w:rsid w:val="00C47ED4"/>
    <w:rsid w:val="00C47F16"/>
    <w:rsid w:val="00C47F1A"/>
    <w:rsid w:val="00C500ED"/>
    <w:rsid w:val="00C501EA"/>
    <w:rsid w:val="00C502FC"/>
    <w:rsid w:val="00C50394"/>
    <w:rsid w:val="00C50620"/>
    <w:rsid w:val="00C5062E"/>
    <w:rsid w:val="00C5074C"/>
    <w:rsid w:val="00C50BF9"/>
    <w:rsid w:val="00C50CE0"/>
    <w:rsid w:val="00C50D29"/>
    <w:rsid w:val="00C50E43"/>
    <w:rsid w:val="00C50ECA"/>
    <w:rsid w:val="00C50F89"/>
    <w:rsid w:val="00C51276"/>
    <w:rsid w:val="00C514DE"/>
    <w:rsid w:val="00C51532"/>
    <w:rsid w:val="00C5156C"/>
    <w:rsid w:val="00C51699"/>
    <w:rsid w:val="00C518AE"/>
    <w:rsid w:val="00C518AF"/>
    <w:rsid w:val="00C518FA"/>
    <w:rsid w:val="00C51918"/>
    <w:rsid w:val="00C519F2"/>
    <w:rsid w:val="00C51A2D"/>
    <w:rsid w:val="00C51B81"/>
    <w:rsid w:val="00C52229"/>
    <w:rsid w:val="00C5226C"/>
    <w:rsid w:val="00C52554"/>
    <w:rsid w:val="00C525CB"/>
    <w:rsid w:val="00C527F7"/>
    <w:rsid w:val="00C528EC"/>
    <w:rsid w:val="00C52A32"/>
    <w:rsid w:val="00C52A65"/>
    <w:rsid w:val="00C52CBF"/>
    <w:rsid w:val="00C52E92"/>
    <w:rsid w:val="00C52F08"/>
    <w:rsid w:val="00C52F15"/>
    <w:rsid w:val="00C53167"/>
    <w:rsid w:val="00C5328F"/>
    <w:rsid w:val="00C53297"/>
    <w:rsid w:val="00C5335B"/>
    <w:rsid w:val="00C534AA"/>
    <w:rsid w:val="00C53748"/>
    <w:rsid w:val="00C537A3"/>
    <w:rsid w:val="00C53A1A"/>
    <w:rsid w:val="00C53A45"/>
    <w:rsid w:val="00C53A83"/>
    <w:rsid w:val="00C53D25"/>
    <w:rsid w:val="00C53D78"/>
    <w:rsid w:val="00C53FF1"/>
    <w:rsid w:val="00C54325"/>
    <w:rsid w:val="00C5438C"/>
    <w:rsid w:val="00C54524"/>
    <w:rsid w:val="00C545E1"/>
    <w:rsid w:val="00C545E4"/>
    <w:rsid w:val="00C548D3"/>
    <w:rsid w:val="00C54B17"/>
    <w:rsid w:val="00C54B93"/>
    <w:rsid w:val="00C54F70"/>
    <w:rsid w:val="00C5502D"/>
    <w:rsid w:val="00C550A0"/>
    <w:rsid w:val="00C550D6"/>
    <w:rsid w:val="00C55314"/>
    <w:rsid w:val="00C55575"/>
    <w:rsid w:val="00C5557F"/>
    <w:rsid w:val="00C55613"/>
    <w:rsid w:val="00C5599E"/>
    <w:rsid w:val="00C55EC8"/>
    <w:rsid w:val="00C55FCF"/>
    <w:rsid w:val="00C563EB"/>
    <w:rsid w:val="00C564A4"/>
    <w:rsid w:val="00C564D8"/>
    <w:rsid w:val="00C5652F"/>
    <w:rsid w:val="00C56927"/>
    <w:rsid w:val="00C56982"/>
    <w:rsid w:val="00C56AAB"/>
    <w:rsid w:val="00C56AB9"/>
    <w:rsid w:val="00C56AD6"/>
    <w:rsid w:val="00C56AF2"/>
    <w:rsid w:val="00C56E10"/>
    <w:rsid w:val="00C56E2C"/>
    <w:rsid w:val="00C56E30"/>
    <w:rsid w:val="00C56E98"/>
    <w:rsid w:val="00C5717F"/>
    <w:rsid w:val="00C57356"/>
    <w:rsid w:val="00C575E1"/>
    <w:rsid w:val="00C5770C"/>
    <w:rsid w:val="00C5794D"/>
    <w:rsid w:val="00C57A40"/>
    <w:rsid w:val="00C57B08"/>
    <w:rsid w:val="00C600C5"/>
    <w:rsid w:val="00C60344"/>
    <w:rsid w:val="00C60935"/>
    <w:rsid w:val="00C60F25"/>
    <w:rsid w:val="00C6101B"/>
    <w:rsid w:val="00C6119E"/>
    <w:rsid w:val="00C61327"/>
    <w:rsid w:val="00C6164C"/>
    <w:rsid w:val="00C616AF"/>
    <w:rsid w:val="00C618E0"/>
    <w:rsid w:val="00C61A25"/>
    <w:rsid w:val="00C61B4B"/>
    <w:rsid w:val="00C61CDC"/>
    <w:rsid w:val="00C61FC0"/>
    <w:rsid w:val="00C62083"/>
    <w:rsid w:val="00C620D7"/>
    <w:rsid w:val="00C6214C"/>
    <w:rsid w:val="00C62169"/>
    <w:rsid w:val="00C626F6"/>
    <w:rsid w:val="00C627BB"/>
    <w:rsid w:val="00C62879"/>
    <w:rsid w:val="00C62C24"/>
    <w:rsid w:val="00C62C45"/>
    <w:rsid w:val="00C62C57"/>
    <w:rsid w:val="00C62E8F"/>
    <w:rsid w:val="00C62F2B"/>
    <w:rsid w:val="00C62FFA"/>
    <w:rsid w:val="00C63096"/>
    <w:rsid w:val="00C63345"/>
    <w:rsid w:val="00C63446"/>
    <w:rsid w:val="00C6365B"/>
    <w:rsid w:val="00C63795"/>
    <w:rsid w:val="00C638AA"/>
    <w:rsid w:val="00C63968"/>
    <w:rsid w:val="00C63A25"/>
    <w:rsid w:val="00C63D6F"/>
    <w:rsid w:val="00C63E0F"/>
    <w:rsid w:val="00C63E9F"/>
    <w:rsid w:val="00C64316"/>
    <w:rsid w:val="00C64542"/>
    <w:rsid w:val="00C646A2"/>
    <w:rsid w:val="00C64774"/>
    <w:rsid w:val="00C649EC"/>
    <w:rsid w:val="00C64A44"/>
    <w:rsid w:val="00C64D32"/>
    <w:rsid w:val="00C64E8C"/>
    <w:rsid w:val="00C64F31"/>
    <w:rsid w:val="00C650DE"/>
    <w:rsid w:val="00C65123"/>
    <w:rsid w:val="00C6513E"/>
    <w:rsid w:val="00C6527F"/>
    <w:rsid w:val="00C654CD"/>
    <w:rsid w:val="00C65851"/>
    <w:rsid w:val="00C65970"/>
    <w:rsid w:val="00C659A9"/>
    <w:rsid w:val="00C65A7E"/>
    <w:rsid w:val="00C65BDF"/>
    <w:rsid w:val="00C65D3D"/>
    <w:rsid w:val="00C65E95"/>
    <w:rsid w:val="00C65F14"/>
    <w:rsid w:val="00C66443"/>
    <w:rsid w:val="00C665E0"/>
    <w:rsid w:val="00C66BCE"/>
    <w:rsid w:val="00C66C5B"/>
    <w:rsid w:val="00C66CFF"/>
    <w:rsid w:val="00C66DB3"/>
    <w:rsid w:val="00C66DC5"/>
    <w:rsid w:val="00C66E05"/>
    <w:rsid w:val="00C67067"/>
    <w:rsid w:val="00C67116"/>
    <w:rsid w:val="00C672F8"/>
    <w:rsid w:val="00C6765B"/>
    <w:rsid w:val="00C67761"/>
    <w:rsid w:val="00C678C4"/>
    <w:rsid w:val="00C67B64"/>
    <w:rsid w:val="00C67C8F"/>
    <w:rsid w:val="00C67D00"/>
    <w:rsid w:val="00C67EEF"/>
    <w:rsid w:val="00C67FA8"/>
    <w:rsid w:val="00C700D5"/>
    <w:rsid w:val="00C70109"/>
    <w:rsid w:val="00C70112"/>
    <w:rsid w:val="00C70114"/>
    <w:rsid w:val="00C70341"/>
    <w:rsid w:val="00C70387"/>
    <w:rsid w:val="00C7050C"/>
    <w:rsid w:val="00C70553"/>
    <w:rsid w:val="00C70718"/>
    <w:rsid w:val="00C70756"/>
    <w:rsid w:val="00C70807"/>
    <w:rsid w:val="00C70A11"/>
    <w:rsid w:val="00C70A49"/>
    <w:rsid w:val="00C70A6A"/>
    <w:rsid w:val="00C70CC1"/>
    <w:rsid w:val="00C70DD4"/>
    <w:rsid w:val="00C70E51"/>
    <w:rsid w:val="00C70FDF"/>
    <w:rsid w:val="00C7113D"/>
    <w:rsid w:val="00C71352"/>
    <w:rsid w:val="00C71705"/>
    <w:rsid w:val="00C71996"/>
    <w:rsid w:val="00C71C5B"/>
    <w:rsid w:val="00C7210A"/>
    <w:rsid w:val="00C7296C"/>
    <w:rsid w:val="00C72D86"/>
    <w:rsid w:val="00C72FFB"/>
    <w:rsid w:val="00C7322A"/>
    <w:rsid w:val="00C7331A"/>
    <w:rsid w:val="00C73ABA"/>
    <w:rsid w:val="00C73BD4"/>
    <w:rsid w:val="00C73CE7"/>
    <w:rsid w:val="00C73D1B"/>
    <w:rsid w:val="00C73D82"/>
    <w:rsid w:val="00C73F88"/>
    <w:rsid w:val="00C74135"/>
    <w:rsid w:val="00C74243"/>
    <w:rsid w:val="00C742DF"/>
    <w:rsid w:val="00C745D5"/>
    <w:rsid w:val="00C7468C"/>
    <w:rsid w:val="00C74A69"/>
    <w:rsid w:val="00C74B19"/>
    <w:rsid w:val="00C74B79"/>
    <w:rsid w:val="00C74C81"/>
    <w:rsid w:val="00C74C92"/>
    <w:rsid w:val="00C74D17"/>
    <w:rsid w:val="00C74D37"/>
    <w:rsid w:val="00C74D7E"/>
    <w:rsid w:val="00C74DE0"/>
    <w:rsid w:val="00C74E52"/>
    <w:rsid w:val="00C74F8D"/>
    <w:rsid w:val="00C7507C"/>
    <w:rsid w:val="00C75102"/>
    <w:rsid w:val="00C75429"/>
    <w:rsid w:val="00C7558E"/>
    <w:rsid w:val="00C7559A"/>
    <w:rsid w:val="00C75B6F"/>
    <w:rsid w:val="00C75BCE"/>
    <w:rsid w:val="00C75E7D"/>
    <w:rsid w:val="00C75FCD"/>
    <w:rsid w:val="00C76328"/>
    <w:rsid w:val="00C7636C"/>
    <w:rsid w:val="00C766C1"/>
    <w:rsid w:val="00C767DE"/>
    <w:rsid w:val="00C76860"/>
    <w:rsid w:val="00C76995"/>
    <w:rsid w:val="00C76B0E"/>
    <w:rsid w:val="00C76D63"/>
    <w:rsid w:val="00C76E4F"/>
    <w:rsid w:val="00C7737C"/>
    <w:rsid w:val="00C773A5"/>
    <w:rsid w:val="00C774B3"/>
    <w:rsid w:val="00C77534"/>
    <w:rsid w:val="00C775B9"/>
    <w:rsid w:val="00C777EF"/>
    <w:rsid w:val="00C77BE4"/>
    <w:rsid w:val="00C77CE5"/>
    <w:rsid w:val="00C77CEE"/>
    <w:rsid w:val="00C77DFA"/>
    <w:rsid w:val="00C77E67"/>
    <w:rsid w:val="00C77EE2"/>
    <w:rsid w:val="00C77F6E"/>
    <w:rsid w:val="00C80138"/>
    <w:rsid w:val="00C802E4"/>
    <w:rsid w:val="00C8031A"/>
    <w:rsid w:val="00C8033B"/>
    <w:rsid w:val="00C804CC"/>
    <w:rsid w:val="00C8074C"/>
    <w:rsid w:val="00C809CB"/>
    <w:rsid w:val="00C80AB6"/>
    <w:rsid w:val="00C80B79"/>
    <w:rsid w:val="00C80BA4"/>
    <w:rsid w:val="00C80C7A"/>
    <w:rsid w:val="00C80DA7"/>
    <w:rsid w:val="00C80EA7"/>
    <w:rsid w:val="00C80FCC"/>
    <w:rsid w:val="00C80FE9"/>
    <w:rsid w:val="00C81139"/>
    <w:rsid w:val="00C8131B"/>
    <w:rsid w:val="00C81588"/>
    <w:rsid w:val="00C81948"/>
    <w:rsid w:val="00C81A19"/>
    <w:rsid w:val="00C81A64"/>
    <w:rsid w:val="00C81F6F"/>
    <w:rsid w:val="00C81FFD"/>
    <w:rsid w:val="00C8228A"/>
    <w:rsid w:val="00C82592"/>
    <w:rsid w:val="00C827A5"/>
    <w:rsid w:val="00C82A42"/>
    <w:rsid w:val="00C82B28"/>
    <w:rsid w:val="00C82B2C"/>
    <w:rsid w:val="00C82CD9"/>
    <w:rsid w:val="00C82CF1"/>
    <w:rsid w:val="00C82D4F"/>
    <w:rsid w:val="00C82DC3"/>
    <w:rsid w:val="00C82DF9"/>
    <w:rsid w:val="00C82E0E"/>
    <w:rsid w:val="00C82F62"/>
    <w:rsid w:val="00C830C8"/>
    <w:rsid w:val="00C8314C"/>
    <w:rsid w:val="00C831FD"/>
    <w:rsid w:val="00C83402"/>
    <w:rsid w:val="00C83469"/>
    <w:rsid w:val="00C834B3"/>
    <w:rsid w:val="00C834E4"/>
    <w:rsid w:val="00C835E9"/>
    <w:rsid w:val="00C83704"/>
    <w:rsid w:val="00C83AB6"/>
    <w:rsid w:val="00C83BD2"/>
    <w:rsid w:val="00C83F19"/>
    <w:rsid w:val="00C84071"/>
    <w:rsid w:val="00C8446F"/>
    <w:rsid w:val="00C84620"/>
    <w:rsid w:val="00C846BC"/>
    <w:rsid w:val="00C8475B"/>
    <w:rsid w:val="00C84A5D"/>
    <w:rsid w:val="00C84A9A"/>
    <w:rsid w:val="00C84D1E"/>
    <w:rsid w:val="00C84D9C"/>
    <w:rsid w:val="00C84EDB"/>
    <w:rsid w:val="00C8542C"/>
    <w:rsid w:val="00C854E2"/>
    <w:rsid w:val="00C854F5"/>
    <w:rsid w:val="00C856C6"/>
    <w:rsid w:val="00C857F6"/>
    <w:rsid w:val="00C8587A"/>
    <w:rsid w:val="00C858DC"/>
    <w:rsid w:val="00C85BEF"/>
    <w:rsid w:val="00C85C17"/>
    <w:rsid w:val="00C85E01"/>
    <w:rsid w:val="00C85F9D"/>
    <w:rsid w:val="00C860B7"/>
    <w:rsid w:val="00C86180"/>
    <w:rsid w:val="00C86220"/>
    <w:rsid w:val="00C862DB"/>
    <w:rsid w:val="00C86422"/>
    <w:rsid w:val="00C86797"/>
    <w:rsid w:val="00C86A34"/>
    <w:rsid w:val="00C86AAD"/>
    <w:rsid w:val="00C86B17"/>
    <w:rsid w:val="00C86F72"/>
    <w:rsid w:val="00C86FB9"/>
    <w:rsid w:val="00C86FEB"/>
    <w:rsid w:val="00C87366"/>
    <w:rsid w:val="00C8739C"/>
    <w:rsid w:val="00C879AF"/>
    <w:rsid w:val="00C87CAF"/>
    <w:rsid w:val="00C90014"/>
    <w:rsid w:val="00C90457"/>
    <w:rsid w:val="00C906D9"/>
    <w:rsid w:val="00C9081E"/>
    <w:rsid w:val="00C908D8"/>
    <w:rsid w:val="00C90BF7"/>
    <w:rsid w:val="00C90C4F"/>
    <w:rsid w:val="00C90C9A"/>
    <w:rsid w:val="00C90EBD"/>
    <w:rsid w:val="00C90FB8"/>
    <w:rsid w:val="00C9100E"/>
    <w:rsid w:val="00C9103A"/>
    <w:rsid w:val="00C91205"/>
    <w:rsid w:val="00C91245"/>
    <w:rsid w:val="00C9138D"/>
    <w:rsid w:val="00C91590"/>
    <w:rsid w:val="00C91765"/>
    <w:rsid w:val="00C9180F"/>
    <w:rsid w:val="00C9191E"/>
    <w:rsid w:val="00C91AB6"/>
    <w:rsid w:val="00C91B33"/>
    <w:rsid w:val="00C91F05"/>
    <w:rsid w:val="00C91FF5"/>
    <w:rsid w:val="00C921BC"/>
    <w:rsid w:val="00C922EC"/>
    <w:rsid w:val="00C928B1"/>
    <w:rsid w:val="00C92942"/>
    <w:rsid w:val="00C92C37"/>
    <w:rsid w:val="00C92D6B"/>
    <w:rsid w:val="00C92E21"/>
    <w:rsid w:val="00C93001"/>
    <w:rsid w:val="00C93102"/>
    <w:rsid w:val="00C9314E"/>
    <w:rsid w:val="00C931BD"/>
    <w:rsid w:val="00C932E7"/>
    <w:rsid w:val="00C93751"/>
    <w:rsid w:val="00C9382F"/>
    <w:rsid w:val="00C93A3A"/>
    <w:rsid w:val="00C93BDE"/>
    <w:rsid w:val="00C93DC3"/>
    <w:rsid w:val="00C93E29"/>
    <w:rsid w:val="00C93E9C"/>
    <w:rsid w:val="00C94181"/>
    <w:rsid w:val="00C9419E"/>
    <w:rsid w:val="00C9421B"/>
    <w:rsid w:val="00C9427D"/>
    <w:rsid w:val="00C942B2"/>
    <w:rsid w:val="00C94388"/>
    <w:rsid w:val="00C9448C"/>
    <w:rsid w:val="00C94536"/>
    <w:rsid w:val="00C945F1"/>
    <w:rsid w:val="00C946F7"/>
    <w:rsid w:val="00C947DB"/>
    <w:rsid w:val="00C948E8"/>
    <w:rsid w:val="00C94940"/>
    <w:rsid w:val="00C94968"/>
    <w:rsid w:val="00C94C65"/>
    <w:rsid w:val="00C94E39"/>
    <w:rsid w:val="00C94EB0"/>
    <w:rsid w:val="00C95232"/>
    <w:rsid w:val="00C95247"/>
    <w:rsid w:val="00C952EC"/>
    <w:rsid w:val="00C953DD"/>
    <w:rsid w:val="00C9576E"/>
    <w:rsid w:val="00C958A0"/>
    <w:rsid w:val="00C95A9C"/>
    <w:rsid w:val="00C95F13"/>
    <w:rsid w:val="00C96019"/>
    <w:rsid w:val="00C9601F"/>
    <w:rsid w:val="00C96159"/>
    <w:rsid w:val="00C963A3"/>
    <w:rsid w:val="00C96499"/>
    <w:rsid w:val="00C9666D"/>
    <w:rsid w:val="00C9694C"/>
    <w:rsid w:val="00C969BC"/>
    <w:rsid w:val="00C969E7"/>
    <w:rsid w:val="00C96B2D"/>
    <w:rsid w:val="00C96F47"/>
    <w:rsid w:val="00C970B9"/>
    <w:rsid w:val="00C972AD"/>
    <w:rsid w:val="00C97573"/>
    <w:rsid w:val="00C975EC"/>
    <w:rsid w:val="00C97633"/>
    <w:rsid w:val="00C978C5"/>
    <w:rsid w:val="00C97933"/>
    <w:rsid w:val="00C97A4D"/>
    <w:rsid w:val="00C97A58"/>
    <w:rsid w:val="00C97C4F"/>
    <w:rsid w:val="00C97C67"/>
    <w:rsid w:val="00CA0142"/>
    <w:rsid w:val="00CA0593"/>
    <w:rsid w:val="00CA0886"/>
    <w:rsid w:val="00CA0A8D"/>
    <w:rsid w:val="00CA0D14"/>
    <w:rsid w:val="00CA10FF"/>
    <w:rsid w:val="00CA11BB"/>
    <w:rsid w:val="00CA1390"/>
    <w:rsid w:val="00CA1538"/>
    <w:rsid w:val="00CA17AF"/>
    <w:rsid w:val="00CA18A9"/>
    <w:rsid w:val="00CA192E"/>
    <w:rsid w:val="00CA19AF"/>
    <w:rsid w:val="00CA1C3F"/>
    <w:rsid w:val="00CA1EEB"/>
    <w:rsid w:val="00CA2099"/>
    <w:rsid w:val="00CA2238"/>
    <w:rsid w:val="00CA2325"/>
    <w:rsid w:val="00CA274F"/>
    <w:rsid w:val="00CA28CB"/>
    <w:rsid w:val="00CA2F19"/>
    <w:rsid w:val="00CA2FA7"/>
    <w:rsid w:val="00CA2FD1"/>
    <w:rsid w:val="00CA3070"/>
    <w:rsid w:val="00CA336A"/>
    <w:rsid w:val="00CA33A6"/>
    <w:rsid w:val="00CA349F"/>
    <w:rsid w:val="00CA358F"/>
    <w:rsid w:val="00CA3627"/>
    <w:rsid w:val="00CA3789"/>
    <w:rsid w:val="00CA379A"/>
    <w:rsid w:val="00CA3956"/>
    <w:rsid w:val="00CA3B9A"/>
    <w:rsid w:val="00CA3C47"/>
    <w:rsid w:val="00CA3CA5"/>
    <w:rsid w:val="00CA3D00"/>
    <w:rsid w:val="00CA3F20"/>
    <w:rsid w:val="00CA3FE4"/>
    <w:rsid w:val="00CA412E"/>
    <w:rsid w:val="00CA4275"/>
    <w:rsid w:val="00CA4568"/>
    <w:rsid w:val="00CA4597"/>
    <w:rsid w:val="00CA45EE"/>
    <w:rsid w:val="00CA46EB"/>
    <w:rsid w:val="00CA473C"/>
    <w:rsid w:val="00CA4ABF"/>
    <w:rsid w:val="00CA4B75"/>
    <w:rsid w:val="00CA4E83"/>
    <w:rsid w:val="00CA4EAE"/>
    <w:rsid w:val="00CA4FD6"/>
    <w:rsid w:val="00CA508E"/>
    <w:rsid w:val="00CA5122"/>
    <w:rsid w:val="00CA52FF"/>
    <w:rsid w:val="00CA533B"/>
    <w:rsid w:val="00CA5513"/>
    <w:rsid w:val="00CA5589"/>
    <w:rsid w:val="00CA5776"/>
    <w:rsid w:val="00CA57CB"/>
    <w:rsid w:val="00CA581E"/>
    <w:rsid w:val="00CA5CF5"/>
    <w:rsid w:val="00CA5FE0"/>
    <w:rsid w:val="00CA6022"/>
    <w:rsid w:val="00CA615F"/>
    <w:rsid w:val="00CA63FE"/>
    <w:rsid w:val="00CA6546"/>
    <w:rsid w:val="00CA684A"/>
    <w:rsid w:val="00CA6915"/>
    <w:rsid w:val="00CA6939"/>
    <w:rsid w:val="00CA6966"/>
    <w:rsid w:val="00CA6B9E"/>
    <w:rsid w:val="00CA726B"/>
    <w:rsid w:val="00CA730D"/>
    <w:rsid w:val="00CA78F6"/>
    <w:rsid w:val="00CA79F1"/>
    <w:rsid w:val="00CA7A1B"/>
    <w:rsid w:val="00CA7AC5"/>
    <w:rsid w:val="00CA7E88"/>
    <w:rsid w:val="00CA7FD6"/>
    <w:rsid w:val="00CB025E"/>
    <w:rsid w:val="00CB03D2"/>
    <w:rsid w:val="00CB0405"/>
    <w:rsid w:val="00CB0410"/>
    <w:rsid w:val="00CB05C2"/>
    <w:rsid w:val="00CB062B"/>
    <w:rsid w:val="00CB062E"/>
    <w:rsid w:val="00CB069C"/>
    <w:rsid w:val="00CB06B0"/>
    <w:rsid w:val="00CB0789"/>
    <w:rsid w:val="00CB0871"/>
    <w:rsid w:val="00CB087C"/>
    <w:rsid w:val="00CB0B14"/>
    <w:rsid w:val="00CB0D33"/>
    <w:rsid w:val="00CB0E59"/>
    <w:rsid w:val="00CB1056"/>
    <w:rsid w:val="00CB105D"/>
    <w:rsid w:val="00CB1610"/>
    <w:rsid w:val="00CB187E"/>
    <w:rsid w:val="00CB19E0"/>
    <w:rsid w:val="00CB1B22"/>
    <w:rsid w:val="00CB1B3B"/>
    <w:rsid w:val="00CB1B8A"/>
    <w:rsid w:val="00CB1CC9"/>
    <w:rsid w:val="00CB1F15"/>
    <w:rsid w:val="00CB1F5B"/>
    <w:rsid w:val="00CB1F9A"/>
    <w:rsid w:val="00CB2283"/>
    <w:rsid w:val="00CB240D"/>
    <w:rsid w:val="00CB2487"/>
    <w:rsid w:val="00CB2905"/>
    <w:rsid w:val="00CB2CBB"/>
    <w:rsid w:val="00CB2D19"/>
    <w:rsid w:val="00CB302E"/>
    <w:rsid w:val="00CB3160"/>
    <w:rsid w:val="00CB3895"/>
    <w:rsid w:val="00CB39D1"/>
    <w:rsid w:val="00CB3FA4"/>
    <w:rsid w:val="00CB40F1"/>
    <w:rsid w:val="00CB41CA"/>
    <w:rsid w:val="00CB469A"/>
    <w:rsid w:val="00CB477B"/>
    <w:rsid w:val="00CB498B"/>
    <w:rsid w:val="00CB4A5D"/>
    <w:rsid w:val="00CB4C02"/>
    <w:rsid w:val="00CB4C36"/>
    <w:rsid w:val="00CB4CD6"/>
    <w:rsid w:val="00CB4FB2"/>
    <w:rsid w:val="00CB4FD5"/>
    <w:rsid w:val="00CB529D"/>
    <w:rsid w:val="00CB538C"/>
    <w:rsid w:val="00CB53B4"/>
    <w:rsid w:val="00CB58FE"/>
    <w:rsid w:val="00CB5AE6"/>
    <w:rsid w:val="00CB5BC4"/>
    <w:rsid w:val="00CB5C87"/>
    <w:rsid w:val="00CB5E53"/>
    <w:rsid w:val="00CB6007"/>
    <w:rsid w:val="00CB61AD"/>
    <w:rsid w:val="00CB61F0"/>
    <w:rsid w:val="00CB62F9"/>
    <w:rsid w:val="00CB6589"/>
    <w:rsid w:val="00CB686F"/>
    <w:rsid w:val="00CB6B2F"/>
    <w:rsid w:val="00CB6DB9"/>
    <w:rsid w:val="00CB6F26"/>
    <w:rsid w:val="00CB70FD"/>
    <w:rsid w:val="00CB71A9"/>
    <w:rsid w:val="00CB728A"/>
    <w:rsid w:val="00CB72C3"/>
    <w:rsid w:val="00CB75F2"/>
    <w:rsid w:val="00CB7678"/>
    <w:rsid w:val="00CB769C"/>
    <w:rsid w:val="00CB770D"/>
    <w:rsid w:val="00CB79EA"/>
    <w:rsid w:val="00CB7A7F"/>
    <w:rsid w:val="00CB7CE7"/>
    <w:rsid w:val="00CB7EA5"/>
    <w:rsid w:val="00CB7FCF"/>
    <w:rsid w:val="00CC0013"/>
    <w:rsid w:val="00CC00B4"/>
    <w:rsid w:val="00CC0182"/>
    <w:rsid w:val="00CC01F6"/>
    <w:rsid w:val="00CC03C4"/>
    <w:rsid w:val="00CC0420"/>
    <w:rsid w:val="00CC05A1"/>
    <w:rsid w:val="00CC05A6"/>
    <w:rsid w:val="00CC0703"/>
    <w:rsid w:val="00CC07A2"/>
    <w:rsid w:val="00CC07DE"/>
    <w:rsid w:val="00CC0963"/>
    <w:rsid w:val="00CC0BC6"/>
    <w:rsid w:val="00CC0BDF"/>
    <w:rsid w:val="00CC0C95"/>
    <w:rsid w:val="00CC0D2D"/>
    <w:rsid w:val="00CC0D86"/>
    <w:rsid w:val="00CC0D96"/>
    <w:rsid w:val="00CC0EE6"/>
    <w:rsid w:val="00CC1087"/>
    <w:rsid w:val="00CC144A"/>
    <w:rsid w:val="00CC1472"/>
    <w:rsid w:val="00CC1642"/>
    <w:rsid w:val="00CC16F7"/>
    <w:rsid w:val="00CC180B"/>
    <w:rsid w:val="00CC1A20"/>
    <w:rsid w:val="00CC1A42"/>
    <w:rsid w:val="00CC1B86"/>
    <w:rsid w:val="00CC1DFF"/>
    <w:rsid w:val="00CC1E5F"/>
    <w:rsid w:val="00CC2226"/>
    <w:rsid w:val="00CC230E"/>
    <w:rsid w:val="00CC245B"/>
    <w:rsid w:val="00CC2484"/>
    <w:rsid w:val="00CC26F1"/>
    <w:rsid w:val="00CC2A92"/>
    <w:rsid w:val="00CC2B59"/>
    <w:rsid w:val="00CC2D00"/>
    <w:rsid w:val="00CC3062"/>
    <w:rsid w:val="00CC3185"/>
    <w:rsid w:val="00CC3401"/>
    <w:rsid w:val="00CC35C4"/>
    <w:rsid w:val="00CC38BA"/>
    <w:rsid w:val="00CC3AFC"/>
    <w:rsid w:val="00CC3CBF"/>
    <w:rsid w:val="00CC3DE1"/>
    <w:rsid w:val="00CC3DFC"/>
    <w:rsid w:val="00CC3EF8"/>
    <w:rsid w:val="00CC432E"/>
    <w:rsid w:val="00CC44BA"/>
    <w:rsid w:val="00CC46F6"/>
    <w:rsid w:val="00CC4734"/>
    <w:rsid w:val="00CC47F5"/>
    <w:rsid w:val="00CC4884"/>
    <w:rsid w:val="00CC48BF"/>
    <w:rsid w:val="00CC4919"/>
    <w:rsid w:val="00CC4AF3"/>
    <w:rsid w:val="00CC4C9F"/>
    <w:rsid w:val="00CC4CF2"/>
    <w:rsid w:val="00CC4D39"/>
    <w:rsid w:val="00CC4F10"/>
    <w:rsid w:val="00CC50B7"/>
    <w:rsid w:val="00CC52AF"/>
    <w:rsid w:val="00CC5349"/>
    <w:rsid w:val="00CC5499"/>
    <w:rsid w:val="00CC57B3"/>
    <w:rsid w:val="00CC5E35"/>
    <w:rsid w:val="00CC5F3D"/>
    <w:rsid w:val="00CC60F6"/>
    <w:rsid w:val="00CC610E"/>
    <w:rsid w:val="00CC61CC"/>
    <w:rsid w:val="00CC62EB"/>
    <w:rsid w:val="00CC6549"/>
    <w:rsid w:val="00CC6584"/>
    <w:rsid w:val="00CC66B7"/>
    <w:rsid w:val="00CC66F1"/>
    <w:rsid w:val="00CC6780"/>
    <w:rsid w:val="00CC68FC"/>
    <w:rsid w:val="00CC693B"/>
    <w:rsid w:val="00CC70E5"/>
    <w:rsid w:val="00CC7318"/>
    <w:rsid w:val="00CC73C8"/>
    <w:rsid w:val="00CC78FB"/>
    <w:rsid w:val="00CC7A19"/>
    <w:rsid w:val="00CC7B87"/>
    <w:rsid w:val="00CC7BC2"/>
    <w:rsid w:val="00CC7C5A"/>
    <w:rsid w:val="00CD0134"/>
    <w:rsid w:val="00CD01CA"/>
    <w:rsid w:val="00CD027C"/>
    <w:rsid w:val="00CD0307"/>
    <w:rsid w:val="00CD032A"/>
    <w:rsid w:val="00CD0617"/>
    <w:rsid w:val="00CD0790"/>
    <w:rsid w:val="00CD09DE"/>
    <w:rsid w:val="00CD0BEF"/>
    <w:rsid w:val="00CD0CBD"/>
    <w:rsid w:val="00CD1074"/>
    <w:rsid w:val="00CD1393"/>
    <w:rsid w:val="00CD1438"/>
    <w:rsid w:val="00CD168E"/>
    <w:rsid w:val="00CD1744"/>
    <w:rsid w:val="00CD1762"/>
    <w:rsid w:val="00CD1A4F"/>
    <w:rsid w:val="00CD1A77"/>
    <w:rsid w:val="00CD1BF4"/>
    <w:rsid w:val="00CD1C54"/>
    <w:rsid w:val="00CD1C77"/>
    <w:rsid w:val="00CD21D8"/>
    <w:rsid w:val="00CD2467"/>
    <w:rsid w:val="00CD250C"/>
    <w:rsid w:val="00CD261B"/>
    <w:rsid w:val="00CD29EF"/>
    <w:rsid w:val="00CD2A72"/>
    <w:rsid w:val="00CD2B0D"/>
    <w:rsid w:val="00CD2BED"/>
    <w:rsid w:val="00CD2DA4"/>
    <w:rsid w:val="00CD31BB"/>
    <w:rsid w:val="00CD3316"/>
    <w:rsid w:val="00CD3463"/>
    <w:rsid w:val="00CD34FC"/>
    <w:rsid w:val="00CD35D8"/>
    <w:rsid w:val="00CD387D"/>
    <w:rsid w:val="00CD3C05"/>
    <w:rsid w:val="00CD3EAA"/>
    <w:rsid w:val="00CD3F55"/>
    <w:rsid w:val="00CD4904"/>
    <w:rsid w:val="00CD4BE8"/>
    <w:rsid w:val="00CD4E2A"/>
    <w:rsid w:val="00CD4E69"/>
    <w:rsid w:val="00CD50DC"/>
    <w:rsid w:val="00CD510F"/>
    <w:rsid w:val="00CD5160"/>
    <w:rsid w:val="00CD517F"/>
    <w:rsid w:val="00CD5193"/>
    <w:rsid w:val="00CD525B"/>
    <w:rsid w:val="00CD5349"/>
    <w:rsid w:val="00CD5404"/>
    <w:rsid w:val="00CD568C"/>
    <w:rsid w:val="00CD5733"/>
    <w:rsid w:val="00CD5790"/>
    <w:rsid w:val="00CD590B"/>
    <w:rsid w:val="00CD591B"/>
    <w:rsid w:val="00CD59EB"/>
    <w:rsid w:val="00CD5A2E"/>
    <w:rsid w:val="00CD5FCC"/>
    <w:rsid w:val="00CD5FF3"/>
    <w:rsid w:val="00CD63BB"/>
    <w:rsid w:val="00CD6465"/>
    <w:rsid w:val="00CD652C"/>
    <w:rsid w:val="00CD6592"/>
    <w:rsid w:val="00CD6639"/>
    <w:rsid w:val="00CD67F3"/>
    <w:rsid w:val="00CD6861"/>
    <w:rsid w:val="00CD697D"/>
    <w:rsid w:val="00CD6C5D"/>
    <w:rsid w:val="00CD6D12"/>
    <w:rsid w:val="00CD6D24"/>
    <w:rsid w:val="00CD6EF0"/>
    <w:rsid w:val="00CD7769"/>
    <w:rsid w:val="00CD77DB"/>
    <w:rsid w:val="00CD7BB8"/>
    <w:rsid w:val="00CD7C08"/>
    <w:rsid w:val="00CD7F02"/>
    <w:rsid w:val="00CE01A9"/>
    <w:rsid w:val="00CE0232"/>
    <w:rsid w:val="00CE0234"/>
    <w:rsid w:val="00CE062D"/>
    <w:rsid w:val="00CE0632"/>
    <w:rsid w:val="00CE0D73"/>
    <w:rsid w:val="00CE0DE2"/>
    <w:rsid w:val="00CE1161"/>
    <w:rsid w:val="00CE1282"/>
    <w:rsid w:val="00CE12EE"/>
    <w:rsid w:val="00CE139B"/>
    <w:rsid w:val="00CE1476"/>
    <w:rsid w:val="00CE1495"/>
    <w:rsid w:val="00CE150F"/>
    <w:rsid w:val="00CE1572"/>
    <w:rsid w:val="00CE15D3"/>
    <w:rsid w:val="00CE1716"/>
    <w:rsid w:val="00CE1C9E"/>
    <w:rsid w:val="00CE1D9C"/>
    <w:rsid w:val="00CE1E48"/>
    <w:rsid w:val="00CE1EC0"/>
    <w:rsid w:val="00CE1FDB"/>
    <w:rsid w:val="00CE2091"/>
    <w:rsid w:val="00CE239D"/>
    <w:rsid w:val="00CE2682"/>
    <w:rsid w:val="00CE2774"/>
    <w:rsid w:val="00CE28ED"/>
    <w:rsid w:val="00CE29C4"/>
    <w:rsid w:val="00CE2ADE"/>
    <w:rsid w:val="00CE2D56"/>
    <w:rsid w:val="00CE2DB8"/>
    <w:rsid w:val="00CE2E16"/>
    <w:rsid w:val="00CE2E7A"/>
    <w:rsid w:val="00CE2FEF"/>
    <w:rsid w:val="00CE2FF9"/>
    <w:rsid w:val="00CE3001"/>
    <w:rsid w:val="00CE321C"/>
    <w:rsid w:val="00CE3482"/>
    <w:rsid w:val="00CE358E"/>
    <w:rsid w:val="00CE35BE"/>
    <w:rsid w:val="00CE35D6"/>
    <w:rsid w:val="00CE3633"/>
    <w:rsid w:val="00CE37B4"/>
    <w:rsid w:val="00CE37EC"/>
    <w:rsid w:val="00CE397B"/>
    <w:rsid w:val="00CE39EE"/>
    <w:rsid w:val="00CE3D10"/>
    <w:rsid w:val="00CE3E3A"/>
    <w:rsid w:val="00CE3E82"/>
    <w:rsid w:val="00CE3E8A"/>
    <w:rsid w:val="00CE3F28"/>
    <w:rsid w:val="00CE3F33"/>
    <w:rsid w:val="00CE411F"/>
    <w:rsid w:val="00CE4304"/>
    <w:rsid w:val="00CE45B7"/>
    <w:rsid w:val="00CE4779"/>
    <w:rsid w:val="00CE4A44"/>
    <w:rsid w:val="00CE4EB7"/>
    <w:rsid w:val="00CE5156"/>
    <w:rsid w:val="00CE51C0"/>
    <w:rsid w:val="00CE5440"/>
    <w:rsid w:val="00CE5441"/>
    <w:rsid w:val="00CE54F0"/>
    <w:rsid w:val="00CE556B"/>
    <w:rsid w:val="00CE57CB"/>
    <w:rsid w:val="00CE58B0"/>
    <w:rsid w:val="00CE5940"/>
    <w:rsid w:val="00CE5C7D"/>
    <w:rsid w:val="00CE5FF3"/>
    <w:rsid w:val="00CE6293"/>
    <w:rsid w:val="00CE6353"/>
    <w:rsid w:val="00CE6924"/>
    <w:rsid w:val="00CE69E7"/>
    <w:rsid w:val="00CE6E95"/>
    <w:rsid w:val="00CE6F68"/>
    <w:rsid w:val="00CE71F6"/>
    <w:rsid w:val="00CE72FC"/>
    <w:rsid w:val="00CE74DC"/>
    <w:rsid w:val="00CE754B"/>
    <w:rsid w:val="00CE75F2"/>
    <w:rsid w:val="00CE7B02"/>
    <w:rsid w:val="00CE7CA2"/>
    <w:rsid w:val="00CE7D56"/>
    <w:rsid w:val="00CE7D7E"/>
    <w:rsid w:val="00CE7E48"/>
    <w:rsid w:val="00CF0007"/>
    <w:rsid w:val="00CF039E"/>
    <w:rsid w:val="00CF04A0"/>
    <w:rsid w:val="00CF04D7"/>
    <w:rsid w:val="00CF05D5"/>
    <w:rsid w:val="00CF06C9"/>
    <w:rsid w:val="00CF0BE6"/>
    <w:rsid w:val="00CF0E09"/>
    <w:rsid w:val="00CF0F5A"/>
    <w:rsid w:val="00CF1111"/>
    <w:rsid w:val="00CF11CB"/>
    <w:rsid w:val="00CF1306"/>
    <w:rsid w:val="00CF1342"/>
    <w:rsid w:val="00CF138D"/>
    <w:rsid w:val="00CF1429"/>
    <w:rsid w:val="00CF17E2"/>
    <w:rsid w:val="00CF1813"/>
    <w:rsid w:val="00CF1A92"/>
    <w:rsid w:val="00CF1BAF"/>
    <w:rsid w:val="00CF1D39"/>
    <w:rsid w:val="00CF1D54"/>
    <w:rsid w:val="00CF1F07"/>
    <w:rsid w:val="00CF20A4"/>
    <w:rsid w:val="00CF247F"/>
    <w:rsid w:val="00CF251B"/>
    <w:rsid w:val="00CF2738"/>
    <w:rsid w:val="00CF2ACC"/>
    <w:rsid w:val="00CF2C8E"/>
    <w:rsid w:val="00CF2CE3"/>
    <w:rsid w:val="00CF2D2A"/>
    <w:rsid w:val="00CF2D8D"/>
    <w:rsid w:val="00CF2E2D"/>
    <w:rsid w:val="00CF2E79"/>
    <w:rsid w:val="00CF3163"/>
    <w:rsid w:val="00CF3378"/>
    <w:rsid w:val="00CF3622"/>
    <w:rsid w:val="00CF37B0"/>
    <w:rsid w:val="00CF3F58"/>
    <w:rsid w:val="00CF4146"/>
    <w:rsid w:val="00CF4226"/>
    <w:rsid w:val="00CF42F0"/>
    <w:rsid w:val="00CF43CB"/>
    <w:rsid w:val="00CF4510"/>
    <w:rsid w:val="00CF459F"/>
    <w:rsid w:val="00CF45E7"/>
    <w:rsid w:val="00CF4676"/>
    <w:rsid w:val="00CF4742"/>
    <w:rsid w:val="00CF47AA"/>
    <w:rsid w:val="00CF4A2A"/>
    <w:rsid w:val="00CF4B72"/>
    <w:rsid w:val="00CF4F20"/>
    <w:rsid w:val="00CF52D6"/>
    <w:rsid w:val="00CF559E"/>
    <w:rsid w:val="00CF5A1D"/>
    <w:rsid w:val="00CF5A76"/>
    <w:rsid w:val="00CF5B75"/>
    <w:rsid w:val="00CF5B9E"/>
    <w:rsid w:val="00CF5C08"/>
    <w:rsid w:val="00CF5D30"/>
    <w:rsid w:val="00CF6124"/>
    <w:rsid w:val="00CF6276"/>
    <w:rsid w:val="00CF630B"/>
    <w:rsid w:val="00CF687F"/>
    <w:rsid w:val="00CF6A4F"/>
    <w:rsid w:val="00CF6B66"/>
    <w:rsid w:val="00CF6F37"/>
    <w:rsid w:val="00CF74A5"/>
    <w:rsid w:val="00CF77FB"/>
    <w:rsid w:val="00CF7931"/>
    <w:rsid w:val="00CF7C91"/>
    <w:rsid w:val="00CF7DCA"/>
    <w:rsid w:val="00CF7ED7"/>
    <w:rsid w:val="00CF7F40"/>
    <w:rsid w:val="00CF7FE4"/>
    <w:rsid w:val="00D0005B"/>
    <w:rsid w:val="00D001CE"/>
    <w:rsid w:val="00D00262"/>
    <w:rsid w:val="00D0033B"/>
    <w:rsid w:val="00D0040F"/>
    <w:rsid w:val="00D00430"/>
    <w:rsid w:val="00D00488"/>
    <w:rsid w:val="00D0052F"/>
    <w:rsid w:val="00D0073A"/>
    <w:rsid w:val="00D0073B"/>
    <w:rsid w:val="00D007A5"/>
    <w:rsid w:val="00D009C2"/>
    <w:rsid w:val="00D00AAF"/>
    <w:rsid w:val="00D00B76"/>
    <w:rsid w:val="00D00D65"/>
    <w:rsid w:val="00D00EAA"/>
    <w:rsid w:val="00D01028"/>
    <w:rsid w:val="00D010A0"/>
    <w:rsid w:val="00D01239"/>
    <w:rsid w:val="00D013A1"/>
    <w:rsid w:val="00D01406"/>
    <w:rsid w:val="00D017C4"/>
    <w:rsid w:val="00D01A41"/>
    <w:rsid w:val="00D01A8F"/>
    <w:rsid w:val="00D01B71"/>
    <w:rsid w:val="00D01CAB"/>
    <w:rsid w:val="00D01F54"/>
    <w:rsid w:val="00D022C3"/>
    <w:rsid w:val="00D029AB"/>
    <w:rsid w:val="00D02A29"/>
    <w:rsid w:val="00D02B26"/>
    <w:rsid w:val="00D02B46"/>
    <w:rsid w:val="00D02F1F"/>
    <w:rsid w:val="00D02FBA"/>
    <w:rsid w:val="00D0343B"/>
    <w:rsid w:val="00D034BF"/>
    <w:rsid w:val="00D035D4"/>
    <w:rsid w:val="00D036BF"/>
    <w:rsid w:val="00D03860"/>
    <w:rsid w:val="00D039A5"/>
    <w:rsid w:val="00D03ADE"/>
    <w:rsid w:val="00D03F41"/>
    <w:rsid w:val="00D03FC3"/>
    <w:rsid w:val="00D04209"/>
    <w:rsid w:val="00D04224"/>
    <w:rsid w:val="00D04256"/>
    <w:rsid w:val="00D04283"/>
    <w:rsid w:val="00D0430B"/>
    <w:rsid w:val="00D04434"/>
    <w:rsid w:val="00D04541"/>
    <w:rsid w:val="00D049D5"/>
    <w:rsid w:val="00D04D1B"/>
    <w:rsid w:val="00D04F50"/>
    <w:rsid w:val="00D056A1"/>
    <w:rsid w:val="00D05743"/>
    <w:rsid w:val="00D05A6B"/>
    <w:rsid w:val="00D05BF5"/>
    <w:rsid w:val="00D05F13"/>
    <w:rsid w:val="00D05F77"/>
    <w:rsid w:val="00D06063"/>
    <w:rsid w:val="00D06121"/>
    <w:rsid w:val="00D06182"/>
    <w:rsid w:val="00D061E8"/>
    <w:rsid w:val="00D06460"/>
    <w:rsid w:val="00D06461"/>
    <w:rsid w:val="00D0656B"/>
    <w:rsid w:val="00D065E3"/>
    <w:rsid w:val="00D067FD"/>
    <w:rsid w:val="00D06823"/>
    <w:rsid w:val="00D0688C"/>
    <w:rsid w:val="00D06A82"/>
    <w:rsid w:val="00D0713D"/>
    <w:rsid w:val="00D07146"/>
    <w:rsid w:val="00D0719C"/>
    <w:rsid w:val="00D07227"/>
    <w:rsid w:val="00D072C3"/>
    <w:rsid w:val="00D073D3"/>
    <w:rsid w:val="00D0747A"/>
    <w:rsid w:val="00D07531"/>
    <w:rsid w:val="00D07625"/>
    <w:rsid w:val="00D07927"/>
    <w:rsid w:val="00D07ACF"/>
    <w:rsid w:val="00D07D74"/>
    <w:rsid w:val="00D07D9E"/>
    <w:rsid w:val="00D07E61"/>
    <w:rsid w:val="00D07F6E"/>
    <w:rsid w:val="00D10390"/>
    <w:rsid w:val="00D10504"/>
    <w:rsid w:val="00D1074A"/>
    <w:rsid w:val="00D10887"/>
    <w:rsid w:val="00D108D1"/>
    <w:rsid w:val="00D109A1"/>
    <w:rsid w:val="00D109F9"/>
    <w:rsid w:val="00D10A09"/>
    <w:rsid w:val="00D10AB9"/>
    <w:rsid w:val="00D11020"/>
    <w:rsid w:val="00D111E4"/>
    <w:rsid w:val="00D11207"/>
    <w:rsid w:val="00D115AE"/>
    <w:rsid w:val="00D115DD"/>
    <w:rsid w:val="00D11760"/>
    <w:rsid w:val="00D11894"/>
    <w:rsid w:val="00D119C3"/>
    <w:rsid w:val="00D11AE8"/>
    <w:rsid w:val="00D11B1C"/>
    <w:rsid w:val="00D11B9C"/>
    <w:rsid w:val="00D11C85"/>
    <w:rsid w:val="00D11CB3"/>
    <w:rsid w:val="00D11EF7"/>
    <w:rsid w:val="00D11F6A"/>
    <w:rsid w:val="00D11FC2"/>
    <w:rsid w:val="00D123C9"/>
    <w:rsid w:val="00D1240C"/>
    <w:rsid w:val="00D12537"/>
    <w:rsid w:val="00D12579"/>
    <w:rsid w:val="00D128FC"/>
    <w:rsid w:val="00D12A3E"/>
    <w:rsid w:val="00D12B3C"/>
    <w:rsid w:val="00D12D51"/>
    <w:rsid w:val="00D12DE9"/>
    <w:rsid w:val="00D12FFE"/>
    <w:rsid w:val="00D1309D"/>
    <w:rsid w:val="00D1315D"/>
    <w:rsid w:val="00D133DB"/>
    <w:rsid w:val="00D13494"/>
    <w:rsid w:val="00D135C6"/>
    <w:rsid w:val="00D13752"/>
    <w:rsid w:val="00D1384A"/>
    <w:rsid w:val="00D13883"/>
    <w:rsid w:val="00D13893"/>
    <w:rsid w:val="00D139E7"/>
    <w:rsid w:val="00D13B03"/>
    <w:rsid w:val="00D13B4A"/>
    <w:rsid w:val="00D13F56"/>
    <w:rsid w:val="00D140D9"/>
    <w:rsid w:val="00D1439C"/>
    <w:rsid w:val="00D145A4"/>
    <w:rsid w:val="00D14607"/>
    <w:rsid w:val="00D14764"/>
    <w:rsid w:val="00D14812"/>
    <w:rsid w:val="00D14A56"/>
    <w:rsid w:val="00D14CDD"/>
    <w:rsid w:val="00D14D76"/>
    <w:rsid w:val="00D14F2D"/>
    <w:rsid w:val="00D15065"/>
    <w:rsid w:val="00D15211"/>
    <w:rsid w:val="00D152CC"/>
    <w:rsid w:val="00D1530A"/>
    <w:rsid w:val="00D1534E"/>
    <w:rsid w:val="00D1547F"/>
    <w:rsid w:val="00D1554F"/>
    <w:rsid w:val="00D1576D"/>
    <w:rsid w:val="00D15A28"/>
    <w:rsid w:val="00D15E31"/>
    <w:rsid w:val="00D16000"/>
    <w:rsid w:val="00D16080"/>
    <w:rsid w:val="00D165A0"/>
    <w:rsid w:val="00D165CB"/>
    <w:rsid w:val="00D1660A"/>
    <w:rsid w:val="00D1666B"/>
    <w:rsid w:val="00D167CE"/>
    <w:rsid w:val="00D167D4"/>
    <w:rsid w:val="00D1693A"/>
    <w:rsid w:val="00D16BB0"/>
    <w:rsid w:val="00D16BC1"/>
    <w:rsid w:val="00D16C87"/>
    <w:rsid w:val="00D1739C"/>
    <w:rsid w:val="00D174B2"/>
    <w:rsid w:val="00D174BD"/>
    <w:rsid w:val="00D174D9"/>
    <w:rsid w:val="00D176E2"/>
    <w:rsid w:val="00D17786"/>
    <w:rsid w:val="00D17AC1"/>
    <w:rsid w:val="00D17D09"/>
    <w:rsid w:val="00D17D77"/>
    <w:rsid w:val="00D17E94"/>
    <w:rsid w:val="00D17F54"/>
    <w:rsid w:val="00D17F89"/>
    <w:rsid w:val="00D17FAD"/>
    <w:rsid w:val="00D2051C"/>
    <w:rsid w:val="00D207C9"/>
    <w:rsid w:val="00D207CC"/>
    <w:rsid w:val="00D20965"/>
    <w:rsid w:val="00D20C41"/>
    <w:rsid w:val="00D20E5B"/>
    <w:rsid w:val="00D20ED5"/>
    <w:rsid w:val="00D20F38"/>
    <w:rsid w:val="00D20F71"/>
    <w:rsid w:val="00D210AA"/>
    <w:rsid w:val="00D21210"/>
    <w:rsid w:val="00D215E0"/>
    <w:rsid w:val="00D2167F"/>
    <w:rsid w:val="00D216DC"/>
    <w:rsid w:val="00D21754"/>
    <w:rsid w:val="00D21878"/>
    <w:rsid w:val="00D2190F"/>
    <w:rsid w:val="00D21951"/>
    <w:rsid w:val="00D21A8B"/>
    <w:rsid w:val="00D21AE8"/>
    <w:rsid w:val="00D21CC6"/>
    <w:rsid w:val="00D21E1C"/>
    <w:rsid w:val="00D21EED"/>
    <w:rsid w:val="00D2204D"/>
    <w:rsid w:val="00D22053"/>
    <w:rsid w:val="00D2216A"/>
    <w:rsid w:val="00D222AE"/>
    <w:rsid w:val="00D226F3"/>
    <w:rsid w:val="00D22721"/>
    <w:rsid w:val="00D2288F"/>
    <w:rsid w:val="00D2289C"/>
    <w:rsid w:val="00D22B4D"/>
    <w:rsid w:val="00D22B98"/>
    <w:rsid w:val="00D22C67"/>
    <w:rsid w:val="00D22F00"/>
    <w:rsid w:val="00D22F87"/>
    <w:rsid w:val="00D22FD5"/>
    <w:rsid w:val="00D232B9"/>
    <w:rsid w:val="00D233CD"/>
    <w:rsid w:val="00D23873"/>
    <w:rsid w:val="00D23947"/>
    <w:rsid w:val="00D2397E"/>
    <w:rsid w:val="00D23A2C"/>
    <w:rsid w:val="00D23C02"/>
    <w:rsid w:val="00D23DB6"/>
    <w:rsid w:val="00D241E7"/>
    <w:rsid w:val="00D245DA"/>
    <w:rsid w:val="00D246C8"/>
    <w:rsid w:val="00D247C9"/>
    <w:rsid w:val="00D24ABA"/>
    <w:rsid w:val="00D24FBE"/>
    <w:rsid w:val="00D24FE4"/>
    <w:rsid w:val="00D250FC"/>
    <w:rsid w:val="00D25426"/>
    <w:rsid w:val="00D25447"/>
    <w:rsid w:val="00D25506"/>
    <w:rsid w:val="00D25606"/>
    <w:rsid w:val="00D25B0E"/>
    <w:rsid w:val="00D25E44"/>
    <w:rsid w:val="00D25EA3"/>
    <w:rsid w:val="00D25F51"/>
    <w:rsid w:val="00D2623D"/>
    <w:rsid w:val="00D262E6"/>
    <w:rsid w:val="00D262EB"/>
    <w:rsid w:val="00D26420"/>
    <w:rsid w:val="00D26462"/>
    <w:rsid w:val="00D264A4"/>
    <w:rsid w:val="00D26A02"/>
    <w:rsid w:val="00D26C63"/>
    <w:rsid w:val="00D26C86"/>
    <w:rsid w:val="00D26CCF"/>
    <w:rsid w:val="00D26CF6"/>
    <w:rsid w:val="00D27030"/>
    <w:rsid w:val="00D27334"/>
    <w:rsid w:val="00D27733"/>
    <w:rsid w:val="00D2777F"/>
    <w:rsid w:val="00D2794D"/>
    <w:rsid w:val="00D27984"/>
    <w:rsid w:val="00D279EF"/>
    <w:rsid w:val="00D27A59"/>
    <w:rsid w:val="00D27B4F"/>
    <w:rsid w:val="00D300C4"/>
    <w:rsid w:val="00D301FE"/>
    <w:rsid w:val="00D30678"/>
    <w:rsid w:val="00D30721"/>
    <w:rsid w:val="00D3098C"/>
    <w:rsid w:val="00D30A97"/>
    <w:rsid w:val="00D30ADB"/>
    <w:rsid w:val="00D30C10"/>
    <w:rsid w:val="00D30D06"/>
    <w:rsid w:val="00D3107D"/>
    <w:rsid w:val="00D31265"/>
    <w:rsid w:val="00D313AB"/>
    <w:rsid w:val="00D31422"/>
    <w:rsid w:val="00D318EC"/>
    <w:rsid w:val="00D31BFA"/>
    <w:rsid w:val="00D3204C"/>
    <w:rsid w:val="00D32082"/>
    <w:rsid w:val="00D320A7"/>
    <w:rsid w:val="00D32140"/>
    <w:rsid w:val="00D32163"/>
    <w:rsid w:val="00D321E2"/>
    <w:rsid w:val="00D32235"/>
    <w:rsid w:val="00D323F5"/>
    <w:rsid w:val="00D323FA"/>
    <w:rsid w:val="00D32661"/>
    <w:rsid w:val="00D327F0"/>
    <w:rsid w:val="00D3280C"/>
    <w:rsid w:val="00D328AE"/>
    <w:rsid w:val="00D329A8"/>
    <w:rsid w:val="00D32D16"/>
    <w:rsid w:val="00D32F61"/>
    <w:rsid w:val="00D32FB0"/>
    <w:rsid w:val="00D332C6"/>
    <w:rsid w:val="00D33405"/>
    <w:rsid w:val="00D33770"/>
    <w:rsid w:val="00D3377E"/>
    <w:rsid w:val="00D337CB"/>
    <w:rsid w:val="00D339CF"/>
    <w:rsid w:val="00D33A49"/>
    <w:rsid w:val="00D33BD1"/>
    <w:rsid w:val="00D33D06"/>
    <w:rsid w:val="00D341FA"/>
    <w:rsid w:val="00D34228"/>
    <w:rsid w:val="00D3430D"/>
    <w:rsid w:val="00D34377"/>
    <w:rsid w:val="00D343B5"/>
    <w:rsid w:val="00D34671"/>
    <w:rsid w:val="00D3470D"/>
    <w:rsid w:val="00D3493E"/>
    <w:rsid w:val="00D34AB2"/>
    <w:rsid w:val="00D34C0F"/>
    <w:rsid w:val="00D34DBC"/>
    <w:rsid w:val="00D34E85"/>
    <w:rsid w:val="00D34FC2"/>
    <w:rsid w:val="00D35684"/>
    <w:rsid w:val="00D35911"/>
    <w:rsid w:val="00D35B5F"/>
    <w:rsid w:val="00D35C3E"/>
    <w:rsid w:val="00D35EA5"/>
    <w:rsid w:val="00D35FB9"/>
    <w:rsid w:val="00D361B7"/>
    <w:rsid w:val="00D36580"/>
    <w:rsid w:val="00D3670F"/>
    <w:rsid w:val="00D36A1C"/>
    <w:rsid w:val="00D36AEF"/>
    <w:rsid w:val="00D36BD2"/>
    <w:rsid w:val="00D36D55"/>
    <w:rsid w:val="00D36E06"/>
    <w:rsid w:val="00D36E6F"/>
    <w:rsid w:val="00D3705A"/>
    <w:rsid w:val="00D371A1"/>
    <w:rsid w:val="00D373C2"/>
    <w:rsid w:val="00D374CA"/>
    <w:rsid w:val="00D3757D"/>
    <w:rsid w:val="00D37605"/>
    <w:rsid w:val="00D376E1"/>
    <w:rsid w:val="00D377AF"/>
    <w:rsid w:val="00D377D3"/>
    <w:rsid w:val="00D378C8"/>
    <w:rsid w:val="00D37BE1"/>
    <w:rsid w:val="00D37C06"/>
    <w:rsid w:val="00D37C38"/>
    <w:rsid w:val="00D37CF2"/>
    <w:rsid w:val="00D37E65"/>
    <w:rsid w:val="00D4020B"/>
    <w:rsid w:val="00D40213"/>
    <w:rsid w:val="00D40513"/>
    <w:rsid w:val="00D40577"/>
    <w:rsid w:val="00D405E1"/>
    <w:rsid w:val="00D405ED"/>
    <w:rsid w:val="00D407CE"/>
    <w:rsid w:val="00D40AA1"/>
    <w:rsid w:val="00D40B79"/>
    <w:rsid w:val="00D40BCB"/>
    <w:rsid w:val="00D40C37"/>
    <w:rsid w:val="00D40C88"/>
    <w:rsid w:val="00D40E23"/>
    <w:rsid w:val="00D40E6C"/>
    <w:rsid w:val="00D40F03"/>
    <w:rsid w:val="00D40F0A"/>
    <w:rsid w:val="00D41123"/>
    <w:rsid w:val="00D412FB"/>
    <w:rsid w:val="00D41534"/>
    <w:rsid w:val="00D415D0"/>
    <w:rsid w:val="00D417D2"/>
    <w:rsid w:val="00D41A27"/>
    <w:rsid w:val="00D41A57"/>
    <w:rsid w:val="00D41AAF"/>
    <w:rsid w:val="00D41D5F"/>
    <w:rsid w:val="00D42123"/>
    <w:rsid w:val="00D4225E"/>
    <w:rsid w:val="00D4247C"/>
    <w:rsid w:val="00D42931"/>
    <w:rsid w:val="00D42A1E"/>
    <w:rsid w:val="00D42E99"/>
    <w:rsid w:val="00D42F88"/>
    <w:rsid w:val="00D43194"/>
    <w:rsid w:val="00D432B8"/>
    <w:rsid w:val="00D43A73"/>
    <w:rsid w:val="00D43A93"/>
    <w:rsid w:val="00D43D45"/>
    <w:rsid w:val="00D444B9"/>
    <w:rsid w:val="00D44BD0"/>
    <w:rsid w:val="00D44BE2"/>
    <w:rsid w:val="00D44DF3"/>
    <w:rsid w:val="00D44E08"/>
    <w:rsid w:val="00D451B1"/>
    <w:rsid w:val="00D454F5"/>
    <w:rsid w:val="00D455D4"/>
    <w:rsid w:val="00D458B1"/>
    <w:rsid w:val="00D4594F"/>
    <w:rsid w:val="00D459A1"/>
    <w:rsid w:val="00D45A5F"/>
    <w:rsid w:val="00D45CBC"/>
    <w:rsid w:val="00D45E31"/>
    <w:rsid w:val="00D4636A"/>
    <w:rsid w:val="00D46620"/>
    <w:rsid w:val="00D467CA"/>
    <w:rsid w:val="00D467F7"/>
    <w:rsid w:val="00D4695B"/>
    <w:rsid w:val="00D46A0D"/>
    <w:rsid w:val="00D46DDF"/>
    <w:rsid w:val="00D46ED3"/>
    <w:rsid w:val="00D46FA8"/>
    <w:rsid w:val="00D47102"/>
    <w:rsid w:val="00D47194"/>
    <w:rsid w:val="00D471C8"/>
    <w:rsid w:val="00D47299"/>
    <w:rsid w:val="00D476C4"/>
    <w:rsid w:val="00D47737"/>
    <w:rsid w:val="00D47A92"/>
    <w:rsid w:val="00D47B45"/>
    <w:rsid w:val="00D50020"/>
    <w:rsid w:val="00D50145"/>
    <w:rsid w:val="00D5016B"/>
    <w:rsid w:val="00D502F7"/>
    <w:rsid w:val="00D5044D"/>
    <w:rsid w:val="00D50477"/>
    <w:rsid w:val="00D50499"/>
    <w:rsid w:val="00D5082A"/>
    <w:rsid w:val="00D508C1"/>
    <w:rsid w:val="00D509AE"/>
    <w:rsid w:val="00D50A97"/>
    <w:rsid w:val="00D50E61"/>
    <w:rsid w:val="00D50E85"/>
    <w:rsid w:val="00D50FA7"/>
    <w:rsid w:val="00D51229"/>
    <w:rsid w:val="00D515FD"/>
    <w:rsid w:val="00D51674"/>
    <w:rsid w:val="00D51C75"/>
    <w:rsid w:val="00D51E3D"/>
    <w:rsid w:val="00D51E9E"/>
    <w:rsid w:val="00D51F4D"/>
    <w:rsid w:val="00D51FE1"/>
    <w:rsid w:val="00D520A0"/>
    <w:rsid w:val="00D52250"/>
    <w:rsid w:val="00D52306"/>
    <w:rsid w:val="00D524D1"/>
    <w:rsid w:val="00D526E0"/>
    <w:rsid w:val="00D527DD"/>
    <w:rsid w:val="00D5286C"/>
    <w:rsid w:val="00D52B59"/>
    <w:rsid w:val="00D52D3E"/>
    <w:rsid w:val="00D52DE0"/>
    <w:rsid w:val="00D52E61"/>
    <w:rsid w:val="00D52F98"/>
    <w:rsid w:val="00D53160"/>
    <w:rsid w:val="00D533A4"/>
    <w:rsid w:val="00D533AB"/>
    <w:rsid w:val="00D535B4"/>
    <w:rsid w:val="00D53873"/>
    <w:rsid w:val="00D538D8"/>
    <w:rsid w:val="00D5398F"/>
    <w:rsid w:val="00D53A8D"/>
    <w:rsid w:val="00D53FD6"/>
    <w:rsid w:val="00D54068"/>
    <w:rsid w:val="00D5434B"/>
    <w:rsid w:val="00D543F6"/>
    <w:rsid w:val="00D54860"/>
    <w:rsid w:val="00D54874"/>
    <w:rsid w:val="00D54945"/>
    <w:rsid w:val="00D54B7B"/>
    <w:rsid w:val="00D54D90"/>
    <w:rsid w:val="00D54E1C"/>
    <w:rsid w:val="00D54F45"/>
    <w:rsid w:val="00D54FD8"/>
    <w:rsid w:val="00D550A3"/>
    <w:rsid w:val="00D551B6"/>
    <w:rsid w:val="00D5523F"/>
    <w:rsid w:val="00D553A9"/>
    <w:rsid w:val="00D5555F"/>
    <w:rsid w:val="00D557E6"/>
    <w:rsid w:val="00D558DA"/>
    <w:rsid w:val="00D55A1A"/>
    <w:rsid w:val="00D55B47"/>
    <w:rsid w:val="00D55BFE"/>
    <w:rsid w:val="00D55D76"/>
    <w:rsid w:val="00D55FAA"/>
    <w:rsid w:val="00D560A4"/>
    <w:rsid w:val="00D5620F"/>
    <w:rsid w:val="00D5629B"/>
    <w:rsid w:val="00D56711"/>
    <w:rsid w:val="00D5707B"/>
    <w:rsid w:val="00D57386"/>
    <w:rsid w:val="00D573DB"/>
    <w:rsid w:val="00D573EF"/>
    <w:rsid w:val="00D57409"/>
    <w:rsid w:val="00D57492"/>
    <w:rsid w:val="00D575F8"/>
    <w:rsid w:val="00D57662"/>
    <w:rsid w:val="00D57A18"/>
    <w:rsid w:val="00D57BF7"/>
    <w:rsid w:val="00D57CA8"/>
    <w:rsid w:val="00D57FEB"/>
    <w:rsid w:val="00D600DA"/>
    <w:rsid w:val="00D600DC"/>
    <w:rsid w:val="00D600FC"/>
    <w:rsid w:val="00D60158"/>
    <w:rsid w:val="00D6015D"/>
    <w:rsid w:val="00D602D1"/>
    <w:rsid w:val="00D604B4"/>
    <w:rsid w:val="00D6052E"/>
    <w:rsid w:val="00D6059A"/>
    <w:rsid w:val="00D605B5"/>
    <w:rsid w:val="00D605E3"/>
    <w:rsid w:val="00D606B1"/>
    <w:rsid w:val="00D60716"/>
    <w:rsid w:val="00D60736"/>
    <w:rsid w:val="00D607BE"/>
    <w:rsid w:val="00D60805"/>
    <w:rsid w:val="00D609C0"/>
    <w:rsid w:val="00D60B35"/>
    <w:rsid w:val="00D60B80"/>
    <w:rsid w:val="00D60C12"/>
    <w:rsid w:val="00D60DC3"/>
    <w:rsid w:val="00D61326"/>
    <w:rsid w:val="00D6145B"/>
    <w:rsid w:val="00D614EA"/>
    <w:rsid w:val="00D616BD"/>
    <w:rsid w:val="00D617B5"/>
    <w:rsid w:val="00D6183E"/>
    <w:rsid w:val="00D618FB"/>
    <w:rsid w:val="00D6198A"/>
    <w:rsid w:val="00D619E2"/>
    <w:rsid w:val="00D61E6D"/>
    <w:rsid w:val="00D620D5"/>
    <w:rsid w:val="00D6217D"/>
    <w:rsid w:val="00D621FA"/>
    <w:rsid w:val="00D62274"/>
    <w:rsid w:val="00D622C0"/>
    <w:rsid w:val="00D625AB"/>
    <w:rsid w:val="00D62626"/>
    <w:rsid w:val="00D629B0"/>
    <w:rsid w:val="00D629E6"/>
    <w:rsid w:val="00D62A9D"/>
    <w:rsid w:val="00D62DB5"/>
    <w:rsid w:val="00D63393"/>
    <w:rsid w:val="00D6365A"/>
    <w:rsid w:val="00D63866"/>
    <w:rsid w:val="00D6394D"/>
    <w:rsid w:val="00D63ACC"/>
    <w:rsid w:val="00D63B77"/>
    <w:rsid w:val="00D63C92"/>
    <w:rsid w:val="00D63E7C"/>
    <w:rsid w:val="00D6406C"/>
    <w:rsid w:val="00D64096"/>
    <w:rsid w:val="00D644A4"/>
    <w:rsid w:val="00D644C4"/>
    <w:rsid w:val="00D6457E"/>
    <w:rsid w:val="00D64632"/>
    <w:rsid w:val="00D646DB"/>
    <w:rsid w:val="00D6478D"/>
    <w:rsid w:val="00D64F12"/>
    <w:rsid w:val="00D64FCB"/>
    <w:rsid w:val="00D6524B"/>
    <w:rsid w:val="00D65427"/>
    <w:rsid w:val="00D6557B"/>
    <w:rsid w:val="00D65992"/>
    <w:rsid w:val="00D65A8B"/>
    <w:rsid w:val="00D65B2B"/>
    <w:rsid w:val="00D65BA0"/>
    <w:rsid w:val="00D65BC7"/>
    <w:rsid w:val="00D65DD3"/>
    <w:rsid w:val="00D6613D"/>
    <w:rsid w:val="00D661C9"/>
    <w:rsid w:val="00D66449"/>
    <w:rsid w:val="00D66510"/>
    <w:rsid w:val="00D66545"/>
    <w:rsid w:val="00D666BD"/>
    <w:rsid w:val="00D668B4"/>
    <w:rsid w:val="00D66ABD"/>
    <w:rsid w:val="00D66BB1"/>
    <w:rsid w:val="00D66E1B"/>
    <w:rsid w:val="00D66F56"/>
    <w:rsid w:val="00D67071"/>
    <w:rsid w:val="00D67088"/>
    <w:rsid w:val="00D672D1"/>
    <w:rsid w:val="00D675CC"/>
    <w:rsid w:val="00D67608"/>
    <w:rsid w:val="00D678A3"/>
    <w:rsid w:val="00D6794F"/>
    <w:rsid w:val="00D67C93"/>
    <w:rsid w:val="00D67D33"/>
    <w:rsid w:val="00D67E1F"/>
    <w:rsid w:val="00D67E77"/>
    <w:rsid w:val="00D67EB4"/>
    <w:rsid w:val="00D70068"/>
    <w:rsid w:val="00D7019C"/>
    <w:rsid w:val="00D70471"/>
    <w:rsid w:val="00D70596"/>
    <w:rsid w:val="00D70696"/>
    <w:rsid w:val="00D708B9"/>
    <w:rsid w:val="00D70CDF"/>
    <w:rsid w:val="00D71010"/>
    <w:rsid w:val="00D710C9"/>
    <w:rsid w:val="00D710DA"/>
    <w:rsid w:val="00D71296"/>
    <w:rsid w:val="00D7132C"/>
    <w:rsid w:val="00D714B8"/>
    <w:rsid w:val="00D71A4A"/>
    <w:rsid w:val="00D71C26"/>
    <w:rsid w:val="00D71E19"/>
    <w:rsid w:val="00D71F9A"/>
    <w:rsid w:val="00D72089"/>
    <w:rsid w:val="00D720B0"/>
    <w:rsid w:val="00D721DB"/>
    <w:rsid w:val="00D72258"/>
    <w:rsid w:val="00D722CB"/>
    <w:rsid w:val="00D723D0"/>
    <w:rsid w:val="00D7258C"/>
    <w:rsid w:val="00D726E7"/>
    <w:rsid w:val="00D72741"/>
    <w:rsid w:val="00D72801"/>
    <w:rsid w:val="00D72A97"/>
    <w:rsid w:val="00D72E82"/>
    <w:rsid w:val="00D7301F"/>
    <w:rsid w:val="00D73179"/>
    <w:rsid w:val="00D732AF"/>
    <w:rsid w:val="00D7362F"/>
    <w:rsid w:val="00D736F4"/>
    <w:rsid w:val="00D73721"/>
    <w:rsid w:val="00D7379A"/>
    <w:rsid w:val="00D73838"/>
    <w:rsid w:val="00D73BBE"/>
    <w:rsid w:val="00D73F21"/>
    <w:rsid w:val="00D73FE9"/>
    <w:rsid w:val="00D74097"/>
    <w:rsid w:val="00D741AA"/>
    <w:rsid w:val="00D741C0"/>
    <w:rsid w:val="00D744B9"/>
    <w:rsid w:val="00D7451E"/>
    <w:rsid w:val="00D74604"/>
    <w:rsid w:val="00D74663"/>
    <w:rsid w:val="00D74874"/>
    <w:rsid w:val="00D74BBD"/>
    <w:rsid w:val="00D74C90"/>
    <w:rsid w:val="00D74CFE"/>
    <w:rsid w:val="00D74D6C"/>
    <w:rsid w:val="00D74DE0"/>
    <w:rsid w:val="00D750A0"/>
    <w:rsid w:val="00D750EA"/>
    <w:rsid w:val="00D7581F"/>
    <w:rsid w:val="00D75A52"/>
    <w:rsid w:val="00D75C3A"/>
    <w:rsid w:val="00D75CD1"/>
    <w:rsid w:val="00D75D7B"/>
    <w:rsid w:val="00D75E3B"/>
    <w:rsid w:val="00D75E4A"/>
    <w:rsid w:val="00D75F46"/>
    <w:rsid w:val="00D7629A"/>
    <w:rsid w:val="00D76439"/>
    <w:rsid w:val="00D76537"/>
    <w:rsid w:val="00D76768"/>
    <w:rsid w:val="00D767B2"/>
    <w:rsid w:val="00D767E9"/>
    <w:rsid w:val="00D76984"/>
    <w:rsid w:val="00D76B02"/>
    <w:rsid w:val="00D76B5A"/>
    <w:rsid w:val="00D76B8E"/>
    <w:rsid w:val="00D7728D"/>
    <w:rsid w:val="00D773BB"/>
    <w:rsid w:val="00D7785D"/>
    <w:rsid w:val="00D77B49"/>
    <w:rsid w:val="00D77E8D"/>
    <w:rsid w:val="00D77F4A"/>
    <w:rsid w:val="00D801AE"/>
    <w:rsid w:val="00D804F1"/>
    <w:rsid w:val="00D80530"/>
    <w:rsid w:val="00D80602"/>
    <w:rsid w:val="00D80657"/>
    <w:rsid w:val="00D806BA"/>
    <w:rsid w:val="00D80967"/>
    <w:rsid w:val="00D8099E"/>
    <w:rsid w:val="00D80B17"/>
    <w:rsid w:val="00D80FD2"/>
    <w:rsid w:val="00D80FEA"/>
    <w:rsid w:val="00D81113"/>
    <w:rsid w:val="00D81214"/>
    <w:rsid w:val="00D81239"/>
    <w:rsid w:val="00D81453"/>
    <w:rsid w:val="00D81697"/>
    <w:rsid w:val="00D816A0"/>
    <w:rsid w:val="00D81732"/>
    <w:rsid w:val="00D817C3"/>
    <w:rsid w:val="00D818BC"/>
    <w:rsid w:val="00D818BF"/>
    <w:rsid w:val="00D81FC6"/>
    <w:rsid w:val="00D81FEB"/>
    <w:rsid w:val="00D8200E"/>
    <w:rsid w:val="00D8208C"/>
    <w:rsid w:val="00D82280"/>
    <w:rsid w:val="00D822D8"/>
    <w:rsid w:val="00D825A2"/>
    <w:rsid w:val="00D825BB"/>
    <w:rsid w:val="00D82665"/>
    <w:rsid w:val="00D82738"/>
    <w:rsid w:val="00D829F3"/>
    <w:rsid w:val="00D8301B"/>
    <w:rsid w:val="00D83061"/>
    <w:rsid w:val="00D8322E"/>
    <w:rsid w:val="00D835A5"/>
    <w:rsid w:val="00D835DF"/>
    <w:rsid w:val="00D8365D"/>
    <w:rsid w:val="00D8367B"/>
    <w:rsid w:val="00D83706"/>
    <w:rsid w:val="00D83775"/>
    <w:rsid w:val="00D8379C"/>
    <w:rsid w:val="00D83B50"/>
    <w:rsid w:val="00D83FB3"/>
    <w:rsid w:val="00D84257"/>
    <w:rsid w:val="00D845C5"/>
    <w:rsid w:val="00D84868"/>
    <w:rsid w:val="00D84A79"/>
    <w:rsid w:val="00D84B38"/>
    <w:rsid w:val="00D84BB5"/>
    <w:rsid w:val="00D84FFC"/>
    <w:rsid w:val="00D8500B"/>
    <w:rsid w:val="00D850EE"/>
    <w:rsid w:val="00D85230"/>
    <w:rsid w:val="00D854E5"/>
    <w:rsid w:val="00D855EA"/>
    <w:rsid w:val="00D85641"/>
    <w:rsid w:val="00D85805"/>
    <w:rsid w:val="00D85835"/>
    <w:rsid w:val="00D85A5F"/>
    <w:rsid w:val="00D85AD2"/>
    <w:rsid w:val="00D85B35"/>
    <w:rsid w:val="00D85B58"/>
    <w:rsid w:val="00D85DB6"/>
    <w:rsid w:val="00D85E90"/>
    <w:rsid w:val="00D86314"/>
    <w:rsid w:val="00D865A4"/>
    <w:rsid w:val="00D8692A"/>
    <w:rsid w:val="00D86970"/>
    <w:rsid w:val="00D86D30"/>
    <w:rsid w:val="00D870BB"/>
    <w:rsid w:val="00D87395"/>
    <w:rsid w:val="00D8759F"/>
    <w:rsid w:val="00D87647"/>
    <w:rsid w:val="00D87A6E"/>
    <w:rsid w:val="00D87AF1"/>
    <w:rsid w:val="00D87C95"/>
    <w:rsid w:val="00D87D38"/>
    <w:rsid w:val="00D87DD7"/>
    <w:rsid w:val="00D87F5C"/>
    <w:rsid w:val="00D90085"/>
    <w:rsid w:val="00D90413"/>
    <w:rsid w:val="00D9043A"/>
    <w:rsid w:val="00D90609"/>
    <w:rsid w:val="00D90614"/>
    <w:rsid w:val="00D90B77"/>
    <w:rsid w:val="00D90BE1"/>
    <w:rsid w:val="00D90F63"/>
    <w:rsid w:val="00D910E5"/>
    <w:rsid w:val="00D91310"/>
    <w:rsid w:val="00D913E3"/>
    <w:rsid w:val="00D913F7"/>
    <w:rsid w:val="00D914F2"/>
    <w:rsid w:val="00D917D5"/>
    <w:rsid w:val="00D91ADA"/>
    <w:rsid w:val="00D91B6B"/>
    <w:rsid w:val="00D91C67"/>
    <w:rsid w:val="00D91C86"/>
    <w:rsid w:val="00D91DF1"/>
    <w:rsid w:val="00D91E84"/>
    <w:rsid w:val="00D91E97"/>
    <w:rsid w:val="00D91EA4"/>
    <w:rsid w:val="00D91EBD"/>
    <w:rsid w:val="00D91FAB"/>
    <w:rsid w:val="00D92307"/>
    <w:rsid w:val="00D9241A"/>
    <w:rsid w:val="00D924C9"/>
    <w:rsid w:val="00D927B1"/>
    <w:rsid w:val="00D9280B"/>
    <w:rsid w:val="00D92CA1"/>
    <w:rsid w:val="00D92E8E"/>
    <w:rsid w:val="00D92F7F"/>
    <w:rsid w:val="00D9302D"/>
    <w:rsid w:val="00D930FD"/>
    <w:rsid w:val="00D93125"/>
    <w:rsid w:val="00D9334A"/>
    <w:rsid w:val="00D93365"/>
    <w:rsid w:val="00D93468"/>
    <w:rsid w:val="00D935D1"/>
    <w:rsid w:val="00D93731"/>
    <w:rsid w:val="00D9377C"/>
    <w:rsid w:val="00D93A87"/>
    <w:rsid w:val="00D93B18"/>
    <w:rsid w:val="00D93B54"/>
    <w:rsid w:val="00D93ED6"/>
    <w:rsid w:val="00D94060"/>
    <w:rsid w:val="00D940BD"/>
    <w:rsid w:val="00D941E7"/>
    <w:rsid w:val="00D945AB"/>
    <w:rsid w:val="00D945F0"/>
    <w:rsid w:val="00D94BBA"/>
    <w:rsid w:val="00D94BCC"/>
    <w:rsid w:val="00D94BD7"/>
    <w:rsid w:val="00D94C02"/>
    <w:rsid w:val="00D94D3A"/>
    <w:rsid w:val="00D94FE4"/>
    <w:rsid w:val="00D95060"/>
    <w:rsid w:val="00D9515D"/>
    <w:rsid w:val="00D95161"/>
    <w:rsid w:val="00D951FE"/>
    <w:rsid w:val="00D9529A"/>
    <w:rsid w:val="00D953D5"/>
    <w:rsid w:val="00D95439"/>
    <w:rsid w:val="00D9548C"/>
    <w:rsid w:val="00D954DC"/>
    <w:rsid w:val="00D95542"/>
    <w:rsid w:val="00D95560"/>
    <w:rsid w:val="00D9578B"/>
    <w:rsid w:val="00D9581A"/>
    <w:rsid w:val="00D95A81"/>
    <w:rsid w:val="00D95B0A"/>
    <w:rsid w:val="00D960FE"/>
    <w:rsid w:val="00D962A3"/>
    <w:rsid w:val="00D962A5"/>
    <w:rsid w:val="00D963B8"/>
    <w:rsid w:val="00D96514"/>
    <w:rsid w:val="00D965BF"/>
    <w:rsid w:val="00D965CE"/>
    <w:rsid w:val="00D9679A"/>
    <w:rsid w:val="00D967AD"/>
    <w:rsid w:val="00D9698B"/>
    <w:rsid w:val="00D96A78"/>
    <w:rsid w:val="00D96BF6"/>
    <w:rsid w:val="00D96D45"/>
    <w:rsid w:val="00D97029"/>
    <w:rsid w:val="00D974BD"/>
    <w:rsid w:val="00D97795"/>
    <w:rsid w:val="00D97812"/>
    <w:rsid w:val="00D978A4"/>
    <w:rsid w:val="00D979D0"/>
    <w:rsid w:val="00D97ACF"/>
    <w:rsid w:val="00D97B27"/>
    <w:rsid w:val="00D97C28"/>
    <w:rsid w:val="00D97CC7"/>
    <w:rsid w:val="00D97F10"/>
    <w:rsid w:val="00D97FEE"/>
    <w:rsid w:val="00DA00A9"/>
    <w:rsid w:val="00DA0123"/>
    <w:rsid w:val="00DA0217"/>
    <w:rsid w:val="00DA0310"/>
    <w:rsid w:val="00DA037B"/>
    <w:rsid w:val="00DA0411"/>
    <w:rsid w:val="00DA051A"/>
    <w:rsid w:val="00DA0599"/>
    <w:rsid w:val="00DA0616"/>
    <w:rsid w:val="00DA0B15"/>
    <w:rsid w:val="00DA1053"/>
    <w:rsid w:val="00DA10B6"/>
    <w:rsid w:val="00DA12F0"/>
    <w:rsid w:val="00DA141D"/>
    <w:rsid w:val="00DA1AB7"/>
    <w:rsid w:val="00DA1D24"/>
    <w:rsid w:val="00DA1DDE"/>
    <w:rsid w:val="00DA1E56"/>
    <w:rsid w:val="00DA2079"/>
    <w:rsid w:val="00DA2153"/>
    <w:rsid w:val="00DA2154"/>
    <w:rsid w:val="00DA2156"/>
    <w:rsid w:val="00DA2352"/>
    <w:rsid w:val="00DA23A1"/>
    <w:rsid w:val="00DA2435"/>
    <w:rsid w:val="00DA2508"/>
    <w:rsid w:val="00DA2575"/>
    <w:rsid w:val="00DA272C"/>
    <w:rsid w:val="00DA276C"/>
    <w:rsid w:val="00DA281F"/>
    <w:rsid w:val="00DA2953"/>
    <w:rsid w:val="00DA2A11"/>
    <w:rsid w:val="00DA2CAF"/>
    <w:rsid w:val="00DA2CF3"/>
    <w:rsid w:val="00DA38EF"/>
    <w:rsid w:val="00DA3AAA"/>
    <w:rsid w:val="00DA3B9E"/>
    <w:rsid w:val="00DA3D0F"/>
    <w:rsid w:val="00DA3D27"/>
    <w:rsid w:val="00DA3D49"/>
    <w:rsid w:val="00DA403F"/>
    <w:rsid w:val="00DA436F"/>
    <w:rsid w:val="00DA462A"/>
    <w:rsid w:val="00DA4652"/>
    <w:rsid w:val="00DA46A0"/>
    <w:rsid w:val="00DA48DB"/>
    <w:rsid w:val="00DA4A64"/>
    <w:rsid w:val="00DA4C81"/>
    <w:rsid w:val="00DA4E0D"/>
    <w:rsid w:val="00DA4E0F"/>
    <w:rsid w:val="00DA4EA3"/>
    <w:rsid w:val="00DA4F97"/>
    <w:rsid w:val="00DA5176"/>
    <w:rsid w:val="00DA53E5"/>
    <w:rsid w:val="00DA5423"/>
    <w:rsid w:val="00DA5508"/>
    <w:rsid w:val="00DA5661"/>
    <w:rsid w:val="00DA577E"/>
    <w:rsid w:val="00DA583F"/>
    <w:rsid w:val="00DA5B04"/>
    <w:rsid w:val="00DA5B14"/>
    <w:rsid w:val="00DA5BC7"/>
    <w:rsid w:val="00DA603B"/>
    <w:rsid w:val="00DA6105"/>
    <w:rsid w:val="00DA635E"/>
    <w:rsid w:val="00DA6571"/>
    <w:rsid w:val="00DA68F4"/>
    <w:rsid w:val="00DA68FC"/>
    <w:rsid w:val="00DA6B97"/>
    <w:rsid w:val="00DA6CD7"/>
    <w:rsid w:val="00DA6D5D"/>
    <w:rsid w:val="00DA6D9F"/>
    <w:rsid w:val="00DA6DAD"/>
    <w:rsid w:val="00DA7035"/>
    <w:rsid w:val="00DA71DD"/>
    <w:rsid w:val="00DA72B8"/>
    <w:rsid w:val="00DA735A"/>
    <w:rsid w:val="00DA750A"/>
    <w:rsid w:val="00DA75C5"/>
    <w:rsid w:val="00DA760A"/>
    <w:rsid w:val="00DA77CB"/>
    <w:rsid w:val="00DA7845"/>
    <w:rsid w:val="00DA7C0E"/>
    <w:rsid w:val="00DA7FB5"/>
    <w:rsid w:val="00DB01FC"/>
    <w:rsid w:val="00DB022C"/>
    <w:rsid w:val="00DB048E"/>
    <w:rsid w:val="00DB058A"/>
    <w:rsid w:val="00DB058D"/>
    <w:rsid w:val="00DB05E9"/>
    <w:rsid w:val="00DB0A4B"/>
    <w:rsid w:val="00DB0C19"/>
    <w:rsid w:val="00DB0E48"/>
    <w:rsid w:val="00DB0FBC"/>
    <w:rsid w:val="00DB11F5"/>
    <w:rsid w:val="00DB12BE"/>
    <w:rsid w:val="00DB1582"/>
    <w:rsid w:val="00DB167A"/>
    <w:rsid w:val="00DB16C9"/>
    <w:rsid w:val="00DB16E7"/>
    <w:rsid w:val="00DB1732"/>
    <w:rsid w:val="00DB1887"/>
    <w:rsid w:val="00DB1956"/>
    <w:rsid w:val="00DB1A11"/>
    <w:rsid w:val="00DB1B20"/>
    <w:rsid w:val="00DB1F26"/>
    <w:rsid w:val="00DB1F34"/>
    <w:rsid w:val="00DB2075"/>
    <w:rsid w:val="00DB2265"/>
    <w:rsid w:val="00DB2317"/>
    <w:rsid w:val="00DB241E"/>
    <w:rsid w:val="00DB28F0"/>
    <w:rsid w:val="00DB2957"/>
    <w:rsid w:val="00DB2962"/>
    <w:rsid w:val="00DB2A5E"/>
    <w:rsid w:val="00DB30BB"/>
    <w:rsid w:val="00DB31D8"/>
    <w:rsid w:val="00DB325C"/>
    <w:rsid w:val="00DB33A4"/>
    <w:rsid w:val="00DB33BD"/>
    <w:rsid w:val="00DB3411"/>
    <w:rsid w:val="00DB3622"/>
    <w:rsid w:val="00DB373F"/>
    <w:rsid w:val="00DB385F"/>
    <w:rsid w:val="00DB39CE"/>
    <w:rsid w:val="00DB3AAB"/>
    <w:rsid w:val="00DB3C8A"/>
    <w:rsid w:val="00DB3D7E"/>
    <w:rsid w:val="00DB3E51"/>
    <w:rsid w:val="00DB3E88"/>
    <w:rsid w:val="00DB414B"/>
    <w:rsid w:val="00DB4204"/>
    <w:rsid w:val="00DB43C1"/>
    <w:rsid w:val="00DB442F"/>
    <w:rsid w:val="00DB4498"/>
    <w:rsid w:val="00DB472A"/>
    <w:rsid w:val="00DB4C27"/>
    <w:rsid w:val="00DB4D8F"/>
    <w:rsid w:val="00DB4F71"/>
    <w:rsid w:val="00DB521E"/>
    <w:rsid w:val="00DB52BA"/>
    <w:rsid w:val="00DB5568"/>
    <w:rsid w:val="00DB5946"/>
    <w:rsid w:val="00DB5C2E"/>
    <w:rsid w:val="00DB5EE5"/>
    <w:rsid w:val="00DB5FF2"/>
    <w:rsid w:val="00DB608B"/>
    <w:rsid w:val="00DB60BD"/>
    <w:rsid w:val="00DB6100"/>
    <w:rsid w:val="00DB6268"/>
    <w:rsid w:val="00DB6337"/>
    <w:rsid w:val="00DB6426"/>
    <w:rsid w:val="00DB6524"/>
    <w:rsid w:val="00DB66A9"/>
    <w:rsid w:val="00DB6714"/>
    <w:rsid w:val="00DB67F6"/>
    <w:rsid w:val="00DB6878"/>
    <w:rsid w:val="00DB6879"/>
    <w:rsid w:val="00DB6965"/>
    <w:rsid w:val="00DB69B3"/>
    <w:rsid w:val="00DB6C03"/>
    <w:rsid w:val="00DB6F69"/>
    <w:rsid w:val="00DB7005"/>
    <w:rsid w:val="00DB717E"/>
    <w:rsid w:val="00DB729A"/>
    <w:rsid w:val="00DB77BB"/>
    <w:rsid w:val="00DB77C7"/>
    <w:rsid w:val="00DB789B"/>
    <w:rsid w:val="00DB78C1"/>
    <w:rsid w:val="00DB7D5B"/>
    <w:rsid w:val="00DB7D8A"/>
    <w:rsid w:val="00DB7F48"/>
    <w:rsid w:val="00DC0279"/>
    <w:rsid w:val="00DC0281"/>
    <w:rsid w:val="00DC0400"/>
    <w:rsid w:val="00DC056C"/>
    <w:rsid w:val="00DC0676"/>
    <w:rsid w:val="00DC0688"/>
    <w:rsid w:val="00DC0A4E"/>
    <w:rsid w:val="00DC0AAD"/>
    <w:rsid w:val="00DC0F82"/>
    <w:rsid w:val="00DC1262"/>
    <w:rsid w:val="00DC1700"/>
    <w:rsid w:val="00DC1708"/>
    <w:rsid w:val="00DC1C5F"/>
    <w:rsid w:val="00DC1E05"/>
    <w:rsid w:val="00DC1F22"/>
    <w:rsid w:val="00DC1F8A"/>
    <w:rsid w:val="00DC2186"/>
    <w:rsid w:val="00DC2262"/>
    <w:rsid w:val="00DC231C"/>
    <w:rsid w:val="00DC2339"/>
    <w:rsid w:val="00DC243A"/>
    <w:rsid w:val="00DC24C1"/>
    <w:rsid w:val="00DC272D"/>
    <w:rsid w:val="00DC27F9"/>
    <w:rsid w:val="00DC284E"/>
    <w:rsid w:val="00DC2AF3"/>
    <w:rsid w:val="00DC2C8A"/>
    <w:rsid w:val="00DC2E16"/>
    <w:rsid w:val="00DC2ED2"/>
    <w:rsid w:val="00DC2EDE"/>
    <w:rsid w:val="00DC2EFB"/>
    <w:rsid w:val="00DC302C"/>
    <w:rsid w:val="00DC3306"/>
    <w:rsid w:val="00DC363C"/>
    <w:rsid w:val="00DC3A76"/>
    <w:rsid w:val="00DC3BDB"/>
    <w:rsid w:val="00DC3F1A"/>
    <w:rsid w:val="00DC424C"/>
    <w:rsid w:val="00DC4728"/>
    <w:rsid w:val="00DC4783"/>
    <w:rsid w:val="00DC49A1"/>
    <w:rsid w:val="00DC4B2D"/>
    <w:rsid w:val="00DC4BB8"/>
    <w:rsid w:val="00DC4C3E"/>
    <w:rsid w:val="00DC4CE8"/>
    <w:rsid w:val="00DC4DFF"/>
    <w:rsid w:val="00DC4F16"/>
    <w:rsid w:val="00DC50CC"/>
    <w:rsid w:val="00DC516E"/>
    <w:rsid w:val="00DC51B4"/>
    <w:rsid w:val="00DC51D6"/>
    <w:rsid w:val="00DC55CD"/>
    <w:rsid w:val="00DC5615"/>
    <w:rsid w:val="00DC58A7"/>
    <w:rsid w:val="00DC5CA3"/>
    <w:rsid w:val="00DC5DB3"/>
    <w:rsid w:val="00DC5E62"/>
    <w:rsid w:val="00DC5F5E"/>
    <w:rsid w:val="00DC6141"/>
    <w:rsid w:val="00DC6262"/>
    <w:rsid w:val="00DC62EF"/>
    <w:rsid w:val="00DC6694"/>
    <w:rsid w:val="00DC681C"/>
    <w:rsid w:val="00DC6AF9"/>
    <w:rsid w:val="00DC6C1A"/>
    <w:rsid w:val="00DC6FCE"/>
    <w:rsid w:val="00DC7090"/>
    <w:rsid w:val="00DC7260"/>
    <w:rsid w:val="00DC73D3"/>
    <w:rsid w:val="00DC787D"/>
    <w:rsid w:val="00DC7AD4"/>
    <w:rsid w:val="00DC7BC7"/>
    <w:rsid w:val="00DC7F00"/>
    <w:rsid w:val="00DC7FE2"/>
    <w:rsid w:val="00DD0106"/>
    <w:rsid w:val="00DD01C8"/>
    <w:rsid w:val="00DD0B0D"/>
    <w:rsid w:val="00DD0E05"/>
    <w:rsid w:val="00DD1110"/>
    <w:rsid w:val="00DD1265"/>
    <w:rsid w:val="00DD12E9"/>
    <w:rsid w:val="00DD12FC"/>
    <w:rsid w:val="00DD173E"/>
    <w:rsid w:val="00DD17A6"/>
    <w:rsid w:val="00DD185D"/>
    <w:rsid w:val="00DD18FD"/>
    <w:rsid w:val="00DD1977"/>
    <w:rsid w:val="00DD19D3"/>
    <w:rsid w:val="00DD1ABB"/>
    <w:rsid w:val="00DD1EA8"/>
    <w:rsid w:val="00DD1EED"/>
    <w:rsid w:val="00DD1F8F"/>
    <w:rsid w:val="00DD1FAD"/>
    <w:rsid w:val="00DD215F"/>
    <w:rsid w:val="00DD2197"/>
    <w:rsid w:val="00DD226B"/>
    <w:rsid w:val="00DD24D6"/>
    <w:rsid w:val="00DD2849"/>
    <w:rsid w:val="00DD28F0"/>
    <w:rsid w:val="00DD2CA5"/>
    <w:rsid w:val="00DD2D1E"/>
    <w:rsid w:val="00DD2E36"/>
    <w:rsid w:val="00DD30F6"/>
    <w:rsid w:val="00DD3159"/>
    <w:rsid w:val="00DD3161"/>
    <w:rsid w:val="00DD32A0"/>
    <w:rsid w:val="00DD3305"/>
    <w:rsid w:val="00DD3471"/>
    <w:rsid w:val="00DD3548"/>
    <w:rsid w:val="00DD392F"/>
    <w:rsid w:val="00DD3A10"/>
    <w:rsid w:val="00DD3BBD"/>
    <w:rsid w:val="00DD3BC8"/>
    <w:rsid w:val="00DD3E43"/>
    <w:rsid w:val="00DD3EFE"/>
    <w:rsid w:val="00DD3FD8"/>
    <w:rsid w:val="00DD404A"/>
    <w:rsid w:val="00DD4137"/>
    <w:rsid w:val="00DD4142"/>
    <w:rsid w:val="00DD41E1"/>
    <w:rsid w:val="00DD4567"/>
    <w:rsid w:val="00DD458B"/>
    <w:rsid w:val="00DD464B"/>
    <w:rsid w:val="00DD46C3"/>
    <w:rsid w:val="00DD474B"/>
    <w:rsid w:val="00DD4811"/>
    <w:rsid w:val="00DD4814"/>
    <w:rsid w:val="00DD4A99"/>
    <w:rsid w:val="00DD4CB9"/>
    <w:rsid w:val="00DD4DF3"/>
    <w:rsid w:val="00DD4FFF"/>
    <w:rsid w:val="00DD50C2"/>
    <w:rsid w:val="00DD5327"/>
    <w:rsid w:val="00DD54AB"/>
    <w:rsid w:val="00DD5570"/>
    <w:rsid w:val="00DD56D3"/>
    <w:rsid w:val="00DD5851"/>
    <w:rsid w:val="00DD588A"/>
    <w:rsid w:val="00DD5946"/>
    <w:rsid w:val="00DD5C09"/>
    <w:rsid w:val="00DD6479"/>
    <w:rsid w:val="00DD65F9"/>
    <w:rsid w:val="00DD681D"/>
    <w:rsid w:val="00DD683C"/>
    <w:rsid w:val="00DD6BE7"/>
    <w:rsid w:val="00DD6C75"/>
    <w:rsid w:val="00DD6D3F"/>
    <w:rsid w:val="00DD7183"/>
    <w:rsid w:val="00DD71B5"/>
    <w:rsid w:val="00DD72F4"/>
    <w:rsid w:val="00DD7388"/>
    <w:rsid w:val="00DD7410"/>
    <w:rsid w:val="00DD749D"/>
    <w:rsid w:val="00DD77E5"/>
    <w:rsid w:val="00DD79E0"/>
    <w:rsid w:val="00DD7C5C"/>
    <w:rsid w:val="00DD7C77"/>
    <w:rsid w:val="00DD7E4A"/>
    <w:rsid w:val="00DD7FF0"/>
    <w:rsid w:val="00DE0001"/>
    <w:rsid w:val="00DE01B1"/>
    <w:rsid w:val="00DE05B2"/>
    <w:rsid w:val="00DE07A7"/>
    <w:rsid w:val="00DE07CB"/>
    <w:rsid w:val="00DE08B3"/>
    <w:rsid w:val="00DE08F3"/>
    <w:rsid w:val="00DE0991"/>
    <w:rsid w:val="00DE0A7F"/>
    <w:rsid w:val="00DE0B7C"/>
    <w:rsid w:val="00DE114C"/>
    <w:rsid w:val="00DE129D"/>
    <w:rsid w:val="00DE1521"/>
    <w:rsid w:val="00DE1823"/>
    <w:rsid w:val="00DE18A4"/>
    <w:rsid w:val="00DE18F8"/>
    <w:rsid w:val="00DE1A85"/>
    <w:rsid w:val="00DE1DB8"/>
    <w:rsid w:val="00DE1F2E"/>
    <w:rsid w:val="00DE1FF5"/>
    <w:rsid w:val="00DE2130"/>
    <w:rsid w:val="00DE2263"/>
    <w:rsid w:val="00DE238E"/>
    <w:rsid w:val="00DE2551"/>
    <w:rsid w:val="00DE26A4"/>
    <w:rsid w:val="00DE2775"/>
    <w:rsid w:val="00DE2914"/>
    <w:rsid w:val="00DE294F"/>
    <w:rsid w:val="00DE2BE0"/>
    <w:rsid w:val="00DE2C22"/>
    <w:rsid w:val="00DE2C9B"/>
    <w:rsid w:val="00DE2DF9"/>
    <w:rsid w:val="00DE3198"/>
    <w:rsid w:val="00DE31F3"/>
    <w:rsid w:val="00DE3259"/>
    <w:rsid w:val="00DE33D0"/>
    <w:rsid w:val="00DE34A3"/>
    <w:rsid w:val="00DE3554"/>
    <w:rsid w:val="00DE36E1"/>
    <w:rsid w:val="00DE3794"/>
    <w:rsid w:val="00DE3824"/>
    <w:rsid w:val="00DE3843"/>
    <w:rsid w:val="00DE3895"/>
    <w:rsid w:val="00DE3941"/>
    <w:rsid w:val="00DE3A13"/>
    <w:rsid w:val="00DE3AE8"/>
    <w:rsid w:val="00DE3D78"/>
    <w:rsid w:val="00DE3DF0"/>
    <w:rsid w:val="00DE400D"/>
    <w:rsid w:val="00DE410A"/>
    <w:rsid w:val="00DE4182"/>
    <w:rsid w:val="00DE48F9"/>
    <w:rsid w:val="00DE494A"/>
    <w:rsid w:val="00DE49AF"/>
    <w:rsid w:val="00DE4BD7"/>
    <w:rsid w:val="00DE4C8B"/>
    <w:rsid w:val="00DE4DC5"/>
    <w:rsid w:val="00DE4EDE"/>
    <w:rsid w:val="00DE5257"/>
    <w:rsid w:val="00DE5323"/>
    <w:rsid w:val="00DE5468"/>
    <w:rsid w:val="00DE5474"/>
    <w:rsid w:val="00DE54FE"/>
    <w:rsid w:val="00DE5818"/>
    <w:rsid w:val="00DE58DB"/>
    <w:rsid w:val="00DE58F0"/>
    <w:rsid w:val="00DE5AE8"/>
    <w:rsid w:val="00DE5C86"/>
    <w:rsid w:val="00DE636E"/>
    <w:rsid w:val="00DE640A"/>
    <w:rsid w:val="00DE6456"/>
    <w:rsid w:val="00DE6971"/>
    <w:rsid w:val="00DE6BB5"/>
    <w:rsid w:val="00DE6DF2"/>
    <w:rsid w:val="00DE6DFB"/>
    <w:rsid w:val="00DE6E36"/>
    <w:rsid w:val="00DE7318"/>
    <w:rsid w:val="00DE7529"/>
    <w:rsid w:val="00DE7546"/>
    <w:rsid w:val="00DE7720"/>
    <w:rsid w:val="00DE794D"/>
    <w:rsid w:val="00DE7AED"/>
    <w:rsid w:val="00DE7BC7"/>
    <w:rsid w:val="00DE7DD3"/>
    <w:rsid w:val="00DE7DDF"/>
    <w:rsid w:val="00DE7E18"/>
    <w:rsid w:val="00DE7F33"/>
    <w:rsid w:val="00DF01FA"/>
    <w:rsid w:val="00DF03CA"/>
    <w:rsid w:val="00DF0465"/>
    <w:rsid w:val="00DF046F"/>
    <w:rsid w:val="00DF067D"/>
    <w:rsid w:val="00DF06D0"/>
    <w:rsid w:val="00DF0724"/>
    <w:rsid w:val="00DF0916"/>
    <w:rsid w:val="00DF096D"/>
    <w:rsid w:val="00DF0CB7"/>
    <w:rsid w:val="00DF0EA6"/>
    <w:rsid w:val="00DF1101"/>
    <w:rsid w:val="00DF1170"/>
    <w:rsid w:val="00DF1203"/>
    <w:rsid w:val="00DF1244"/>
    <w:rsid w:val="00DF145B"/>
    <w:rsid w:val="00DF1959"/>
    <w:rsid w:val="00DF1BCE"/>
    <w:rsid w:val="00DF1D57"/>
    <w:rsid w:val="00DF1D5C"/>
    <w:rsid w:val="00DF1E50"/>
    <w:rsid w:val="00DF1F14"/>
    <w:rsid w:val="00DF1F95"/>
    <w:rsid w:val="00DF20A4"/>
    <w:rsid w:val="00DF2201"/>
    <w:rsid w:val="00DF22BA"/>
    <w:rsid w:val="00DF2339"/>
    <w:rsid w:val="00DF2461"/>
    <w:rsid w:val="00DF24A0"/>
    <w:rsid w:val="00DF24FA"/>
    <w:rsid w:val="00DF250F"/>
    <w:rsid w:val="00DF25B6"/>
    <w:rsid w:val="00DF283E"/>
    <w:rsid w:val="00DF289C"/>
    <w:rsid w:val="00DF294D"/>
    <w:rsid w:val="00DF29B7"/>
    <w:rsid w:val="00DF2AD4"/>
    <w:rsid w:val="00DF2B0A"/>
    <w:rsid w:val="00DF2BA6"/>
    <w:rsid w:val="00DF2D2C"/>
    <w:rsid w:val="00DF3022"/>
    <w:rsid w:val="00DF3117"/>
    <w:rsid w:val="00DF320B"/>
    <w:rsid w:val="00DF371A"/>
    <w:rsid w:val="00DF382D"/>
    <w:rsid w:val="00DF3835"/>
    <w:rsid w:val="00DF39A8"/>
    <w:rsid w:val="00DF3B65"/>
    <w:rsid w:val="00DF3C33"/>
    <w:rsid w:val="00DF3D7E"/>
    <w:rsid w:val="00DF3E2A"/>
    <w:rsid w:val="00DF3E75"/>
    <w:rsid w:val="00DF3F22"/>
    <w:rsid w:val="00DF41C6"/>
    <w:rsid w:val="00DF41EB"/>
    <w:rsid w:val="00DF4249"/>
    <w:rsid w:val="00DF42DD"/>
    <w:rsid w:val="00DF44D9"/>
    <w:rsid w:val="00DF4539"/>
    <w:rsid w:val="00DF46E5"/>
    <w:rsid w:val="00DF47AC"/>
    <w:rsid w:val="00DF494C"/>
    <w:rsid w:val="00DF4A3D"/>
    <w:rsid w:val="00DF4B7F"/>
    <w:rsid w:val="00DF4BAC"/>
    <w:rsid w:val="00DF4D04"/>
    <w:rsid w:val="00DF5322"/>
    <w:rsid w:val="00DF534A"/>
    <w:rsid w:val="00DF56D1"/>
    <w:rsid w:val="00DF57BA"/>
    <w:rsid w:val="00DF5851"/>
    <w:rsid w:val="00DF5D3C"/>
    <w:rsid w:val="00DF5D7E"/>
    <w:rsid w:val="00DF5DCE"/>
    <w:rsid w:val="00DF62ED"/>
    <w:rsid w:val="00DF641A"/>
    <w:rsid w:val="00DF6464"/>
    <w:rsid w:val="00DF6666"/>
    <w:rsid w:val="00DF678A"/>
    <w:rsid w:val="00DF67FA"/>
    <w:rsid w:val="00DF6BD9"/>
    <w:rsid w:val="00DF7284"/>
    <w:rsid w:val="00DF72D4"/>
    <w:rsid w:val="00DF7338"/>
    <w:rsid w:val="00DF736D"/>
    <w:rsid w:val="00DF74C0"/>
    <w:rsid w:val="00DF7765"/>
    <w:rsid w:val="00DF7863"/>
    <w:rsid w:val="00DF7994"/>
    <w:rsid w:val="00DF7AB8"/>
    <w:rsid w:val="00DF7EED"/>
    <w:rsid w:val="00E00186"/>
    <w:rsid w:val="00E00215"/>
    <w:rsid w:val="00E0027A"/>
    <w:rsid w:val="00E00468"/>
    <w:rsid w:val="00E004F6"/>
    <w:rsid w:val="00E006A5"/>
    <w:rsid w:val="00E00743"/>
    <w:rsid w:val="00E008C9"/>
    <w:rsid w:val="00E00933"/>
    <w:rsid w:val="00E00A40"/>
    <w:rsid w:val="00E00A6C"/>
    <w:rsid w:val="00E00B71"/>
    <w:rsid w:val="00E00C4A"/>
    <w:rsid w:val="00E00D56"/>
    <w:rsid w:val="00E00FDC"/>
    <w:rsid w:val="00E0129D"/>
    <w:rsid w:val="00E012AB"/>
    <w:rsid w:val="00E01308"/>
    <w:rsid w:val="00E015EC"/>
    <w:rsid w:val="00E016D0"/>
    <w:rsid w:val="00E016D4"/>
    <w:rsid w:val="00E0178A"/>
    <w:rsid w:val="00E018BF"/>
    <w:rsid w:val="00E01946"/>
    <w:rsid w:val="00E019E7"/>
    <w:rsid w:val="00E01AC0"/>
    <w:rsid w:val="00E01AD5"/>
    <w:rsid w:val="00E01B37"/>
    <w:rsid w:val="00E020B5"/>
    <w:rsid w:val="00E0211C"/>
    <w:rsid w:val="00E02230"/>
    <w:rsid w:val="00E02297"/>
    <w:rsid w:val="00E02518"/>
    <w:rsid w:val="00E0288C"/>
    <w:rsid w:val="00E0298F"/>
    <w:rsid w:val="00E02A0D"/>
    <w:rsid w:val="00E02E86"/>
    <w:rsid w:val="00E02F38"/>
    <w:rsid w:val="00E03183"/>
    <w:rsid w:val="00E031AA"/>
    <w:rsid w:val="00E031B0"/>
    <w:rsid w:val="00E0368E"/>
    <w:rsid w:val="00E0371C"/>
    <w:rsid w:val="00E037EA"/>
    <w:rsid w:val="00E03E34"/>
    <w:rsid w:val="00E03ED2"/>
    <w:rsid w:val="00E03F0D"/>
    <w:rsid w:val="00E03F63"/>
    <w:rsid w:val="00E04154"/>
    <w:rsid w:val="00E0416E"/>
    <w:rsid w:val="00E04208"/>
    <w:rsid w:val="00E04365"/>
    <w:rsid w:val="00E045A6"/>
    <w:rsid w:val="00E0499E"/>
    <w:rsid w:val="00E04B95"/>
    <w:rsid w:val="00E04EE5"/>
    <w:rsid w:val="00E04F50"/>
    <w:rsid w:val="00E051F3"/>
    <w:rsid w:val="00E05521"/>
    <w:rsid w:val="00E055DC"/>
    <w:rsid w:val="00E0589F"/>
    <w:rsid w:val="00E05C2C"/>
    <w:rsid w:val="00E05C59"/>
    <w:rsid w:val="00E05C88"/>
    <w:rsid w:val="00E05F69"/>
    <w:rsid w:val="00E05F90"/>
    <w:rsid w:val="00E05FB4"/>
    <w:rsid w:val="00E061D2"/>
    <w:rsid w:val="00E06258"/>
    <w:rsid w:val="00E06259"/>
    <w:rsid w:val="00E06726"/>
    <w:rsid w:val="00E06755"/>
    <w:rsid w:val="00E06789"/>
    <w:rsid w:val="00E067AC"/>
    <w:rsid w:val="00E06A93"/>
    <w:rsid w:val="00E06AD5"/>
    <w:rsid w:val="00E06AE5"/>
    <w:rsid w:val="00E06C1C"/>
    <w:rsid w:val="00E06CAD"/>
    <w:rsid w:val="00E06D08"/>
    <w:rsid w:val="00E07053"/>
    <w:rsid w:val="00E07125"/>
    <w:rsid w:val="00E072A4"/>
    <w:rsid w:val="00E07390"/>
    <w:rsid w:val="00E0764B"/>
    <w:rsid w:val="00E079B7"/>
    <w:rsid w:val="00E07B0F"/>
    <w:rsid w:val="00E07B1E"/>
    <w:rsid w:val="00E07D3D"/>
    <w:rsid w:val="00E07F3F"/>
    <w:rsid w:val="00E100BC"/>
    <w:rsid w:val="00E1021A"/>
    <w:rsid w:val="00E1035C"/>
    <w:rsid w:val="00E1042C"/>
    <w:rsid w:val="00E10682"/>
    <w:rsid w:val="00E1079C"/>
    <w:rsid w:val="00E107EA"/>
    <w:rsid w:val="00E1080A"/>
    <w:rsid w:val="00E10B45"/>
    <w:rsid w:val="00E10B6B"/>
    <w:rsid w:val="00E10E1F"/>
    <w:rsid w:val="00E1100B"/>
    <w:rsid w:val="00E11764"/>
    <w:rsid w:val="00E11773"/>
    <w:rsid w:val="00E117A5"/>
    <w:rsid w:val="00E117A9"/>
    <w:rsid w:val="00E11AC1"/>
    <w:rsid w:val="00E11ACF"/>
    <w:rsid w:val="00E11DFA"/>
    <w:rsid w:val="00E11FAD"/>
    <w:rsid w:val="00E1215E"/>
    <w:rsid w:val="00E126FB"/>
    <w:rsid w:val="00E12717"/>
    <w:rsid w:val="00E12841"/>
    <w:rsid w:val="00E12895"/>
    <w:rsid w:val="00E128C5"/>
    <w:rsid w:val="00E129CE"/>
    <w:rsid w:val="00E12AA7"/>
    <w:rsid w:val="00E12BE2"/>
    <w:rsid w:val="00E12BFA"/>
    <w:rsid w:val="00E12E29"/>
    <w:rsid w:val="00E1314F"/>
    <w:rsid w:val="00E13282"/>
    <w:rsid w:val="00E132A9"/>
    <w:rsid w:val="00E13342"/>
    <w:rsid w:val="00E13346"/>
    <w:rsid w:val="00E1344A"/>
    <w:rsid w:val="00E134CD"/>
    <w:rsid w:val="00E13977"/>
    <w:rsid w:val="00E13CFF"/>
    <w:rsid w:val="00E13E42"/>
    <w:rsid w:val="00E1415A"/>
    <w:rsid w:val="00E1418D"/>
    <w:rsid w:val="00E142D8"/>
    <w:rsid w:val="00E142ED"/>
    <w:rsid w:val="00E1431E"/>
    <w:rsid w:val="00E1440C"/>
    <w:rsid w:val="00E1449D"/>
    <w:rsid w:val="00E144D2"/>
    <w:rsid w:val="00E144F7"/>
    <w:rsid w:val="00E145F0"/>
    <w:rsid w:val="00E1462C"/>
    <w:rsid w:val="00E14793"/>
    <w:rsid w:val="00E14941"/>
    <w:rsid w:val="00E14F03"/>
    <w:rsid w:val="00E14FC4"/>
    <w:rsid w:val="00E157C7"/>
    <w:rsid w:val="00E15910"/>
    <w:rsid w:val="00E1595D"/>
    <w:rsid w:val="00E1596F"/>
    <w:rsid w:val="00E15C31"/>
    <w:rsid w:val="00E15C9B"/>
    <w:rsid w:val="00E15CB1"/>
    <w:rsid w:val="00E15DB1"/>
    <w:rsid w:val="00E161A4"/>
    <w:rsid w:val="00E161C8"/>
    <w:rsid w:val="00E163AE"/>
    <w:rsid w:val="00E1643A"/>
    <w:rsid w:val="00E16523"/>
    <w:rsid w:val="00E1674A"/>
    <w:rsid w:val="00E16814"/>
    <w:rsid w:val="00E1694A"/>
    <w:rsid w:val="00E16AB0"/>
    <w:rsid w:val="00E16CF5"/>
    <w:rsid w:val="00E16E25"/>
    <w:rsid w:val="00E17045"/>
    <w:rsid w:val="00E1708D"/>
    <w:rsid w:val="00E17221"/>
    <w:rsid w:val="00E172D5"/>
    <w:rsid w:val="00E1744A"/>
    <w:rsid w:val="00E17988"/>
    <w:rsid w:val="00E17A2D"/>
    <w:rsid w:val="00E17CAF"/>
    <w:rsid w:val="00E17D86"/>
    <w:rsid w:val="00E17EBF"/>
    <w:rsid w:val="00E200B0"/>
    <w:rsid w:val="00E2023A"/>
    <w:rsid w:val="00E202ED"/>
    <w:rsid w:val="00E205A0"/>
    <w:rsid w:val="00E20849"/>
    <w:rsid w:val="00E208F7"/>
    <w:rsid w:val="00E209C8"/>
    <w:rsid w:val="00E20A39"/>
    <w:rsid w:val="00E20A56"/>
    <w:rsid w:val="00E20A60"/>
    <w:rsid w:val="00E20C69"/>
    <w:rsid w:val="00E20ED8"/>
    <w:rsid w:val="00E21137"/>
    <w:rsid w:val="00E2134B"/>
    <w:rsid w:val="00E213D5"/>
    <w:rsid w:val="00E2156B"/>
    <w:rsid w:val="00E2169B"/>
    <w:rsid w:val="00E2191F"/>
    <w:rsid w:val="00E21C12"/>
    <w:rsid w:val="00E21F34"/>
    <w:rsid w:val="00E21F3C"/>
    <w:rsid w:val="00E21F78"/>
    <w:rsid w:val="00E2201E"/>
    <w:rsid w:val="00E223B2"/>
    <w:rsid w:val="00E223C7"/>
    <w:rsid w:val="00E22649"/>
    <w:rsid w:val="00E22699"/>
    <w:rsid w:val="00E226D9"/>
    <w:rsid w:val="00E228B9"/>
    <w:rsid w:val="00E228EF"/>
    <w:rsid w:val="00E22A4E"/>
    <w:rsid w:val="00E22D6F"/>
    <w:rsid w:val="00E232AA"/>
    <w:rsid w:val="00E23585"/>
    <w:rsid w:val="00E23598"/>
    <w:rsid w:val="00E235D8"/>
    <w:rsid w:val="00E237B1"/>
    <w:rsid w:val="00E23B72"/>
    <w:rsid w:val="00E23BC9"/>
    <w:rsid w:val="00E23C5D"/>
    <w:rsid w:val="00E23EB0"/>
    <w:rsid w:val="00E23EF9"/>
    <w:rsid w:val="00E23F41"/>
    <w:rsid w:val="00E24176"/>
    <w:rsid w:val="00E24211"/>
    <w:rsid w:val="00E2468F"/>
    <w:rsid w:val="00E2469F"/>
    <w:rsid w:val="00E2485E"/>
    <w:rsid w:val="00E2499B"/>
    <w:rsid w:val="00E249E0"/>
    <w:rsid w:val="00E24BCF"/>
    <w:rsid w:val="00E24D7A"/>
    <w:rsid w:val="00E24F46"/>
    <w:rsid w:val="00E24F5F"/>
    <w:rsid w:val="00E24FCA"/>
    <w:rsid w:val="00E25034"/>
    <w:rsid w:val="00E25079"/>
    <w:rsid w:val="00E2559E"/>
    <w:rsid w:val="00E257A5"/>
    <w:rsid w:val="00E2584F"/>
    <w:rsid w:val="00E2597B"/>
    <w:rsid w:val="00E25D3D"/>
    <w:rsid w:val="00E25D80"/>
    <w:rsid w:val="00E25DF2"/>
    <w:rsid w:val="00E26117"/>
    <w:rsid w:val="00E26296"/>
    <w:rsid w:val="00E26335"/>
    <w:rsid w:val="00E26383"/>
    <w:rsid w:val="00E265BA"/>
    <w:rsid w:val="00E26952"/>
    <w:rsid w:val="00E26AAC"/>
    <w:rsid w:val="00E26C90"/>
    <w:rsid w:val="00E26D46"/>
    <w:rsid w:val="00E26ED4"/>
    <w:rsid w:val="00E26EDC"/>
    <w:rsid w:val="00E26F6D"/>
    <w:rsid w:val="00E27069"/>
    <w:rsid w:val="00E2707F"/>
    <w:rsid w:val="00E270F9"/>
    <w:rsid w:val="00E27216"/>
    <w:rsid w:val="00E272AD"/>
    <w:rsid w:val="00E27324"/>
    <w:rsid w:val="00E27480"/>
    <w:rsid w:val="00E274DA"/>
    <w:rsid w:val="00E275E3"/>
    <w:rsid w:val="00E2768D"/>
    <w:rsid w:val="00E276FB"/>
    <w:rsid w:val="00E27705"/>
    <w:rsid w:val="00E277A2"/>
    <w:rsid w:val="00E27E54"/>
    <w:rsid w:val="00E27F1F"/>
    <w:rsid w:val="00E30323"/>
    <w:rsid w:val="00E303CF"/>
    <w:rsid w:val="00E3043A"/>
    <w:rsid w:val="00E304F7"/>
    <w:rsid w:val="00E30634"/>
    <w:rsid w:val="00E30722"/>
    <w:rsid w:val="00E30788"/>
    <w:rsid w:val="00E3085E"/>
    <w:rsid w:val="00E308B5"/>
    <w:rsid w:val="00E30A77"/>
    <w:rsid w:val="00E30B18"/>
    <w:rsid w:val="00E30BE7"/>
    <w:rsid w:val="00E30C75"/>
    <w:rsid w:val="00E30CB7"/>
    <w:rsid w:val="00E30E54"/>
    <w:rsid w:val="00E30F20"/>
    <w:rsid w:val="00E30FEB"/>
    <w:rsid w:val="00E3122E"/>
    <w:rsid w:val="00E31253"/>
    <w:rsid w:val="00E31431"/>
    <w:rsid w:val="00E31738"/>
    <w:rsid w:val="00E31846"/>
    <w:rsid w:val="00E31916"/>
    <w:rsid w:val="00E31F9F"/>
    <w:rsid w:val="00E31FEF"/>
    <w:rsid w:val="00E320FB"/>
    <w:rsid w:val="00E3214C"/>
    <w:rsid w:val="00E32189"/>
    <w:rsid w:val="00E322B0"/>
    <w:rsid w:val="00E323E2"/>
    <w:rsid w:val="00E32477"/>
    <w:rsid w:val="00E324A6"/>
    <w:rsid w:val="00E32505"/>
    <w:rsid w:val="00E32606"/>
    <w:rsid w:val="00E3298F"/>
    <w:rsid w:val="00E32A2E"/>
    <w:rsid w:val="00E32CDC"/>
    <w:rsid w:val="00E32CED"/>
    <w:rsid w:val="00E32E33"/>
    <w:rsid w:val="00E32FE1"/>
    <w:rsid w:val="00E330EE"/>
    <w:rsid w:val="00E33115"/>
    <w:rsid w:val="00E3312D"/>
    <w:rsid w:val="00E3325B"/>
    <w:rsid w:val="00E334DE"/>
    <w:rsid w:val="00E336FF"/>
    <w:rsid w:val="00E3380E"/>
    <w:rsid w:val="00E3384B"/>
    <w:rsid w:val="00E33879"/>
    <w:rsid w:val="00E33A1F"/>
    <w:rsid w:val="00E33A70"/>
    <w:rsid w:val="00E33B97"/>
    <w:rsid w:val="00E33C0D"/>
    <w:rsid w:val="00E33CCD"/>
    <w:rsid w:val="00E33D39"/>
    <w:rsid w:val="00E33DB2"/>
    <w:rsid w:val="00E33EAD"/>
    <w:rsid w:val="00E3405B"/>
    <w:rsid w:val="00E34507"/>
    <w:rsid w:val="00E34B62"/>
    <w:rsid w:val="00E34CD0"/>
    <w:rsid w:val="00E34D96"/>
    <w:rsid w:val="00E34E78"/>
    <w:rsid w:val="00E34ECA"/>
    <w:rsid w:val="00E350A8"/>
    <w:rsid w:val="00E352E2"/>
    <w:rsid w:val="00E353F9"/>
    <w:rsid w:val="00E35654"/>
    <w:rsid w:val="00E3589A"/>
    <w:rsid w:val="00E35D82"/>
    <w:rsid w:val="00E35DD8"/>
    <w:rsid w:val="00E3630F"/>
    <w:rsid w:val="00E3652E"/>
    <w:rsid w:val="00E3655E"/>
    <w:rsid w:val="00E366D1"/>
    <w:rsid w:val="00E36789"/>
    <w:rsid w:val="00E369CB"/>
    <w:rsid w:val="00E36A54"/>
    <w:rsid w:val="00E36B7D"/>
    <w:rsid w:val="00E36B9C"/>
    <w:rsid w:val="00E36BD2"/>
    <w:rsid w:val="00E36F35"/>
    <w:rsid w:val="00E36FD3"/>
    <w:rsid w:val="00E3717D"/>
    <w:rsid w:val="00E371AF"/>
    <w:rsid w:val="00E371EE"/>
    <w:rsid w:val="00E3723B"/>
    <w:rsid w:val="00E37329"/>
    <w:rsid w:val="00E3746F"/>
    <w:rsid w:val="00E37608"/>
    <w:rsid w:val="00E37B01"/>
    <w:rsid w:val="00E37B14"/>
    <w:rsid w:val="00E37DA8"/>
    <w:rsid w:val="00E37F09"/>
    <w:rsid w:val="00E402CA"/>
    <w:rsid w:val="00E40392"/>
    <w:rsid w:val="00E4042F"/>
    <w:rsid w:val="00E407E1"/>
    <w:rsid w:val="00E407F9"/>
    <w:rsid w:val="00E4091E"/>
    <w:rsid w:val="00E40A18"/>
    <w:rsid w:val="00E40A23"/>
    <w:rsid w:val="00E40ADF"/>
    <w:rsid w:val="00E40B7A"/>
    <w:rsid w:val="00E40DC7"/>
    <w:rsid w:val="00E40E97"/>
    <w:rsid w:val="00E40EA8"/>
    <w:rsid w:val="00E410AD"/>
    <w:rsid w:val="00E4125F"/>
    <w:rsid w:val="00E41263"/>
    <w:rsid w:val="00E412B9"/>
    <w:rsid w:val="00E41639"/>
    <w:rsid w:val="00E41ADC"/>
    <w:rsid w:val="00E41CAE"/>
    <w:rsid w:val="00E41D15"/>
    <w:rsid w:val="00E422B4"/>
    <w:rsid w:val="00E4252D"/>
    <w:rsid w:val="00E42576"/>
    <w:rsid w:val="00E425F1"/>
    <w:rsid w:val="00E4290D"/>
    <w:rsid w:val="00E42B74"/>
    <w:rsid w:val="00E42BA0"/>
    <w:rsid w:val="00E42BB0"/>
    <w:rsid w:val="00E42C5E"/>
    <w:rsid w:val="00E42CBB"/>
    <w:rsid w:val="00E42E70"/>
    <w:rsid w:val="00E43079"/>
    <w:rsid w:val="00E43088"/>
    <w:rsid w:val="00E4316A"/>
    <w:rsid w:val="00E43328"/>
    <w:rsid w:val="00E433C1"/>
    <w:rsid w:val="00E4340B"/>
    <w:rsid w:val="00E4387D"/>
    <w:rsid w:val="00E4423D"/>
    <w:rsid w:val="00E44537"/>
    <w:rsid w:val="00E44710"/>
    <w:rsid w:val="00E4471B"/>
    <w:rsid w:val="00E44F34"/>
    <w:rsid w:val="00E450E1"/>
    <w:rsid w:val="00E451E3"/>
    <w:rsid w:val="00E453DF"/>
    <w:rsid w:val="00E45608"/>
    <w:rsid w:val="00E45625"/>
    <w:rsid w:val="00E4566C"/>
    <w:rsid w:val="00E45867"/>
    <w:rsid w:val="00E45974"/>
    <w:rsid w:val="00E45B27"/>
    <w:rsid w:val="00E45C09"/>
    <w:rsid w:val="00E45F5E"/>
    <w:rsid w:val="00E460CC"/>
    <w:rsid w:val="00E46176"/>
    <w:rsid w:val="00E4622B"/>
    <w:rsid w:val="00E46233"/>
    <w:rsid w:val="00E46558"/>
    <w:rsid w:val="00E46574"/>
    <w:rsid w:val="00E46881"/>
    <w:rsid w:val="00E468EC"/>
    <w:rsid w:val="00E46928"/>
    <w:rsid w:val="00E4730F"/>
    <w:rsid w:val="00E473F2"/>
    <w:rsid w:val="00E4746F"/>
    <w:rsid w:val="00E47552"/>
    <w:rsid w:val="00E47C9C"/>
    <w:rsid w:val="00E47D8B"/>
    <w:rsid w:val="00E47DC9"/>
    <w:rsid w:val="00E47E95"/>
    <w:rsid w:val="00E47EF4"/>
    <w:rsid w:val="00E5007E"/>
    <w:rsid w:val="00E500B2"/>
    <w:rsid w:val="00E50478"/>
    <w:rsid w:val="00E506C1"/>
    <w:rsid w:val="00E50721"/>
    <w:rsid w:val="00E50761"/>
    <w:rsid w:val="00E50856"/>
    <w:rsid w:val="00E508E1"/>
    <w:rsid w:val="00E50915"/>
    <w:rsid w:val="00E50986"/>
    <w:rsid w:val="00E50BA3"/>
    <w:rsid w:val="00E50C3F"/>
    <w:rsid w:val="00E50DF2"/>
    <w:rsid w:val="00E50E67"/>
    <w:rsid w:val="00E50E9A"/>
    <w:rsid w:val="00E50EAF"/>
    <w:rsid w:val="00E50EFA"/>
    <w:rsid w:val="00E50FE8"/>
    <w:rsid w:val="00E510AB"/>
    <w:rsid w:val="00E511B7"/>
    <w:rsid w:val="00E5132F"/>
    <w:rsid w:val="00E514FF"/>
    <w:rsid w:val="00E5157D"/>
    <w:rsid w:val="00E515E0"/>
    <w:rsid w:val="00E517D4"/>
    <w:rsid w:val="00E51B97"/>
    <w:rsid w:val="00E51EAD"/>
    <w:rsid w:val="00E51F70"/>
    <w:rsid w:val="00E51F97"/>
    <w:rsid w:val="00E5203C"/>
    <w:rsid w:val="00E52437"/>
    <w:rsid w:val="00E52A41"/>
    <w:rsid w:val="00E52AAF"/>
    <w:rsid w:val="00E52B5E"/>
    <w:rsid w:val="00E52B6D"/>
    <w:rsid w:val="00E52FC9"/>
    <w:rsid w:val="00E53280"/>
    <w:rsid w:val="00E532B6"/>
    <w:rsid w:val="00E53506"/>
    <w:rsid w:val="00E5372F"/>
    <w:rsid w:val="00E538D3"/>
    <w:rsid w:val="00E538FC"/>
    <w:rsid w:val="00E53A5C"/>
    <w:rsid w:val="00E540E9"/>
    <w:rsid w:val="00E54443"/>
    <w:rsid w:val="00E54528"/>
    <w:rsid w:val="00E546A5"/>
    <w:rsid w:val="00E5474F"/>
    <w:rsid w:val="00E54774"/>
    <w:rsid w:val="00E549DE"/>
    <w:rsid w:val="00E54C46"/>
    <w:rsid w:val="00E54C78"/>
    <w:rsid w:val="00E54CD6"/>
    <w:rsid w:val="00E54F19"/>
    <w:rsid w:val="00E54FC6"/>
    <w:rsid w:val="00E55690"/>
    <w:rsid w:val="00E5588A"/>
    <w:rsid w:val="00E55D1E"/>
    <w:rsid w:val="00E55EE8"/>
    <w:rsid w:val="00E55F59"/>
    <w:rsid w:val="00E5604A"/>
    <w:rsid w:val="00E5605B"/>
    <w:rsid w:val="00E5614B"/>
    <w:rsid w:val="00E56542"/>
    <w:rsid w:val="00E5662B"/>
    <w:rsid w:val="00E5667F"/>
    <w:rsid w:val="00E5675A"/>
    <w:rsid w:val="00E5678B"/>
    <w:rsid w:val="00E56807"/>
    <w:rsid w:val="00E56C4B"/>
    <w:rsid w:val="00E56D6B"/>
    <w:rsid w:val="00E56DCD"/>
    <w:rsid w:val="00E56E5B"/>
    <w:rsid w:val="00E570E5"/>
    <w:rsid w:val="00E5718E"/>
    <w:rsid w:val="00E573F3"/>
    <w:rsid w:val="00E57412"/>
    <w:rsid w:val="00E575B1"/>
    <w:rsid w:val="00E57610"/>
    <w:rsid w:val="00E57874"/>
    <w:rsid w:val="00E578AD"/>
    <w:rsid w:val="00E5794A"/>
    <w:rsid w:val="00E57B45"/>
    <w:rsid w:val="00E57F83"/>
    <w:rsid w:val="00E60268"/>
    <w:rsid w:val="00E60300"/>
    <w:rsid w:val="00E6034D"/>
    <w:rsid w:val="00E60387"/>
    <w:rsid w:val="00E60901"/>
    <w:rsid w:val="00E60BE2"/>
    <w:rsid w:val="00E60D01"/>
    <w:rsid w:val="00E60D5A"/>
    <w:rsid w:val="00E60E18"/>
    <w:rsid w:val="00E61114"/>
    <w:rsid w:val="00E61215"/>
    <w:rsid w:val="00E61444"/>
    <w:rsid w:val="00E61449"/>
    <w:rsid w:val="00E61D17"/>
    <w:rsid w:val="00E621EE"/>
    <w:rsid w:val="00E62227"/>
    <w:rsid w:val="00E62243"/>
    <w:rsid w:val="00E62355"/>
    <w:rsid w:val="00E62A62"/>
    <w:rsid w:val="00E62AD5"/>
    <w:rsid w:val="00E62D2B"/>
    <w:rsid w:val="00E62D48"/>
    <w:rsid w:val="00E6307B"/>
    <w:rsid w:val="00E6352D"/>
    <w:rsid w:val="00E63558"/>
    <w:rsid w:val="00E63819"/>
    <w:rsid w:val="00E638EB"/>
    <w:rsid w:val="00E63998"/>
    <w:rsid w:val="00E63A64"/>
    <w:rsid w:val="00E63A76"/>
    <w:rsid w:val="00E63D12"/>
    <w:rsid w:val="00E63FFB"/>
    <w:rsid w:val="00E64090"/>
    <w:rsid w:val="00E644C0"/>
    <w:rsid w:val="00E6465F"/>
    <w:rsid w:val="00E64867"/>
    <w:rsid w:val="00E64E9E"/>
    <w:rsid w:val="00E64F1F"/>
    <w:rsid w:val="00E6516A"/>
    <w:rsid w:val="00E65224"/>
    <w:rsid w:val="00E6536C"/>
    <w:rsid w:val="00E654A9"/>
    <w:rsid w:val="00E656A5"/>
    <w:rsid w:val="00E65733"/>
    <w:rsid w:val="00E65751"/>
    <w:rsid w:val="00E65796"/>
    <w:rsid w:val="00E65BAA"/>
    <w:rsid w:val="00E65EB7"/>
    <w:rsid w:val="00E65EE2"/>
    <w:rsid w:val="00E660E8"/>
    <w:rsid w:val="00E66119"/>
    <w:rsid w:val="00E661C7"/>
    <w:rsid w:val="00E662E6"/>
    <w:rsid w:val="00E6635C"/>
    <w:rsid w:val="00E664F5"/>
    <w:rsid w:val="00E665E9"/>
    <w:rsid w:val="00E6665F"/>
    <w:rsid w:val="00E6669D"/>
    <w:rsid w:val="00E666F5"/>
    <w:rsid w:val="00E66900"/>
    <w:rsid w:val="00E66A26"/>
    <w:rsid w:val="00E66A34"/>
    <w:rsid w:val="00E66A57"/>
    <w:rsid w:val="00E66A5A"/>
    <w:rsid w:val="00E66A96"/>
    <w:rsid w:val="00E66ABB"/>
    <w:rsid w:val="00E66C5F"/>
    <w:rsid w:val="00E66DAE"/>
    <w:rsid w:val="00E66E06"/>
    <w:rsid w:val="00E66F48"/>
    <w:rsid w:val="00E66F80"/>
    <w:rsid w:val="00E674BE"/>
    <w:rsid w:val="00E674E9"/>
    <w:rsid w:val="00E67A65"/>
    <w:rsid w:val="00E67B23"/>
    <w:rsid w:val="00E67B33"/>
    <w:rsid w:val="00E67CAF"/>
    <w:rsid w:val="00E67DCB"/>
    <w:rsid w:val="00E67FFE"/>
    <w:rsid w:val="00E70051"/>
    <w:rsid w:val="00E700D6"/>
    <w:rsid w:val="00E700D9"/>
    <w:rsid w:val="00E703C5"/>
    <w:rsid w:val="00E707EB"/>
    <w:rsid w:val="00E70826"/>
    <w:rsid w:val="00E7086C"/>
    <w:rsid w:val="00E708FF"/>
    <w:rsid w:val="00E70A6C"/>
    <w:rsid w:val="00E70B3F"/>
    <w:rsid w:val="00E713AA"/>
    <w:rsid w:val="00E71540"/>
    <w:rsid w:val="00E71785"/>
    <w:rsid w:val="00E71791"/>
    <w:rsid w:val="00E7184F"/>
    <w:rsid w:val="00E71B9D"/>
    <w:rsid w:val="00E71D1B"/>
    <w:rsid w:val="00E71F43"/>
    <w:rsid w:val="00E71F92"/>
    <w:rsid w:val="00E72072"/>
    <w:rsid w:val="00E72086"/>
    <w:rsid w:val="00E721A9"/>
    <w:rsid w:val="00E7228B"/>
    <w:rsid w:val="00E722B7"/>
    <w:rsid w:val="00E72354"/>
    <w:rsid w:val="00E72429"/>
    <w:rsid w:val="00E7289F"/>
    <w:rsid w:val="00E728E7"/>
    <w:rsid w:val="00E72AE0"/>
    <w:rsid w:val="00E72CD5"/>
    <w:rsid w:val="00E72EA6"/>
    <w:rsid w:val="00E72FDF"/>
    <w:rsid w:val="00E72FE4"/>
    <w:rsid w:val="00E7300C"/>
    <w:rsid w:val="00E7301C"/>
    <w:rsid w:val="00E73268"/>
    <w:rsid w:val="00E73354"/>
    <w:rsid w:val="00E7372F"/>
    <w:rsid w:val="00E7385F"/>
    <w:rsid w:val="00E7390F"/>
    <w:rsid w:val="00E73A03"/>
    <w:rsid w:val="00E73AE4"/>
    <w:rsid w:val="00E73DF7"/>
    <w:rsid w:val="00E74352"/>
    <w:rsid w:val="00E74362"/>
    <w:rsid w:val="00E74856"/>
    <w:rsid w:val="00E74A09"/>
    <w:rsid w:val="00E7518B"/>
    <w:rsid w:val="00E75193"/>
    <w:rsid w:val="00E75370"/>
    <w:rsid w:val="00E753A0"/>
    <w:rsid w:val="00E754EC"/>
    <w:rsid w:val="00E7554B"/>
    <w:rsid w:val="00E7577F"/>
    <w:rsid w:val="00E75972"/>
    <w:rsid w:val="00E75A70"/>
    <w:rsid w:val="00E75BD5"/>
    <w:rsid w:val="00E75D30"/>
    <w:rsid w:val="00E75D40"/>
    <w:rsid w:val="00E75DEE"/>
    <w:rsid w:val="00E75F43"/>
    <w:rsid w:val="00E7611A"/>
    <w:rsid w:val="00E76189"/>
    <w:rsid w:val="00E761E6"/>
    <w:rsid w:val="00E7662E"/>
    <w:rsid w:val="00E76799"/>
    <w:rsid w:val="00E7680E"/>
    <w:rsid w:val="00E768A2"/>
    <w:rsid w:val="00E7691E"/>
    <w:rsid w:val="00E76B2C"/>
    <w:rsid w:val="00E76D5A"/>
    <w:rsid w:val="00E76F94"/>
    <w:rsid w:val="00E76FC6"/>
    <w:rsid w:val="00E7705C"/>
    <w:rsid w:val="00E77377"/>
    <w:rsid w:val="00E7747B"/>
    <w:rsid w:val="00E7747D"/>
    <w:rsid w:val="00E774E1"/>
    <w:rsid w:val="00E7762B"/>
    <w:rsid w:val="00E7767D"/>
    <w:rsid w:val="00E77823"/>
    <w:rsid w:val="00E7792A"/>
    <w:rsid w:val="00E77ABB"/>
    <w:rsid w:val="00E77F5B"/>
    <w:rsid w:val="00E8018F"/>
    <w:rsid w:val="00E80251"/>
    <w:rsid w:val="00E80322"/>
    <w:rsid w:val="00E80991"/>
    <w:rsid w:val="00E80A40"/>
    <w:rsid w:val="00E80B1C"/>
    <w:rsid w:val="00E80F22"/>
    <w:rsid w:val="00E80F63"/>
    <w:rsid w:val="00E80FD0"/>
    <w:rsid w:val="00E81250"/>
    <w:rsid w:val="00E813F4"/>
    <w:rsid w:val="00E81463"/>
    <w:rsid w:val="00E81777"/>
    <w:rsid w:val="00E8183B"/>
    <w:rsid w:val="00E8191E"/>
    <w:rsid w:val="00E819F6"/>
    <w:rsid w:val="00E81A2E"/>
    <w:rsid w:val="00E81D49"/>
    <w:rsid w:val="00E81E20"/>
    <w:rsid w:val="00E82014"/>
    <w:rsid w:val="00E8201E"/>
    <w:rsid w:val="00E826BA"/>
    <w:rsid w:val="00E8278C"/>
    <w:rsid w:val="00E829A8"/>
    <w:rsid w:val="00E829AD"/>
    <w:rsid w:val="00E82B8B"/>
    <w:rsid w:val="00E82C09"/>
    <w:rsid w:val="00E82CBB"/>
    <w:rsid w:val="00E82CE3"/>
    <w:rsid w:val="00E82DDB"/>
    <w:rsid w:val="00E82FD8"/>
    <w:rsid w:val="00E83019"/>
    <w:rsid w:val="00E83066"/>
    <w:rsid w:val="00E83099"/>
    <w:rsid w:val="00E831D7"/>
    <w:rsid w:val="00E8321D"/>
    <w:rsid w:val="00E83251"/>
    <w:rsid w:val="00E832DB"/>
    <w:rsid w:val="00E833D7"/>
    <w:rsid w:val="00E8347A"/>
    <w:rsid w:val="00E835CC"/>
    <w:rsid w:val="00E839AB"/>
    <w:rsid w:val="00E83BA3"/>
    <w:rsid w:val="00E83C52"/>
    <w:rsid w:val="00E840C0"/>
    <w:rsid w:val="00E842EA"/>
    <w:rsid w:val="00E844C3"/>
    <w:rsid w:val="00E84903"/>
    <w:rsid w:val="00E849C7"/>
    <w:rsid w:val="00E84BBC"/>
    <w:rsid w:val="00E84C12"/>
    <w:rsid w:val="00E84E14"/>
    <w:rsid w:val="00E84FA0"/>
    <w:rsid w:val="00E8524C"/>
    <w:rsid w:val="00E85292"/>
    <w:rsid w:val="00E85319"/>
    <w:rsid w:val="00E853F2"/>
    <w:rsid w:val="00E8544D"/>
    <w:rsid w:val="00E8566F"/>
    <w:rsid w:val="00E85E04"/>
    <w:rsid w:val="00E85E4A"/>
    <w:rsid w:val="00E85F1E"/>
    <w:rsid w:val="00E85F5C"/>
    <w:rsid w:val="00E8601E"/>
    <w:rsid w:val="00E86455"/>
    <w:rsid w:val="00E866E9"/>
    <w:rsid w:val="00E867AF"/>
    <w:rsid w:val="00E86B7A"/>
    <w:rsid w:val="00E86B94"/>
    <w:rsid w:val="00E86C1B"/>
    <w:rsid w:val="00E86D5D"/>
    <w:rsid w:val="00E86DED"/>
    <w:rsid w:val="00E8719A"/>
    <w:rsid w:val="00E873B2"/>
    <w:rsid w:val="00E87508"/>
    <w:rsid w:val="00E8763B"/>
    <w:rsid w:val="00E87672"/>
    <w:rsid w:val="00E87885"/>
    <w:rsid w:val="00E879C2"/>
    <w:rsid w:val="00E87A4B"/>
    <w:rsid w:val="00E87B11"/>
    <w:rsid w:val="00E87B22"/>
    <w:rsid w:val="00E87CC4"/>
    <w:rsid w:val="00E87F55"/>
    <w:rsid w:val="00E9031C"/>
    <w:rsid w:val="00E90445"/>
    <w:rsid w:val="00E906D3"/>
    <w:rsid w:val="00E906FC"/>
    <w:rsid w:val="00E90745"/>
    <w:rsid w:val="00E907DA"/>
    <w:rsid w:val="00E90AB2"/>
    <w:rsid w:val="00E90ABE"/>
    <w:rsid w:val="00E90D13"/>
    <w:rsid w:val="00E90DDC"/>
    <w:rsid w:val="00E91119"/>
    <w:rsid w:val="00E912DE"/>
    <w:rsid w:val="00E912E4"/>
    <w:rsid w:val="00E91596"/>
    <w:rsid w:val="00E91668"/>
    <w:rsid w:val="00E9189F"/>
    <w:rsid w:val="00E918B5"/>
    <w:rsid w:val="00E91988"/>
    <w:rsid w:val="00E91B11"/>
    <w:rsid w:val="00E91D8D"/>
    <w:rsid w:val="00E91DCE"/>
    <w:rsid w:val="00E91F05"/>
    <w:rsid w:val="00E923EE"/>
    <w:rsid w:val="00E92436"/>
    <w:rsid w:val="00E9249A"/>
    <w:rsid w:val="00E925C3"/>
    <w:rsid w:val="00E928EC"/>
    <w:rsid w:val="00E92951"/>
    <w:rsid w:val="00E92B03"/>
    <w:rsid w:val="00E92BBC"/>
    <w:rsid w:val="00E92BF5"/>
    <w:rsid w:val="00E92C0A"/>
    <w:rsid w:val="00E92D7A"/>
    <w:rsid w:val="00E92DFB"/>
    <w:rsid w:val="00E92E20"/>
    <w:rsid w:val="00E92FD9"/>
    <w:rsid w:val="00E9357E"/>
    <w:rsid w:val="00E9375D"/>
    <w:rsid w:val="00E93980"/>
    <w:rsid w:val="00E93B2E"/>
    <w:rsid w:val="00E93BE7"/>
    <w:rsid w:val="00E93CD3"/>
    <w:rsid w:val="00E93D0C"/>
    <w:rsid w:val="00E93D45"/>
    <w:rsid w:val="00E94567"/>
    <w:rsid w:val="00E94600"/>
    <w:rsid w:val="00E946C7"/>
    <w:rsid w:val="00E94AC3"/>
    <w:rsid w:val="00E94CBD"/>
    <w:rsid w:val="00E94CFC"/>
    <w:rsid w:val="00E95324"/>
    <w:rsid w:val="00E95568"/>
    <w:rsid w:val="00E9599B"/>
    <w:rsid w:val="00E95A42"/>
    <w:rsid w:val="00E95AD5"/>
    <w:rsid w:val="00E95DC9"/>
    <w:rsid w:val="00E95F59"/>
    <w:rsid w:val="00E96067"/>
    <w:rsid w:val="00E96088"/>
    <w:rsid w:val="00E96107"/>
    <w:rsid w:val="00E9627C"/>
    <w:rsid w:val="00E962EA"/>
    <w:rsid w:val="00E96504"/>
    <w:rsid w:val="00E96746"/>
    <w:rsid w:val="00E96907"/>
    <w:rsid w:val="00E96CAC"/>
    <w:rsid w:val="00E96E6D"/>
    <w:rsid w:val="00E96F94"/>
    <w:rsid w:val="00E97020"/>
    <w:rsid w:val="00E97431"/>
    <w:rsid w:val="00E9751D"/>
    <w:rsid w:val="00E975E4"/>
    <w:rsid w:val="00E97A01"/>
    <w:rsid w:val="00E97AC8"/>
    <w:rsid w:val="00E97C50"/>
    <w:rsid w:val="00E97D92"/>
    <w:rsid w:val="00E97F20"/>
    <w:rsid w:val="00EA008C"/>
    <w:rsid w:val="00EA01C6"/>
    <w:rsid w:val="00EA025F"/>
    <w:rsid w:val="00EA0292"/>
    <w:rsid w:val="00EA0553"/>
    <w:rsid w:val="00EA05C2"/>
    <w:rsid w:val="00EA0960"/>
    <w:rsid w:val="00EA0D05"/>
    <w:rsid w:val="00EA0D38"/>
    <w:rsid w:val="00EA0EEA"/>
    <w:rsid w:val="00EA0F07"/>
    <w:rsid w:val="00EA1008"/>
    <w:rsid w:val="00EA107E"/>
    <w:rsid w:val="00EA136F"/>
    <w:rsid w:val="00EA14B7"/>
    <w:rsid w:val="00EA157E"/>
    <w:rsid w:val="00EA15FF"/>
    <w:rsid w:val="00EA16D2"/>
    <w:rsid w:val="00EA1BFB"/>
    <w:rsid w:val="00EA1DB1"/>
    <w:rsid w:val="00EA1F36"/>
    <w:rsid w:val="00EA1F59"/>
    <w:rsid w:val="00EA1FB0"/>
    <w:rsid w:val="00EA212D"/>
    <w:rsid w:val="00EA24B3"/>
    <w:rsid w:val="00EA2547"/>
    <w:rsid w:val="00EA25A0"/>
    <w:rsid w:val="00EA26C7"/>
    <w:rsid w:val="00EA2887"/>
    <w:rsid w:val="00EA28C8"/>
    <w:rsid w:val="00EA2A39"/>
    <w:rsid w:val="00EA2B66"/>
    <w:rsid w:val="00EA2BC3"/>
    <w:rsid w:val="00EA2F7F"/>
    <w:rsid w:val="00EA2F82"/>
    <w:rsid w:val="00EA3321"/>
    <w:rsid w:val="00EA34FE"/>
    <w:rsid w:val="00EA35FE"/>
    <w:rsid w:val="00EA36C9"/>
    <w:rsid w:val="00EA373D"/>
    <w:rsid w:val="00EA3805"/>
    <w:rsid w:val="00EA3872"/>
    <w:rsid w:val="00EA3A3F"/>
    <w:rsid w:val="00EA3A80"/>
    <w:rsid w:val="00EA3B0C"/>
    <w:rsid w:val="00EA3B3A"/>
    <w:rsid w:val="00EA3DF9"/>
    <w:rsid w:val="00EA40B1"/>
    <w:rsid w:val="00EA4174"/>
    <w:rsid w:val="00EA4E55"/>
    <w:rsid w:val="00EA4EF3"/>
    <w:rsid w:val="00EA4FA8"/>
    <w:rsid w:val="00EA5065"/>
    <w:rsid w:val="00EA5096"/>
    <w:rsid w:val="00EA5099"/>
    <w:rsid w:val="00EA50A0"/>
    <w:rsid w:val="00EA50BD"/>
    <w:rsid w:val="00EA52D4"/>
    <w:rsid w:val="00EA543F"/>
    <w:rsid w:val="00EA555B"/>
    <w:rsid w:val="00EA5875"/>
    <w:rsid w:val="00EA5910"/>
    <w:rsid w:val="00EA5911"/>
    <w:rsid w:val="00EA5BD4"/>
    <w:rsid w:val="00EA5C23"/>
    <w:rsid w:val="00EA5CB4"/>
    <w:rsid w:val="00EA5DFA"/>
    <w:rsid w:val="00EA5F68"/>
    <w:rsid w:val="00EA5FDD"/>
    <w:rsid w:val="00EA603B"/>
    <w:rsid w:val="00EA606D"/>
    <w:rsid w:val="00EA61C7"/>
    <w:rsid w:val="00EA6538"/>
    <w:rsid w:val="00EA69D1"/>
    <w:rsid w:val="00EA6E2C"/>
    <w:rsid w:val="00EA6F93"/>
    <w:rsid w:val="00EA7139"/>
    <w:rsid w:val="00EA731F"/>
    <w:rsid w:val="00EA732B"/>
    <w:rsid w:val="00EA776C"/>
    <w:rsid w:val="00EA77BE"/>
    <w:rsid w:val="00EA7800"/>
    <w:rsid w:val="00EA78B8"/>
    <w:rsid w:val="00EA78E2"/>
    <w:rsid w:val="00EA7AC7"/>
    <w:rsid w:val="00EA7BC8"/>
    <w:rsid w:val="00EA7BF6"/>
    <w:rsid w:val="00EA7CD0"/>
    <w:rsid w:val="00EA7D46"/>
    <w:rsid w:val="00EB0009"/>
    <w:rsid w:val="00EB003D"/>
    <w:rsid w:val="00EB016F"/>
    <w:rsid w:val="00EB0215"/>
    <w:rsid w:val="00EB035B"/>
    <w:rsid w:val="00EB04BE"/>
    <w:rsid w:val="00EB0579"/>
    <w:rsid w:val="00EB064C"/>
    <w:rsid w:val="00EB09F3"/>
    <w:rsid w:val="00EB0F27"/>
    <w:rsid w:val="00EB0F6A"/>
    <w:rsid w:val="00EB11AB"/>
    <w:rsid w:val="00EB133E"/>
    <w:rsid w:val="00EB157D"/>
    <w:rsid w:val="00EB16A0"/>
    <w:rsid w:val="00EB16DD"/>
    <w:rsid w:val="00EB17DE"/>
    <w:rsid w:val="00EB1FDC"/>
    <w:rsid w:val="00EB2133"/>
    <w:rsid w:val="00EB2171"/>
    <w:rsid w:val="00EB2191"/>
    <w:rsid w:val="00EB2355"/>
    <w:rsid w:val="00EB2628"/>
    <w:rsid w:val="00EB27AB"/>
    <w:rsid w:val="00EB27F7"/>
    <w:rsid w:val="00EB29ED"/>
    <w:rsid w:val="00EB2A0B"/>
    <w:rsid w:val="00EB2BCD"/>
    <w:rsid w:val="00EB3055"/>
    <w:rsid w:val="00EB316C"/>
    <w:rsid w:val="00EB3411"/>
    <w:rsid w:val="00EB3716"/>
    <w:rsid w:val="00EB375B"/>
    <w:rsid w:val="00EB382E"/>
    <w:rsid w:val="00EB3AA3"/>
    <w:rsid w:val="00EB3CBD"/>
    <w:rsid w:val="00EB4404"/>
    <w:rsid w:val="00EB4466"/>
    <w:rsid w:val="00EB44C6"/>
    <w:rsid w:val="00EB4603"/>
    <w:rsid w:val="00EB47EB"/>
    <w:rsid w:val="00EB48DF"/>
    <w:rsid w:val="00EB4917"/>
    <w:rsid w:val="00EB4C2E"/>
    <w:rsid w:val="00EB4D2E"/>
    <w:rsid w:val="00EB4F11"/>
    <w:rsid w:val="00EB519D"/>
    <w:rsid w:val="00EB5404"/>
    <w:rsid w:val="00EB5492"/>
    <w:rsid w:val="00EB55CC"/>
    <w:rsid w:val="00EB5854"/>
    <w:rsid w:val="00EB585B"/>
    <w:rsid w:val="00EB588D"/>
    <w:rsid w:val="00EB58D2"/>
    <w:rsid w:val="00EB5AFD"/>
    <w:rsid w:val="00EB5B7E"/>
    <w:rsid w:val="00EB5B9B"/>
    <w:rsid w:val="00EB5C0B"/>
    <w:rsid w:val="00EB5DAE"/>
    <w:rsid w:val="00EB5DF1"/>
    <w:rsid w:val="00EB5F04"/>
    <w:rsid w:val="00EB6116"/>
    <w:rsid w:val="00EB633E"/>
    <w:rsid w:val="00EB6495"/>
    <w:rsid w:val="00EB64B8"/>
    <w:rsid w:val="00EB652E"/>
    <w:rsid w:val="00EB661D"/>
    <w:rsid w:val="00EB6789"/>
    <w:rsid w:val="00EB6840"/>
    <w:rsid w:val="00EB6DB0"/>
    <w:rsid w:val="00EB6E33"/>
    <w:rsid w:val="00EB704B"/>
    <w:rsid w:val="00EB7137"/>
    <w:rsid w:val="00EB7210"/>
    <w:rsid w:val="00EB72B0"/>
    <w:rsid w:val="00EB72DF"/>
    <w:rsid w:val="00EB74F7"/>
    <w:rsid w:val="00EB7835"/>
    <w:rsid w:val="00EB793A"/>
    <w:rsid w:val="00EB7A23"/>
    <w:rsid w:val="00EB7BE4"/>
    <w:rsid w:val="00EB7CEE"/>
    <w:rsid w:val="00EB7E45"/>
    <w:rsid w:val="00EB7EB7"/>
    <w:rsid w:val="00EB7F52"/>
    <w:rsid w:val="00EC01F6"/>
    <w:rsid w:val="00EC0307"/>
    <w:rsid w:val="00EC038E"/>
    <w:rsid w:val="00EC040A"/>
    <w:rsid w:val="00EC04C7"/>
    <w:rsid w:val="00EC051B"/>
    <w:rsid w:val="00EC0576"/>
    <w:rsid w:val="00EC057B"/>
    <w:rsid w:val="00EC07F8"/>
    <w:rsid w:val="00EC0810"/>
    <w:rsid w:val="00EC083A"/>
    <w:rsid w:val="00EC0A04"/>
    <w:rsid w:val="00EC0D85"/>
    <w:rsid w:val="00EC0D94"/>
    <w:rsid w:val="00EC0E3D"/>
    <w:rsid w:val="00EC0E77"/>
    <w:rsid w:val="00EC0FA3"/>
    <w:rsid w:val="00EC113C"/>
    <w:rsid w:val="00EC11C3"/>
    <w:rsid w:val="00EC160D"/>
    <w:rsid w:val="00EC1636"/>
    <w:rsid w:val="00EC185F"/>
    <w:rsid w:val="00EC1974"/>
    <w:rsid w:val="00EC1A04"/>
    <w:rsid w:val="00EC1F26"/>
    <w:rsid w:val="00EC212A"/>
    <w:rsid w:val="00EC2334"/>
    <w:rsid w:val="00EC2427"/>
    <w:rsid w:val="00EC25BA"/>
    <w:rsid w:val="00EC27D4"/>
    <w:rsid w:val="00EC2929"/>
    <w:rsid w:val="00EC29F0"/>
    <w:rsid w:val="00EC2AD5"/>
    <w:rsid w:val="00EC2CB6"/>
    <w:rsid w:val="00EC2CF7"/>
    <w:rsid w:val="00EC2D92"/>
    <w:rsid w:val="00EC3102"/>
    <w:rsid w:val="00EC3279"/>
    <w:rsid w:val="00EC32CE"/>
    <w:rsid w:val="00EC3413"/>
    <w:rsid w:val="00EC3DF1"/>
    <w:rsid w:val="00EC411C"/>
    <w:rsid w:val="00EC436E"/>
    <w:rsid w:val="00EC4423"/>
    <w:rsid w:val="00EC4427"/>
    <w:rsid w:val="00EC448C"/>
    <w:rsid w:val="00EC44A2"/>
    <w:rsid w:val="00EC45B8"/>
    <w:rsid w:val="00EC4795"/>
    <w:rsid w:val="00EC4894"/>
    <w:rsid w:val="00EC490D"/>
    <w:rsid w:val="00EC498F"/>
    <w:rsid w:val="00EC4BE5"/>
    <w:rsid w:val="00EC4BE9"/>
    <w:rsid w:val="00EC4BF7"/>
    <w:rsid w:val="00EC4E00"/>
    <w:rsid w:val="00EC4F17"/>
    <w:rsid w:val="00EC50EF"/>
    <w:rsid w:val="00EC529E"/>
    <w:rsid w:val="00EC52E1"/>
    <w:rsid w:val="00EC5313"/>
    <w:rsid w:val="00EC534C"/>
    <w:rsid w:val="00EC55E3"/>
    <w:rsid w:val="00EC57FF"/>
    <w:rsid w:val="00EC5854"/>
    <w:rsid w:val="00EC588A"/>
    <w:rsid w:val="00EC594B"/>
    <w:rsid w:val="00EC6032"/>
    <w:rsid w:val="00EC60B6"/>
    <w:rsid w:val="00EC63EC"/>
    <w:rsid w:val="00EC64B5"/>
    <w:rsid w:val="00EC6655"/>
    <w:rsid w:val="00EC676F"/>
    <w:rsid w:val="00EC6915"/>
    <w:rsid w:val="00EC6AB3"/>
    <w:rsid w:val="00EC70F1"/>
    <w:rsid w:val="00EC7199"/>
    <w:rsid w:val="00EC73A3"/>
    <w:rsid w:val="00EC7421"/>
    <w:rsid w:val="00EC74EF"/>
    <w:rsid w:val="00EC759D"/>
    <w:rsid w:val="00EC7678"/>
    <w:rsid w:val="00EC7780"/>
    <w:rsid w:val="00EC7807"/>
    <w:rsid w:val="00EC782D"/>
    <w:rsid w:val="00EC785F"/>
    <w:rsid w:val="00EC78DA"/>
    <w:rsid w:val="00EC7CA9"/>
    <w:rsid w:val="00EC7E25"/>
    <w:rsid w:val="00EC7F11"/>
    <w:rsid w:val="00ED0015"/>
    <w:rsid w:val="00ED0428"/>
    <w:rsid w:val="00ED04F4"/>
    <w:rsid w:val="00ED064B"/>
    <w:rsid w:val="00ED067F"/>
    <w:rsid w:val="00ED0B12"/>
    <w:rsid w:val="00ED0B2F"/>
    <w:rsid w:val="00ED0B84"/>
    <w:rsid w:val="00ED0C81"/>
    <w:rsid w:val="00ED0EE3"/>
    <w:rsid w:val="00ED10E9"/>
    <w:rsid w:val="00ED115A"/>
    <w:rsid w:val="00ED19F0"/>
    <w:rsid w:val="00ED1E82"/>
    <w:rsid w:val="00ED2089"/>
    <w:rsid w:val="00ED228C"/>
    <w:rsid w:val="00ED2334"/>
    <w:rsid w:val="00ED242E"/>
    <w:rsid w:val="00ED2760"/>
    <w:rsid w:val="00ED27C0"/>
    <w:rsid w:val="00ED27F3"/>
    <w:rsid w:val="00ED2840"/>
    <w:rsid w:val="00ED2929"/>
    <w:rsid w:val="00ED29EE"/>
    <w:rsid w:val="00ED2A09"/>
    <w:rsid w:val="00ED2CD7"/>
    <w:rsid w:val="00ED2CEC"/>
    <w:rsid w:val="00ED305D"/>
    <w:rsid w:val="00ED306B"/>
    <w:rsid w:val="00ED315D"/>
    <w:rsid w:val="00ED3543"/>
    <w:rsid w:val="00ED35E2"/>
    <w:rsid w:val="00ED35E7"/>
    <w:rsid w:val="00ED36AB"/>
    <w:rsid w:val="00ED380C"/>
    <w:rsid w:val="00ED382A"/>
    <w:rsid w:val="00ED3862"/>
    <w:rsid w:val="00ED38C2"/>
    <w:rsid w:val="00ED39B5"/>
    <w:rsid w:val="00ED3B17"/>
    <w:rsid w:val="00ED3B7E"/>
    <w:rsid w:val="00ED3BBC"/>
    <w:rsid w:val="00ED3E0E"/>
    <w:rsid w:val="00ED4194"/>
    <w:rsid w:val="00ED41CC"/>
    <w:rsid w:val="00ED4274"/>
    <w:rsid w:val="00ED484A"/>
    <w:rsid w:val="00ED485B"/>
    <w:rsid w:val="00ED491B"/>
    <w:rsid w:val="00ED493A"/>
    <w:rsid w:val="00ED4964"/>
    <w:rsid w:val="00ED4C1D"/>
    <w:rsid w:val="00ED4C27"/>
    <w:rsid w:val="00ED4DDC"/>
    <w:rsid w:val="00ED4EF5"/>
    <w:rsid w:val="00ED566F"/>
    <w:rsid w:val="00ED56C2"/>
    <w:rsid w:val="00ED5775"/>
    <w:rsid w:val="00ED5799"/>
    <w:rsid w:val="00ED5800"/>
    <w:rsid w:val="00ED5829"/>
    <w:rsid w:val="00ED583B"/>
    <w:rsid w:val="00ED5975"/>
    <w:rsid w:val="00ED5A67"/>
    <w:rsid w:val="00ED5D21"/>
    <w:rsid w:val="00ED61A0"/>
    <w:rsid w:val="00ED62AD"/>
    <w:rsid w:val="00ED62DE"/>
    <w:rsid w:val="00ED649F"/>
    <w:rsid w:val="00ED65DD"/>
    <w:rsid w:val="00ED6613"/>
    <w:rsid w:val="00ED66CE"/>
    <w:rsid w:val="00ED67C7"/>
    <w:rsid w:val="00ED6978"/>
    <w:rsid w:val="00ED6999"/>
    <w:rsid w:val="00ED6B28"/>
    <w:rsid w:val="00ED6C01"/>
    <w:rsid w:val="00ED6D7F"/>
    <w:rsid w:val="00ED6D8B"/>
    <w:rsid w:val="00ED6E70"/>
    <w:rsid w:val="00ED7161"/>
    <w:rsid w:val="00ED71E7"/>
    <w:rsid w:val="00ED720D"/>
    <w:rsid w:val="00ED7312"/>
    <w:rsid w:val="00ED7331"/>
    <w:rsid w:val="00ED78DD"/>
    <w:rsid w:val="00ED7969"/>
    <w:rsid w:val="00ED7AB7"/>
    <w:rsid w:val="00ED7D5E"/>
    <w:rsid w:val="00EE0192"/>
    <w:rsid w:val="00EE024C"/>
    <w:rsid w:val="00EE0387"/>
    <w:rsid w:val="00EE042C"/>
    <w:rsid w:val="00EE051C"/>
    <w:rsid w:val="00EE07A5"/>
    <w:rsid w:val="00EE090D"/>
    <w:rsid w:val="00EE0A34"/>
    <w:rsid w:val="00EE0A7D"/>
    <w:rsid w:val="00EE0C77"/>
    <w:rsid w:val="00EE0E76"/>
    <w:rsid w:val="00EE0EF4"/>
    <w:rsid w:val="00EE1050"/>
    <w:rsid w:val="00EE1066"/>
    <w:rsid w:val="00EE11D5"/>
    <w:rsid w:val="00EE13D1"/>
    <w:rsid w:val="00EE147C"/>
    <w:rsid w:val="00EE17A2"/>
    <w:rsid w:val="00EE1889"/>
    <w:rsid w:val="00EE18E9"/>
    <w:rsid w:val="00EE1B81"/>
    <w:rsid w:val="00EE2083"/>
    <w:rsid w:val="00EE20F5"/>
    <w:rsid w:val="00EE2187"/>
    <w:rsid w:val="00EE21FB"/>
    <w:rsid w:val="00EE2390"/>
    <w:rsid w:val="00EE23CB"/>
    <w:rsid w:val="00EE2478"/>
    <w:rsid w:val="00EE2571"/>
    <w:rsid w:val="00EE2759"/>
    <w:rsid w:val="00EE2CE4"/>
    <w:rsid w:val="00EE2D8A"/>
    <w:rsid w:val="00EE2EC9"/>
    <w:rsid w:val="00EE2FFF"/>
    <w:rsid w:val="00EE3084"/>
    <w:rsid w:val="00EE3185"/>
    <w:rsid w:val="00EE31BC"/>
    <w:rsid w:val="00EE3584"/>
    <w:rsid w:val="00EE363C"/>
    <w:rsid w:val="00EE37D6"/>
    <w:rsid w:val="00EE38AC"/>
    <w:rsid w:val="00EE3949"/>
    <w:rsid w:val="00EE3DCE"/>
    <w:rsid w:val="00EE3EB4"/>
    <w:rsid w:val="00EE3EED"/>
    <w:rsid w:val="00EE4374"/>
    <w:rsid w:val="00EE43E2"/>
    <w:rsid w:val="00EE446D"/>
    <w:rsid w:val="00EE47BC"/>
    <w:rsid w:val="00EE4A58"/>
    <w:rsid w:val="00EE4BB6"/>
    <w:rsid w:val="00EE4D05"/>
    <w:rsid w:val="00EE4E43"/>
    <w:rsid w:val="00EE50A7"/>
    <w:rsid w:val="00EE5177"/>
    <w:rsid w:val="00EE52AF"/>
    <w:rsid w:val="00EE56B0"/>
    <w:rsid w:val="00EE5A4C"/>
    <w:rsid w:val="00EE5BCE"/>
    <w:rsid w:val="00EE5E05"/>
    <w:rsid w:val="00EE5E1D"/>
    <w:rsid w:val="00EE5EEB"/>
    <w:rsid w:val="00EE5F97"/>
    <w:rsid w:val="00EE5FE8"/>
    <w:rsid w:val="00EE6478"/>
    <w:rsid w:val="00EE6512"/>
    <w:rsid w:val="00EE6688"/>
    <w:rsid w:val="00EE672C"/>
    <w:rsid w:val="00EE6A82"/>
    <w:rsid w:val="00EE6ADD"/>
    <w:rsid w:val="00EE6B61"/>
    <w:rsid w:val="00EE6D17"/>
    <w:rsid w:val="00EE6E53"/>
    <w:rsid w:val="00EE6EEA"/>
    <w:rsid w:val="00EE6FF7"/>
    <w:rsid w:val="00EE7178"/>
    <w:rsid w:val="00EE7278"/>
    <w:rsid w:val="00EE74D7"/>
    <w:rsid w:val="00EE7C1B"/>
    <w:rsid w:val="00EE7C31"/>
    <w:rsid w:val="00EE7D78"/>
    <w:rsid w:val="00EF00E5"/>
    <w:rsid w:val="00EF01E7"/>
    <w:rsid w:val="00EF0298"/>
    <w:rsid w:val="00EF02BA"/>
    <w:rsid w:val="00EF0331"/>
    <w:rsid w:val="00EF0379"/>
    <w:rsid w:val="00EF0842"/>
    <w:rsid w:val="00EF08DC"/>
    <w:rsid w:val="00EF0AFF"/>
    <w:rsid w:val="00EF0B8B"/>
    <w:rsid w:val="00EF0C5B"/>
    <w:rsid w:val="00EF0CF2"/>
    <w:rsid w:val="00EF0DBB"/>
    <w:rsid w:val="00EF0E1B"/>
    <w:rsid w:val="00EF0E74"/>
    <w:rsid w:val="00EF0E9B"/>
    <w:rsid w:val="00EF0F60"/>
    <w:rsid w:val="00EF0F94"/>
    <w:rsid w:val="00EF1230"/>
    <w:rsid w:val="00EF1272"/>
    <w:rsid w:val="00EF12FE"/>
    <w:rsid w:val="00EF1379"/>
    <w:rsid w:val="00EF13B4"/>
    <w:rsid w:val="00EF14C2"/>
    <w:rsid w:val="00EF161A"/>
    <w:rsid w:val="00EF172C"/>
    <w:rsid w:val="00EF189E"/>
    <w:rsid w:val="00EF1903"/>
    <w:rsid w:val="00EF1B35"/>
    <w:rsid w:val="00EF1B59"/>
    <w:rsid w:val="00EF1BEB"/>
    <w:rsid w:val="00EF1BF7"/>
    <w:rsid w:val="00EF1C90"/>
    <w:rsid w:val="00EF1E64"/>
    <w:rsid w:val="00EF22F0"/>
    <w:rsid w:val="00EF2A02"/>
    <w:rsid w:val="00EF2B47"/>
    <w:rsid w:val="00EF2D04"/>
    <w:rsid w:val="00EF2DC0"/>
    <w:rsid w:val="00EF2DF3"/>
    <w:rsid w:val="00EF2E2C"/>
    <w:rsid w:val="00EF2E49"/>
    <w:rsid w:val="00EF2E4E"/>
    <w:rsid w:val="00EF3214"/>
    <w:rsid w:val="00EF334C"/>
    <w:rsid w:val="00EF33E6"/>
    <w:rsid w:val="00EF36DE"/>
    <w:rsid w:val="00EF38EC"/>
    <w:rsid w:val="00EF3A3F"/>
    <w:rsid w:val="00EF3B54"/>
    <w:rsid w:val="00EF3BE6"/>
    <w:rsid w:val="00EF3CB2"/>
    <w:rsid w:val="00EF3FC3"/>
    <w:rsid w:val="00EF40ED"/>
    <w:rsid w:val="00EF4159"/>
    <w:rsid w:val="00EF417B"/>
    <w:rsid w:val="00EF4243"/>
    <w:rsid w:val="00EF42BF"/>
    <w:rsid w:val="00EF437E"/>
    <w:rsid w:val="00EF43B1"/>
    <w:rsid w:val="00EF45B6"/>
    <w:rsid w:val="00EF4662"/>
    <w:rsid w:val="00EF4680"/>
    <w:rsid w:val="00EF4730"/>
    <w:rsid w:val="00EF4985"/>
    <w:rsid w:val="00EF4C8F"/>
    <w:rsid w:val="00EF4D75"/>
    <w:rsid w:val="00EF50B6"/>
    <w:rsid w:val="00EF50C9"/>
    <w:rsid w:val="00EF510C"/>
    <w:rsid w:val="00EF5147"/>
    <w:rsid w:val="00EF5178"/>
    <w:rsid w:val="00EF5249"/>
    <w:rsid w:val="00EF53E7"/>
    <w:rsid w:val="00EF5929"/>
    <w:rsid w:val="00EF5A04"/>
    <w:rsid w:val="00EF5DC1"/>
    <w:rsid w:val="00EF5DDD"/>
    <w:rsid w:val="00EF5EFE"/>
    <w:rsid w:val="00EF60AD"/>
    <w:rsid w:val="00EF6110"/>
    <w:rsid w:val="00EF65F1"/>
    <w:rsid w:val="00EF6608"/>
    <w:rsid w:val="00EF66ED"/>
    <w:rsid w:val="00EF6779"/>
    <w:rsid w:val="00EF69A1"/>
    <w:rsid w:val="00EF6A36"/>
    <w:rsid w:val="00EF6BBA"/>
    <w:rsid w:val="00EF6CD2"/>
    <w:rsid w:val="00EF6FE5"/>
    <w:rsid w:val="00EF7008"/>
    <w:rsid w:val="00EF718D"/>
    <w:rsid w:val="00EF73F7"/>
    <w:rsid w:val="00EF7457"/>
    <w:rsid w:val="00EF752F"/>
    <w:rsid w:val="00EF7652"/>
    <w:rsid w:val="00EF7A1D"/>
    <w:rsid w:val="00EF7CAE"/>
    <w:rsid w:val="00EF7FC9"/>
    <w:rsid w:val="00F0008D"/>
    <w:rsid w:val="00F0022B"/>
    <w:rsid w:val="00F0064A"/>
    <w:rsid w:val="00F0069C"/>
    <w:rsid w:val="00F00733"/>
    <w:rsid w:val="00F009F3"/>
    <w:rsid w:val="00F00AD7"/>
    <w:rsid w:val="00F00BD0"/>
    <w:rsid w:val="00F00EC3"/>
    <w:rsid w:val="00F012D7"/>
    <w:rsid w:val="00F013BE"/>
    <w:rsid w:val="00F014F2"/>
    <w:rsid w:val="00F015AB"/>
    <w:rsid w:val="00F01625"/>
    <w:rsid w:val="00F01798"/>
    <w:rsid w:val="00F017DC"/>
    <w:rsid w:val="00F01885"/>
    <w:rsid w:val="00F01929"/>
    <w:rsid w:val="00F019AD"/>
    <w:rsid w:val="00F020BB"/>
    <w:rsid w:val="00F0225B"/>
    <w:rsid w:val="00F022E8"/>
    <w:rsid w:val="00F0246F"/>
    <w:rsid w:val="00F02573"/>
    <w:rsid w:val="00F025AA"/>
    <w:rsid w:val="00F0262F"/>
    <w:rsid w:val="00F026F2"/>
    <w:rsid w:val="00F02CFA"/>
    <w:rsid w:val="00F02D37"/>
    <w:rsid w:val="00F02E7B"/>
    <w:rsid w:val="00F03218"/>
    <w:rsid w:val="00F03291"/>
    <w:rsid w:val="00F03414"/>
    <w:rsid w:val="00F03449"/>
    <w:rsid w:val="00F03463"/>
    <w:rsid w:val="00F037D8"/>
    <w:rsid w:val="00F0388D"/>
    <w:rsid w:val="00F03C53"/>
    <w:rsid w:val="00F03C54"/>
    <w:rsid w:val="00F03D69"/>
    <w:rsid w:val="00F04210"/>
    <w:rsid w:val="00F0423D"/>
    <w:rsid w:val="00F043A6"/>
    <w:rsid w:val="00F04405"/>
    <w:rsid w:val="00F04497"/>
    <w:rsid w:val="00F04514"/>
    <w:rsid w:val="00F04563"/>
    <w:rsid w:val="00F0474A"/>
    <w:rsid w:val="00F047DA"/>
    <w:rsid w:val="00F04885"/>
    <w:rsid w:val="00F04BC5"/>
    <w:rsid w:val="00F04BF0"/>
    <w:rsid w:val="00F04DC9"/>
    <w:rsid w:val="00F04E73"/>
    <w:rsid w:val="00F05047"/>
    <w:rsid w:val="00F05458"/>
    <w:rsid w:val="00F05654"/>
    <w:rsid w:val="00F05A47"/>
    <w:rsid w:val="00F05BC1"/>
    <w:rsid w:val="00F05D9E"/>
    <w:rsid w:val="00F05E64"/>
    <w:rsid w:val="00F05F2B"/>
    <w:rsid w:val="00F0601F"/>
    <w:rsid w:val="00F0605F"/>
    <w:rsid w:val="00F060F6"/>
    <w:rsid w:val="00F06190"/>
    <w:rsid w:val="00F06230"/>
    <w:rsid w:val="00F063FD"/>
    <w:rsid w:val="00F066AF"/>
    <w:rsid w:val="00F0671C"/>
    <w:rsid w:val="00F06788"/>
    <w:rsid w:val="00F069E3"/>
    <w:rsid w:val="00F06ADF"/>
    <w:rsid w:val="00F06B22"/>
    <w:rsid w:val="00F06C8B"/>
    <w:rsid w:val="00F06D03"/>
    <w:rsid w:val="00F06D04"/>
    <w:rsid w:val="00F06D2D"/>
    <w:rsid w:val="00F06E58"/>
    <w:rsid w:val="00F06F39"/>
    <w:rsid w:val="00F07018"/>
    <w:rsid w:val="00F070E7"/>
    <w:rsid w:val="00F0724C"/>
    <w:rsid w:val="00F07409"/>
    <w:rsid w:val="00F07494"/>
    <w:rsid w:val="00F075D8"/>
    <w:rsid w:val="00F0763D"/>
    <w:rsid w:val="00F0789F"/>
    <w:rsid w:val="00F0795F"/>
    <w:rsid w:val="00F0797C"/>
    <w:rsid w:val="00F07A6E"/>
    <w:rsid w:val="00F07B38"/>
    <w:rsid w:val="00F07B77"/>
    <w:rsid w:val="00F07D1A"/>
    <w:rsid w:val="00F07EEA"/>
    <w:rsid w:val="00F101A5"/>
    <w:rsid w:val="00F1029B"/>
    <w:rsid w:val="00F1031E"/>
    <w:rsid w:val="00F103B7"/>
    <w:rsid w:val="00F10433"/>
    <w:rsid w:val="00F1085F"/>
    <w:rsid w:val="00F108AE"/>
    <w:rsid w:val="00F10A50"/>
    <w:rsid w:val="00F10B59"/>
    <w:rsid w:val="00F10EC2"/>
    <w:rsid w:val="00F113DA"/>
    <w:rsid w:val="00F11545"/>
    <w:rsid w:val="00F11899"/>
    <w:rsid w:val="00F11AA0"/>
    <w:rsid w:val="00F11B31"/>
    <w:rsid w:val="00F11DFC"/>
    <w:rsid w:val="00F11EC9"/>
    <w:rsid w:val="00F12007"/>
    <w:rsid w:val="00F120D9"/>
    <w:rsid w:val="00F1239B"/>
    <w:rsid w:val="00F1278A"/>
    <w:rsid w:val="00F127FD"/>
    <w:rsid w:val="00F1294D"/>
    <w:rsid w:val="00F12AFC"/>
    <w:rsid w:val="00F12D00"/>
    <w:rsid w:val="00F12D02"/>
    <w:rsid w:val="00F12DFE"/>
    <w:rsid w:val="00F13049"/>
    <w:rsid w:val="00F13060"/>
    <w:rsid w:val="00F13409"/>
    <w:rsid w:val="00F13420"/>
    <w:rsid w:val="00F136BF"/>
    <w:rsid w:val="00F13703"/>
    <w:rsid w:val="00F137F3"/>
    <w:rsid w:val="00F1392F"/>
    <w:rsid w:val="00F139A3"/>
    <w:rsid w:val="00F13AB3"/>
    <w:rsid w:val="00F13ABF"/>
    <w:rsid w:val="00F13B31"/>
    <w:rsid w:val="00F13CCE"/>
    <w:rsid w:val="00F13EB5"/>
    <w:rsid w:val="00F14057"/>
    <w:rsid w:val="00F1409F"/>
    <w:rsid w:val="00F140BA"/>
    <w:rsid w:val="00F1428B"/>
    <w:rsid w:val="00F1428F"/>
    <w:rsid w:val="00F14405"/>
    <w:rsid w:val="00F1448A"/>
    <w:rsid w:val="00F144EA"/>
    <w:rsid w:val="00F14666"/>
    <w:rsid w:val="00F14994"/>
    <w:rsid w:val="00F14A43"/>
    <w:rsid w:val="00F14B59"/>
    <w:rsid w:val="00F14C98"/>
    <w:rsid w:val="00F14CDB"/>
    <w:rsid w:val="00F14EAF"/>
    <w:rsid w:val="00F14EC2"/>
    <w:rsid w:val="00F15069"/>
    <w:rsid w:val="00F150C0"/>
    <w:rsid w:val="00F150CD"/>
    <w:rsid w:val="00F1531D"/>
    <w:rsid w:val="00F1539B"/>
    <w:rsid w:val="00F15541"/>
    <w:rsid w:val="00F1582D"/>
    <w:rsid w:val="00F15B06"/>
    <w:rsid w:val="00F15B3D"/>
    <w:rsid w:val="00F15BE8"/>
    <w:rsid w:val="00F15D35"/>
    <w:rsid w:val="00F15E73"/>
    <w:rsid w:val="00F15F5F"/>
    <w:rsid w:val="00F16041"/>
    <w:rsid w:val="00F16102"/>
    <w:rsid w:val="00F162A1"/>
    <w:rsid w:val="00F16349"/>
    <w:rsid w:val="00F165B0"/>
    <w:rsid w:val="00F165C7"/>
    <w:rsid w:val="00F16BE6"/>
    <w:rsid w:val="00F16CB5"/>
    <w:rsid w:val="00F16DFF"/>
    <w:rsid w:val="00F16E74"/>
    <w:rsid w:val="00F16F84"/>
    <w:rsid w:val="00F16FC9"/>
    <w:rsid w:val="00F17106"/>
    <w:rsid w:val="00F17171"/>
    <w:rsid w:val="00F171B2"/>
    <w:rsid w:val="00F173FB"/>
    <w:rsid w:val="00F175E2"/>
    <w:rsid w:val="00F179E3"/>
    <w:rsid w:val="00F17C41"/>
    <w:rsid w:val="00F17D6F"/>
    <w:rsid w:val="00F20075"/>
    <w:rsid w:val="00F200A1"/>
    <w:rsid w:val="00F200B4"/>
    <w:rsid w:val="00F20368"/>
    <w:rsid w:val="00F20462"/>
    <w:rsid w:val="00F204AC"/>
    <w:rsid w:val="00F2064E"/>
    <w:rsid w:val="00F208E1"/>
    <w:rsid w:val="00F20934"/>
    <w:rsid w:val="00F20A71"/>
    <w:rsid w:val="00F20CE3"/>
    <w:rsid w:val="00F20EDA"/>
    <w:rsid w:val="00F2132C"/>
    <w:rsid w:val="00F21581"/>
    <w:rsid w:val="00F21768"/>
    <w:rsid w:val="00F21902"/>
    <w:rsid w:val="00F21C66"/>
    <w:rsid w:val="00F21FB1"/>
    <w:rsid w:val="00F2227C"/>
    <w:rsid w:val="00F224DD"/>
    <w:rsid w:val="00F2285F"/>
    <w:rsid w:val="00F228BA"/>
    <w:rsid w:val="00F229CE"/>
    <w:rsid w:val="00F22A98"/>
    <w:rsid w:val="00F22C50"/>
    <w:rsid w:val="00F22CF3"/>
    <w:rsid w:val="00F22DFC"/>
    <w:rsid w:val="00F233B2"/>
    <w:rsid w:val="00F23541"/>
    <w:rsid w:val="00F235D5"/>
    <w:rsid w:val="00F236D3"/>
    <w:rsid w:val="00F23744"/>
    <w:rsid w:val="00F2380A"/>
    <w:rsid w:val="00F2393F"/>
    <w:rsid w:val="00F2394E"/>
    <w:rsid w:val="00F23A50"/>
    <w:rsid w:val="00F23AAD"/>
    <w:rsid w:val="00F23DCB"/>
    <w:rsid w:val="00F23F5A"/>
    <w:rsid w:val="00F23FC1"/>
    <w:rsid w:val="00F241E4"/>
    <w:rsid w:val="00F2436C"/>
    <w:rsid w:val="00F24435"/>
    <w:rsid w:val="00F2470F"/>
    <w:rsid w:val="00F24881"/>
    <w:rsid w:val="00F24A1E"/>
    <w:rsid w:val="00F24A57"/>
    <w:rsid w:val="00F24AA3"/>
    <w:rsid w:val="00F24E40"/>
    <w:rsid w:val="00F25133"/>
    <w:rsid w:val="00F2513C"/>
    <w:rsid w:val="00F25148"/>
    <w:rsid w:val="00F2515E"/>
    <w:rsid w:val="00F2555C"/>
    <w:rsid w:val="00F25575"/>
    <w:rsid w:val="00F25618"/>
    <w:rsid w:val="00F25681"/>
    <w:rsid w:val="00F2577F"/>
    <w:rsid w:val="00F2582D"/>
    <w:rsid w:val="00F25999"/>
    <w:rsid w:val="00F25A17"/>
    <w:rsid w:val="00F25ADD"/>
    <w:rsid w:val="00F25C69"/>
    <w:rsid w:val="00F25C90"/>
    <w:rsid w:val="00F25FFA"/>
    <w:rsid w:val="00F26323"/>
    <w:rsid w:val="00F2647D"/>
    <w:rsid w:val="00F264D6"/>
    <w:rsid w:val="00F26683"/>
    <w:rsid w:val="00F26723"/>
    <w:rsid w:val="00F268C2"/>
    <w:rsid w:val="00F26B5B"/>
    <w:rsid w:val="00F26BB5"/>
    <w:rsid w:val="00F26DF6"/>
    <w:rsid w:val="00F26F4F"/>
    <w:rsid w:val="00F27115"/>
    <w:rsid w:val="00F2726E"/>
    <w:rsid w:val="00F273FA"/>
    <w:rsid w:val="00F2741B"/>
    <w:rsid w:val="00F2750E"/>
    <w:rsid w:val="00F27696"/>
    <w:rsid w:val="00F27785"/>
    <w:rsid w:val="00F27997"/>
    <w:rsid w:val="00F279BC"/>
    <w:rsid w:val="00F27A62"/>
    <w:rsid w:val="00F27CD3"/>
    <w:rsid w:val="00F27D84"/>
    <w:rsid w:val="00F27E87"/>
    <w:rsid w:val="00F30088"/>
    <w:rsid w:val="00F3016D"/>
    <w:rsid w:val="00F301F8"/>
    <w:rsid w:val="00F3027F"/>
    <w:rsid w:val="00F30483"/>
    <w:rsid w:val="00F304C1"/>
    <w:rsid w:val="00F304D4"/>
    <w:rsid w:val="00F305B8"/>
    <w:rsid w:val="00F30648"/>
    <w:rsid w:val="00F30766"/>
    <w:rsid w:val="00F307A4"/>
    <w:rsid w:val="00F30989"/>
    <w:rsid w:val="00F30BE3"/>
    <w:rsid w:val="00F30E33"/>
    <w:rsid w:val="00F30E6D"/>
    <w:rsid w:val="00F30E7A"/>
    <w:rsid w:val="00F30EA5"/>
    <w:rsid w:val="00F31447"/>
    <w:rsid w:val="00F3152B"/>
    <w:rsid w:val="00F315E0"/>
    <w:rsid w:val="00F3179A"/>
    <w:rsid w:val="00F31994"/>
    <w:rsid w:val="00F319C9"/>
    <w:rsid w:val="00F31C17"/>
    <w:rsid w:val="00F31D5B"/>
    <w:rsid w:val="00F32562"/>
    <w:rsid w:val="00F32630"/>
    <w:rsid w:val="00F32863"/>
    <w:rsid w:val="00F32A34"/>
    <w:rsid w:val="00F32B75"/>
    <w:rsid w:val="00F32D72"/>
    <w:rsid w:val="00F331BD"/>
    <w:rsid w:val="00F33472"/>
    <w:rsid w:val="00F3385E"/>
    <w:rsid w:val="00F3390A"/>
    <w:rsid w:val="00F33B17"/>
    <w:rsid w:val="00F33BD5"/>
    <w:rsid w:val="00F33C7D"/>
    <w:rsid w:val="00F33CF5"/>
    <w:rsid w:val="00F33D2C"/>
    <w:rsid w:val="00F33DFE"/>
    <w:rsid w:val="00F340C6"/>
    <w:rsid w:val="00F342C1"/>
    <w:rsid w:val="00F3437F"/>
    <w:rsid w:val="00F34453"/>
    <w:rsid w:val="00F346AE"/>
    <w:rsid w:val="00F347ED"/>
    <w:rsid w:val="00F34C4B"/>
    <w:rsid w:val="00F34F6E"/>
    <w:rsid w:val="00F34F7F"/>
    <w:rsid w:val="00F35141"/>
    <w:rsid w:val="00F35527"/>
    <w:rsid w:val="00F35678"/>
    <w:rsid w:val="00F35685"/>
    <w:rsid w:val="00F356A8"/>
    <w:rsid w:val="00F357DD"/>
    <w:rsid w:val="00F35845"/>
    <w:rsid w:val="00F35B26"/>
    <w:rsid w:val="00F35D77"/>
    <w:rsid w:val="00F35EA1"/>
    <w:rsid w:val="00F35EE4"/>
    <w:rsid w:val="00F36398"/>
    <w:rsid w:val="00F366BB"/>
    <w:rsid w:val="00F36CEE"/>
    <w:rsid w:val="00F36ED1"/>
    <w:rsid w:val="00F37034"/>
    <w:rsid w:val="00F370C3"/>
    <w:rsid w:val="00F3736E"/>
    <w:rsid w:val="00F37446"/>
    <w:rsid w:val="00F3753F"/>
    <w:rsid w:val="00F37698"/>
    <w:rsid w:val="00F37AE9"/>
    <w:rsid w:val="00F37D30"/>
    <w:rsid w:val="00F37E92"/>
    <w:rsid w:val="00F37F7A"/>
    <w:rsid w:val="00F37FB0"/>
    <w:rsid w:val="00F401DC"/>
    <w:rsid w:val="00F403DE"/>
    <w:rsid w:val="00F407E4"/>
    <w:rsid w:val="00F409B8"/>
    <w:rsid w:val="00F40AF3"/>
    <w:rsid w:val="00F40AF8"/>
    <w:rsid w:val="00F40B82"/>
    <w:rsid w:val="00F40C64"/>
    <w:rsid w:val="00F40E06"/>
    <w:rsid w:val="00F40E2F"/>
    <w:rsid w:val="00F40ECE"/>
    <w:rsid w:val="00F41188"/>
    <w:rsid w:val="00F412C2"/>
    <w:rsid w:val="00F412C9"/>
    <w:rsid w:val="00F414D2"/>
    <w:rsid w:val="00F415F7"/>
    <w:rsid w:val="00F416F5"/>
    <w:rsid w:val="00F418AF"/>
    <w:rsid w:val="00F418C2"/>
    <w:rsid w:val="00F419A8"/>
    <w:rsid w:val="00F41A0A"/>
    <w:rsid w:val="00F41C66"/>
    <w:rsid w:val="00F41C88"/>
    <w:rsid w:val="00F41E08"/>
    <w:rsid w:val="00F41E7B"/>
    <w:rsid w:val="00F42117"/>
    <w:rsid w:val="00F42476"/>
    <w:rsid w:val="00F425A7"/>
    <w:rsid w:val="00F4264A"/>
    <w:rsid w:val="00F4286F"/>
    <w:rsid w:val="00F42883"/>
    <w:rsid w:val="00F429E2"/>
    <w:rsid w:val="00F42A89"/>
    <w:rsid w:val="00F42CBF"/>
    <w:rsid w:val="00F42D46"/>
    <w:rsid w:val="00F42DDA"/>
    <w:rsid w:val="00F4328E"/>
    <w:rsid w:val="00F43343"/>
    <w:rsid w:val="00F43382"/>
    <w:rsid w:val="00F4350A"/>
    <w:rsid w:val="00F43748"/>
    <w:rsid w:val="00F43871"/>
    <w:rsid w:val="00F438C7"/>
    <w:rsid w:val="00F43A15"/>
    <w:rsid w:val="00F43C2E"/>
    <w:rsid w:val="00F43CEA"/>
    <w:rsid w:val="00F43FF0"/>
    <w:rsid w:val="00F442C9"/>
    <w:rsid w:val="00F4457E"/>
    <w:rsid w:val="00F44624"/>
    <w:rsid w:val="00F44692"/>
    <w:rsid w:val="00F446AA"/>
    <w:rsid w:val="00F447D0"/>
    <w:rsid w:val="00F44AB1"/>
    <w:rsid w:val="00F44C1E"/>
    <w:rsid w:val="00F44F0D"/>
    <w:rsid w:val="00F4520E"/>
    <w:rsid w:val="00F4521E"/>
    <w:rsid w:val="00F4543D"/>
    <w:rsid w:val="00F455C4"/>
    <w:rsid w:val="00F455E0"/>
    <w:rsid w:val="00F457CC"/>
    <w:rsid w:val="00F45BAE"/>
    <w:rsid w:val="00F45EAA"/>
    <w:rsid w:val="00F45EF0"/>
    <w:rsid w:val="00F45FE4"/>
    <w:rsid w:val="00F460B6"/>
    <w:rsid w:val="00F461DF"/>
    <w:rsid w:val="00F46269"/>
    <w:rsid w:val="00F46362"/>
    <w:rsid w:val="00F46454"/>
    <w:rsid w:val="00F466D4"/>
    <w:rsid w:val="00F46852"/>
    <w:rsid w:val="00F468BE"/>
    <w:rsid w:val="00F46912"/>
    <w:rsid w:val="00F46B03"/>
    <w:rsid w:val="00F46F41"/>
    <w:rsid w:val="00F4706C"/>
    <w:rsid w:val="00F472A3"/>
    <w:rsid w:val="00F475F7"/>
    <w:rsid w:val="00F476BE"/>
    <w:rsid w:val="00F478CC"/>
    <w:rsid w:val="00F47977"/>
    <w:rsid w:val="00F4799D"/>
    <w:rsid w:val="00F47CD7"/>
    <w:rsid w:val="00F47F5D"/>
    <w:rsid w:val="00F50008"/>
    <w:rsid w:val="00F50027"/>
    <w:rsid w:val="00F5019A"/>
    <w:rsid w:val="00F50529"/>
    <w:rsid w:val="00F508C5"/>
    <w:rsid w:val="00F508DB"/>
    <w:rsid w:val="00F50A90"/>
    <w:rsid w:val="00F50AB2"/>
    <w:rsid w:val="00F50DDB"/>
    <w:rsid w:val="00F5105B"/>
    <w:rsid w:val="00F5130B"/>
    <w:rsid w:val="00F5131E"/>
    <w:rsid w:val="00F513CE"/>
    <w:rsid w:val="00F5141C"/>
    <w:rsid w:val="00F514AB"/>
    <w:rsid w:val="00F516CD"/>
    <w:rsid w:val="00F51773"/>
    <w:rsid w:val="00F517CF"/>
    <w:rsid w:val="00F518F6"/>
    <w:rsid w:val="00F51913"/>
    <w:rsid w:val="00F51CD8"/>
    <w:rsid w:val="00F51D8B"/>
    <w:rsid w:val="00F51F15"/>
    <w:rsid w:val="00F51FC9"/>
    <w:rsid w:val="00F5209C"/>
    <w:rsid w:val="00F520C3"/>
    <w:rsid w:val="00F520F9"/>
    <w:rsid w:val="00F52172"/>
    <w:rsid w:val="00F522DA"/>
    <w:rsid w:val="00F5234D"/>
    <w:rsid w:val="00F52352"/>
    <w:rsid w:val="00F52426"/>
    <w:rsid w:val="00F52431"/>
    <w:rsid w:val="00F52490"/>
    <w:rsid w:val="00F528D7"/>
    <w:rsid w:val="00F52AE4"/>
    <w:rsid w:val="00F52AE9"/>
    <w:rsid w:val="00F52D51"/>
    <w:rsid w:val="00F52E19"/>
    <w:rsid w:val="00F52E5C"/>
    <w:rsid w:val="00F52FD9"/>
    <w:rsid w:val="00F531AB"/>
    <w:rsid w:val="00F532B7"/>
    <w:rsid w:val="00F535D6"/>
    <w:rsid w:val="00F535F4"/>
    <w:rsid w:val="00F536A5"/>
    <w:rsid w:val="00F536B1"/>
    <w:rsid w:val="00F536DB"/>
    <w:rsid w:val="00F53878"/>
    <w:rsid w:val="00F5397A"/>
    <w:rsid w:val="00F53DDE"/>
    <w:rsid w:val="00F53E4D"/>
    <w:rsid w:val="00F540B7"/>
    <w:rsid w:val="00F5428E"/>
    <w:rsid w:val="00F545F2"/>
    <w:rsid w:val="00F54684"/>
    <w:rsid w:val="00F54725"/>
    <w:rsid w:val="00F54777"/>
    <w:rsid w:val="00F54A2B"/>
    <w:rsid w:val="00F54A80"/>
    <w:rsid w:val="00F54AA5"/>
    <w:rsid w:val="00F54B3C"/>
    <w:rsid w:val="00F54B6D"/>
    <w:rsid w:val="00F54BD3"/>
    <w:rsid w:val="00F54CCB"/>
    <w:rsid w:val="00F54DB0"/>
    <w:rsid w:val="00F550F3"/>
    <w:rsid w:val="00F5531B"/>
    <w:rsid w:val="00F55320"/>
    <w:rsid w:val="00F553D9"/>
    <w:rsid w:val="00F556FA"/>
    <w:rsid w:val="00F55B27"/>
    <w:rsid w:val="00F55BC6"/>
    <w:rsid w:val="00F55D91"/>
    <w:rsid w:val="00F55E5E"/>
    <w:rsid w:val="00F56041"/>
    <w:rsid w:val="00F560F1"/>
    <w:rsid w:val="00F564D7"/>
    <w:rsid w:val="00F56791"/>
    <w:rsid w:val="00F56993"/>
    <w:rsid w:val="00F569D5"/>
    <w:rsid w:val="00F56ABF"/>
    <w:rsid w:val="00F56C7D"/>
    <w:rsid w:val="00F56DC1"/>
    <w:rsid w:val="00F56FEE"/>
    <w:rsid w:val="00F5710F"/>
    <w:rsid w:val="00F5739A"/>
    <w:rsid w:val="00F57434"/>
    <w:rsid w:val="00F57513"/>
    <w:rsid w:val="00F5773C"/>
    <w:rsid w:val="00F577FB"/>
    <w:rsid w:val="00F57AED"/>
    <w:rsid w:val="00F57B35"/>
    <w:rsid w:val="00F57C09"/>
    <w:rsid w:val="00F57E1E"/>
    <w:rsid w:val="00F57EAF"/>
    <w:rsid w:val="00F60316"/>
    <w:rsid w:val="00F60329"/>
    <w:rsid w:val="00F60574"/>
    <w:rsid w:val="00F605D8"/>
    <w:rsid w:val="00F606CC"/>
    <w:rsid w:val="00F607D9"/>
    <w:rsid w:val="00F607E7"/>
    <w:rsid w:val="00F609AE"/>
    <w:rsid w:val="00F60A75"/>
    <w:rsid w:val="00F60AD3"/>
    <w:rsid w:val="00F60C1B"/>
    <w:rsid w:val="00F60D24"/>
    <w:rsid w:val="00F6138B"/>
    <w:rsid w:val="00F61635"/>
    <w:rsid w:val="00F6168C"/>
    <w:rsid w:val="00F61766"/>
    <w:rsid w:val="00F618DA"/>
    <w:rsid w:val="00F619BD"/>
    <w:rsid w:val="00F61AFB"/>
    <w:rsid w:val="00F61F29"/>
    <w:rsid w:val="00F61FEC"/>
    <w:rsid w:val="00F6205F"/>
    <w:rsid w:val="00F6216A"/>
    <w:rsid w:val="00F62AD7"/>
    <w:rsid w:val="00F62E49"/>
    <w:rsid w:val="00F6331B"/>
    <w:rsid w:val="00F633E8"/>
    <w:rsid w:val="00F6341C"/>
    <w:rsid w:val="00F635CD"/>
    <w:rsid w:val="00F6364D"/>
    <w:rsid w:val="00F637AC"/>
    <w:rsid w:val="00F6396E"/>
    <w:rsid w:val="00F63B28"/>
    <w:rsid w:val="00F63C1F"/>
    <w:rsid w:val="00F63C60"/>
    <w:rsid w:val="00F63DA9"/>
    <w:rsid w:val="00F63F2C"/>
    <w:rsid w:val="00F63F9E"/>
    <w:rsid w:val="00F64061"/>
    <w:rsid w:val="00F6437F"/>
    <w:rsid w:val="00F64633"/>
    <w:rsid w:val="00F6469C"/>
    <w:rsid w:val="00F64857"/>
    <w:rsid w:val="00F64869"/>
    <w:rsid w:val="00F64894"/>
    <w:rsid w:val="00F64919"/>
    <w:rsid w:val="00F64AFE"/>
    <w:rsid w:val="00F64B15"/>
    <w:rsid w:val="00F64D05"/>
    <w:rsid w:val="00F64DF2"/>
    <w:rsid w:val="00F64E0C"/>
    <w:rsid w:val="00F64E3E"/>
    <w:rsid w:val="00F64E6F"/>
    <w:rsid w:val="00F64FC6"/>
    <w:rsid w:val="00F65007"/>
    <w:rsid w:val="00F65185"/>
    <w:rsid w:val="00F651B3"/>
    <w:rsid w:val="00F651CF"/>
    <w:rsid w:val="00F653D3"/>
    <w:rsid w:val="00F65620"/>
    <w:rsid w:val="00F658CD"/>
    <w:rsid w:val="00F659BD"/>
    <w:rsid w:val="00F65A4D"/>
    <w:rsid w:val="00F65A83"/>
    <w:rsid w:val="00F65BDA"/>
    <w:rsid w:val="00F65C0F"/>
    <w:rsid w:val="00F65C9E"/>
    <w:rsid w:val="00F65D0F"/>
    <w:rsid w:val="00F65D21"/>
    <w:rsid w:val="00F65E6A"/>
    <w:rsid w:val="00F65F74"/>
    <w:rsid w:val="00F65FF1"/>
    <w:rsid w:val="00F665CA"/>
    <w:rsid w:val="00F667DE"/>
    <w:rsid w:val="00F669B2"/>
    <w:rsid w:val="00F66B3C"/>
    <w:rsid w:val="00F66B68"/>
    <w:rsid w:val="00F66C9B"/>
    <w:rsid w:val="00F66CE1"/>
    <w:rsid w:val="00F66F4F"/>
    <w:rsid w:val="00F670D5"/>
    <w:rsid w:val="00F67706"/>
    <w:rsid w:val="00F67754"/>
    <w:rsid w:val="00F67A8A"/>
    <w:rsid w:val="00F67BB2"/>
    <w:rsid w:val="00F67C21"/>
    <w:rsid w:val="00F67CD2"/>
    <w:rsid w:val="00F67CE3"/>
    <w:rsid w:val="00F67D77"/>
    <w:rsid w:val="00F67E1B"/>
    <w:rsid w:val="00F702F5"/>
    <w:rsid w:val="00F70606"/>
    <w:rsid w:val="00F706E8"/>
    <w:rsid w:val="00F70701"/>
    <w:rsid w:val="00F70763"/>
    <w:rsid w:val="00F7086D"/>
    <w:rsid w:val="00F70C3F"/>
    <w:rsid w:val="00F70C7F"/>
    <w:rsid w:val="00F70D57"/>
    <w:rsid w:val="00F70F72"/>
    <w:rsid w:val="00F711BF"/>
    <w:rsid w:val="00F711FD"/>
    <w:rsid w:val="00F7129A"/>
    <w:rsid w:val="00F7140E"/>
    <w:rsid w:val="00F716F3"/>
    <w:rsid w:val="00F717B9"/>
    <w:rsid w:val="00F7197F"/>
    <w:rsid w:val="00F71997"/>
    <w:rsid w:val="00F71B5F"/>
    <w:rsid w:val="00F71B6A"/>
    <w:rsid w:val="00F71D33"/>
    <w:rsid w:val="00F71D92"/>
    <w:rsid w:val="00F720B5"/>
    <w:rsid w:val="00F72286"/>
    <w:rsid w:val="00F7243D"/>
    <w:rsid w:val="00F72607"/>
    <w:rsid w:val="00F7268E"/>
    <w:rsid w:val="00F72AFE"/>
    <w:rsid w:val="00F72B6D"/>
    <w:rsid w:val="00F72E51"/>
    <w:rsid w:val="00F72F7B"/>
    <w:rsid w:val="00F73046"/>
    <w:rsid w:val="00F7314E"/>
    <w:rsid w:val="00F73157"/>
    <w:rsid w:val="00F732D6"/>
    <w:rsid w:val="00F7344E"/>
    <w:rsid w:val="00F73483"/>
    <w:rsid w:val="00F7348E"/>
    <w:rsid w:val="00F735A5"/>
    <w:rsid w:val="00F736FE"/>
    <w:rsid w:val="00F73723"/>
    <w:rsid w:val="00F7379A"/>
    <w:rsid w:val="00F73891"/>
    <w:rsid w:val="00F73AE2"/>
    <w:rsid w:val="00F73E31"/>
    <w:rsid w:val="00F73ED3"/>
    <w:rsid w:val="00F73F99"/>
    <w:rsid w:val="00F74016"/>
    <w:rsid w:val="00F74025"/>
    <w:rsid w:val="00F740B2"/>
    <w:rsid w:val="00F74601"/>
    <w:rsid w:val="00F74734"/>
    <w:rsid w:val="00F74A87"/>
    <w:rsid w:val="00F74AB4"/>
    <w:rsid w:val="00F74D6C"/>
    <w:rsid w:val="00F75215"/>
    <w:rsid w:val="00F75319"/>
    <w:rsid w:val="00F754D7"/>
    <w:rsid w:val="00F75602"/>
    <w:rsid w:val="00F7584A"/>
    <w:rsid w:val="00F758C2"/>
    <w:rsid w:val="00F7596B"/>
    <w:rsid w:val="00F75A44"/>
    <w:rsid w:val="00F75B44"/>
    <w:rsid w:val="00F75DA2"/>
    <w:rsid w:val="00F75F6D"/>
    <w:rsid w:val="00F76005"/>
    <w:rsid w:val="00F76131"/>
    <w:rsid w:val="00F762E2"/>
    <w:rsid w:val="00F763A0"/>
    <w:rsid w:val="00F76735"/>
    <w:rsid w:val="00F769E3"/>
    <w:rsid w:val="00F77093"/>
    <w:rsid w:val="00F773EE"/>
    <w:rsid w:val="00F774E3"/>
    <w:rsid w:val="00F77609"/>
    <w:rsid w:val="00F7760E"/>
    <w:rsid w:val="00F7765D"/>
    <w:rsid w:val="00F7771E"/>
    <w:rsid w:val="00F77781"/>
    <w:rsid w:val="00F77CD7"/>
    <w:rsid w:val="00F80143"/>
    <w:rsid w:val="00F8038F"/>
    <w:rsid w:val="00F808A4"/>
    <w:rsid w:val="00F809FC"/>
    <w:rsid w:val="00F80AC0"/>
    <w:rsid w:val="00F80D1F"/>
    <w:rsid w:val="00F80DC8"/>
    <w:rsid w:val="00F80E22"/>
    <w:rsid w:val="00F81110"/>
    <w:rsid w:val="00F81249"/>
    <w:rsid w:val="00F813D1"/>
    <w:rsid w:val="00F81402"/>
    <w:rsid w:val="00F81461"/>
    <w:rsid w:val="00F814F5"/>
    <w:rsid w:val="00F814F8"/>
    <w:rsid w:val="00F81854"/>
    <w:rsid w:val="00F81B18"/>
    <w:rsid w:val="00F81BCD"/>
    <w:rsid w:val="00F81DB1"/>
    <w:rsid w:val="00F81F2C"/>
    <w:rsid w:val="00F81FF0"/>
    <w:rsid w:val="00F8237B"/>
    <w:rsid w:val="00F8246E"/>
    <w:rsid w:val="00F825E7"/>
    <w:rsid w:val="00F8265F"/>
    <w:rsid w:val="00F827EA"/>
    <w:rsid w:val="00F82907"/>
    <w:rsid w:val="00F82A55"/>
    <w:rsid w:val="00F82C39"/>
    <w:rsid w:val="00F82C8F"/>
    <w:rsid w:val="00F8311B"/>
    <w:rsid w:val="00F83291"/>
    <w:rsid w:val="00F832BA"/>
    <w:rsid w:val="00F8332D"/>
    <w:rsid w:val="00F83347"/>
    <w:rsid w:val="00F834AD"/>
    <w:rsid w:val="00F83905"/>
    <w:rsid w:val="00F83C91"/>
    <w:rsid w:val="00F83D86"/>
    <w:rsid w:val="00F83DBC"/>
    <w:rsid w:val="00F83E55"/>
    <w:rsid w:val="00F83F36"/>
    <w:rsid w:val="00F842B2"/>
    <w:rsid w:val="00F84391"/>
    <w:rsid w:val="00F84447"/>
    <w:rsid w:val="00F84515"/>
    <w:rsid w:val="00F846A7"/>
    <w:rsid w:val="00F847D7"/>
    <w:rsid w:val="00F8484B"/>
    <w:rsid w:val="00F8488C"/>
    <w:rsid w:val="00F849D9"/>
    <w:rsid w:val="00F84A4A"/>
    <w:rsid w:val="00F84EA6"/>
    <w:rsid w:val="00F84EC7"/>
    <w:rsid w:val="00F84F5A"/>
    <w:rsid w:val="00F84FA4"/>
    <w:rsid w:val="00F851CC"/>
    <w:rsid w:val="00F852C8"/>
    <w:rsid w:val="00F85521"/>
    <w:rsid w:val="00F8553B"/>
    <w:rsid w:val="00F8554B"/>
    <w:rsid w:val="00F85591"/>
    <w:rsid w:val="00F85712"/>
    <w:rsid w:val="00F858C0"/>
    <w:rsid w:val="00F85AD6"/>
    <w:rsid w:val="00F85E94"/>
    <w:rsid w:val="00F860F2"/>
    <w:rsid w:val="00F8612F"/>
    <w:rsid w:val="00F86173"/>
    <w:rsid w:val="00F86246"/>
    <w:rsid w:val="00F86B25"/>
    <w:rsid w:val="00F86DCB"/>
    <w:rsid w:val="00F86E0F"/>
    <w:rsid w:val="00F86F9D"/>
    <w:rsid w:val="00F86FA7"/>
    <w:rsid w:val="00F8715C"/>
    <w:rsid w:val="00F8762B"/>
    <w:rsid w:val="00F877B0"/>
    <w:rsid w:val="00F87ABD"/>
    <w:rsid w:val="00F87C60"/>
    <w:rsid w:val="00F87E65"/>
    <w:rsid w:val="00F87EF5"/>
    <w:rsid w:val="00F90191"/>
    <w:rsid w:val="00F902D9"/>
    <w:rsid w:val="00F90582"/>
    <w:rsid w:val="00F9086C"/>
    <w:rsid w:val="00F909B3"/>
    <w:rsid w:val="00F90B8D"/>
    <w:rsid w:val="00F90C57"/>
    <w:rsid w:val="00F90E29"/>
    <w:rsid w:val="00F90E7F"/>
    <w:rsid w:val="00F910D6"/>
    <w:rsid w:val="00F912A3"/>
    <w:rsid w:val="00F91324"/>
    <w:rsid w:val="00F91750"/>
    <w:rsid w:val="00F91793"/>
    <w:rsid w:val="00F91B2D"/>
    <w:rsid w:val="00F91C04"/>
    <w:rsid w:val="00F91C72"/>
    <w:rsid w:val="00F91D64"/>
    <w:rsid w:val="00F91E23"/>
    <w:rsid w:val="00F91F57"/>
    <w:rsid w:val="00F92168"/>
    <w:rsid w:val="00F923E9"/>
    <w:rsid w:val="00F923FE"/>
    <w:rsid w:val="00F9285D"/>
    <w:rsid w:val="00F928A0"/>
    <w:rsid w:val="00F92B47"/>
    <w:rsid w:val="00F92C04"/>
    <w:rsid w:val="00F92D08"/>
    <w:rsid w:val="00F92D14"/>
    <w:rsid w:val="00F92DE7"/>
    <w:rsid w:val="00F92DE9"/>
    <w:rsid w:val="00F92E63"/>
    <w:rsid w:val="00F92F1F"/>
    <w:rsid w:val="00F92F30"/>
    <w:rsid w:val="00F93049"/>
    <w:rsid w:val="00F9316F"/>
    <w:rsid w:val="00F932B3"/>
    <w:rsid w:val="00F93415"/>
    <w:rsid w:val="00F934CD"/>
    <w:rsid w:val="00F936AD"/>
    <w:rsid w:val="00F93775"/>
    <w:rsid w:val="00F9380E"/>
    <w:rsid w:val="00F9384E"/>
    <w:rsid w:val="00F9385E"/>
    <w:rsid w:val="00F93B10"/>
    <w:rsid w:val="00F93B37"/>
    <w:rsid w:val="00F93BA2"/>
    <w:rsid w:val="00F93BB8"/>
    <w:rsid w:val="00F93D36"/>
    <w:rsid w:val="00F93E3F"/>
    <w:rsid w:val="00F93FEC"/>
    <w:rsid w:val="00F9433F"/>
    <w:rsid w:val="00F94413"/>
    <w:rsid w:val="00F9447A"/>
    <w:rsid w:val="00F944C3"/>
    <w:rsid w:val="00F94749"/>
    <w:rsid w:val="00F949BC"/>
    <w:rsid w:val="00F949EC"/>
    <w:rsid w:val="00F94C30"/>
    <w:rsid w:val="00F94D6D"/>
    <w:rsid w:val="00F94EB8"/>
    <w:rsid w:val="00F94FEE"/>
    <w:rsid w:val="00F95109"/>
    <w:rsid w:val="00F9526F"/>
    <w:rsid w:val="00F952D1"/>
    <w:rsid w:val="00F9535E"/>
    <w:rsid w:val="00F954EE"/>
    <w:rsid w:val="00F95508"/>
    <w:rsid w:val="00F95552"/>
    <w:rsid w:val="00F95601"/>
    <w:rsid w:val="00F95653"/>
    <w:rsid w:val="00F95693"/>
    <w:rsid w:val="00F95952"/>
    <w:rsid w:val="00F95997"/>
    <w:rsid w:val="00F959E2"/>
    <w:rsid w:val="00F959F4"/>
    <w:rsid w:val="00F959FB"/>
    <w:rsid w:val="00F95A15"/>
    <w:rsid w:val="00F95AB6"/>
    <w:rsid w:val="00F95B44"/>
    <w:rsid w:val="00F95BDF"/>
    <w:rsid w:val="00F95E31"/>
    <w:rsid w:val="00F96005"/>
    <w:rsid w:val="00F9614F"/>
    <w:rsid w:val="00F961AD"/>
    <w:rsid w:val="00F96272"/>
    <w:rsid w:val="00F96325"/>
    <w:rsid w:val="00F96488"/>
    <w:rsid w:val="00F96576"/>
    <w:rsid w:val="00F965DF"/>
    <w:rsid w:val="00F96660"/>
    <w:rsid w:val="00F969FA"/>
    <w:rsid w:val="00F96A5F"/>
    <w:rsid w:val="00F96DB3"/>
    <w:rsid w:val="00F96E28"/>
    <w:rsid w:val="00F96F88"/>
    <w:rsid w:val="00F96FC2"/>
    <w:rsid w:val="00F97145"/>
    <w:rsid w:val="00F9745E"/>
    <w:rsid w:val="00F975AA"/>
    <w:rsid w:val="00F97610"/>
    <w:rsid w:val="00F97AD0"/>
    <w:rsid w:val="00F97AE0"/>
    <w:rsid w:val="00F97B27"/>
    <w:rsid w:val="00F97C69"/>
    <w:rsid w:val="00F97C90"/>
    <w:rsid w:val="00F97D83"/>
    <w:rsid w:val="00F97EAE"/>
    <w:rsid w:val="00FA01DB"/>
    <w:rsid w:val="00FA01FC"/>
    <w:rsid w:val="00FA0558"/>
    <w:rsid w:val="00FA08A2"/>
    <w:rsid w:val="00FA0914"/>
    <w:rsid w:val="00FA0949"/>
    <w:rsid w:val="00FA0B4B"/>
    <w:rsid w:val="00FA0F61"/>
    <w:rsid w:val="00FA12AA"/>
    <w:rsid w:val="00FA152B"/>
    <w:rsid w:val="00FA15E5"/>
    <w:rsid w:val="00FA1665"/>
    <w:rsid w:val="00FA1873"/>
    <w:rsid w:val="00FA18AA"/>
    <w:rsid w:val="00FA1B16"/>
    <w:rsid w:val="00FA1B9A"/>
    <w:rsid w:val="00FA1CC6"/>
    <w:rsid w:val="00FA1F9B"/>
    <w:rsid w:val="00FA23B5"/>
    <w:rsid w:val="00FA23CA"/>
    <w:rsid w:val="00FA2469"/>
    <w:rsid w:val="00FA277F"/>
    <w:rsid w:val="00FA28B6"/>
    <w:rsid w:val="00FA2989"/>
    <w:rsid w:val="00FA2CC6"/>
    <w:rsid w:val="00FA2DB6"/>
    <w:rsid w:val="00FA2E21"/>
    <w:rsid w:val="00FA2EB7"/>
    <w:rsid w:val="00FA2FA9"/>
    <w:rsid w:val="00FA32CA"/>
    <w:rsid w:val="00FA3382"/>
    <w:rsid w:val="00FA3424"/>
    <w:rsid w:val="00FA34FE"/>
    <w:rsid w:val="00FA373D"/>
    <w:rsid w:val="00FA37AC"/>
    <w:rsid w:val="00FA3B5F"/>
    <w:rsid w:val="00FA3C60"/>
    <w:rsid w:val="00FA3C6D"/>
    <w:rsid w:val="00FA3D5C"/>
    <w:rsid w:val="00FA3DC1"/>
    <w:rsid w:val="00FA3F91"/>
    <w:rsid w:val="00FA40E2"/>
    <w:rsid w:val="00FA42D6"/>
    <w:rsid w:val="00FA4327"/>
    <w:rsid w:val="00FA44BE"/>
    <w:rsid w:val="00FA44CA"/>
    <w:rsid w:val="00FA44FE"/>
    <w:rsid w:val="00FA454F"/>
    <w:rsid w:val="00FA4595"/>
    <w:rsid w:val="00FA45E9"/>
    <w:rsid w:val="00FA46AF"/>
    <w:rsid w:val="00FA4799"/>
    <w:rsid w:val="00FA4982"/>
    <w:rsid w:val="00FA49B6"/>
    <w:rsid w:val="00FA4B81"/>
    <w:rsid w:val="00FA4EB7"/>
    <w:rsid w:val="00FA4FDA"/>
    <w:rsid w:val="00FA511E"/>
    <w:rsid w:val="00FA528D"/>
    <w:rsid w:val="00FA5B6D"/>
    <w:rsid w:val="00FA60A0"/>
    <w:rsid w:val="00FA625F"/>
    <w:rsid w:val="00FA6367"/>
    <w:rsid w:val="00FA6379"/>
    <w:rsid w:val="00FA63AF"/>
    <w:rsid w:val="00FA6832"/>
    <w:rsid w:val="00FA69DF"/>
    <w:rsid w:val="00FA6B6C"/>
    <w:rsid w:val="00FA6B78"/>
    <w:rsid w:val="00FA6C7F"/>
    <w:rsid w:val="00FA6F47"/>
    <w:rsid w:val="00FA6F48"/>
    <w:rsid w:val="00FA6FC6"/>
    <w:rsid w:val="00FA7037"/>
    <w:rsid w:val="00FA712B"/>
    <w:rsid w:val="00FA7248"/>
    <w:rsid w:val="00FA7746"/>
    <w:rsid w:val="00FA775A"/>
    <w:rsid w:val="00FA7783"/>
    <w:rsid w:val="00FA77EB"/>
    <w:rsid w:val="00FA7999"/>
    <w:rsid w:val="00FA79F3"/>
    <w:rsid w:val="00FA7B52"/>
    <w:rsid w:val="00FA7DCA"/>
    <w:rsid w:val="00FA7EDE"/>
    <w:rsid w:val="00FA7FB9"/>
    <w:rsid w:val="00FB004C"/>
    <w:rsid w:val="00FB006E"/>
    <w:rsid w:val="00FB021B"/>
    <w:rsid w:val="00FB0246"/>
    <w:rsid w:val="00FB025B"/>
    <w:rsid w:val="00FB0308"/>
    <w:rsid w:val="00FB0741"/>
    <w:rsid w:val="00FB0ABE"/>
    <w:rsid w:val="00FB0E44"/>
    <w:rsid w:val="00FB0F61"/>
    <w:rsid w:val="00FB0F64"/>
    <w:rsid w:val="00FB1056"/>
    <w:rsid w:val="00FB1063"/>
    <w:rsid w:val="00FB1086"/>
    <w:rsid w:val="00FB142E"/>
    <w:rsid w:val="00FB17E7"/>
    <w:rsid w:val="00FB1845"/>
    <w:rsid w:val="00FB18F3"/>
    <w:rsid w:val="00FB19E5"/>
    <w:rsid w:val="00FB1A8A"/>
    <w:rsid w:val="00FB1CDC"/>
    <w:rsid w:val="00FB1F2D"/>
    <w:rsid w:val="00FB1F46"/>
    <w:rsid w:val="00FB228B"/>
    <w:rsid w:val="00FB245F"/>
    <w:rsid w:val="00FB25D5"/>
    <w:rsid w:val="00FB2984"/>
    <w:rsid w:val="00FB2A2E"/>
    <w:rsid w:val="00FB2C91"/>
    <w:rsid w:val="00FB2D72"/>
    <w:rsid w:val="00FB3112"/>
    <w:rsid w:val="00FB31EA"/>
    <w:rsid w:val="00FB3616"/>
    <w:rsid w:val="00FB378B"/>
    <w:rsid w:val="00FB38E2"/>
    <w:rsid w:val="00FB38F0"/>
    <w:rsid w:val="00FB39E7"/>
    <w:rsid w:val="00FB3D0D"/>
    <w:rsid w:val="00FB407F"/>
    <w:rsid w:val="00FB4088"/>
    <w:rsid w:val="00FB40E9"/>
    <w:rsid w:val="00FB42E4"/>
    <w:rsid w:val="00FB431A"/>
    <w:rsid w:val="00FB4346"/>
    <w:rsid w:val="00FB4546"/>
    <w:rsid w:val="00FB47E7"/>
    <w:rsid w:val="00FB48B2"/>
    <w:rsid w:val="00FB4917"/>
    <w:rsid w:val="00FB4AF2"/>
    <w:rsid w:val="00FB4CB9"/>
    <w:rsid w:val="00FB4CC0"/>
    <w:rsid w:val="00FB4F16"/>
    <w:rsid w:val="00FB5068"/>
    <w:rsid w:val="00FB5269"/>
    <w:rsid w:val="00FB52EC"/>
    <w:rsid w:val="00FB5561"/>
    <w:rsid w:val="00FB57EA"/>
    <w:rsid w:val="00FB5848"/>
    <w:rsid w:val="00FB5D5E"/>
    <w:rsid w:val="00FB5FCB"/>
    <w:rsid w:val="00FB5FEE"/>
    <w:rsid w:val="00FB6187"/>
    <w:rsid w:val="00FB623D"/>
    <w:rsid w:val="00FB63C4"/>
    <w:rsid w:val="00FB63CF"/>
    <w:rsid w:val="00FB6425"/>
    <w:rsid w:val="00FB65A1"/>
    <w:rsid w:val="00FB7442"/>
    <w:rsid w:val="00FB763B"/>
    <w:rsid w:val="00FB7695"/>
    <w:rsid w:val="00FB77BA"/>
    <w:rsid w:val="00FB77F4"/>
    <w:rsid w:val="00FB7A7C"/>
    <w:rsid w:val="00FB7ADF"/>
    <w:rsid w:val="00FB7B3E"/>
    <w:rsid w:val="00FB7FDA"/>
    <w:rsid w:val="00FC00BC"/>
    <w:rsid w:val="00FC0102"/>
    <w:rsid w:val="00FC0411"/>
    <w:rsid w:val="00FC0618"/>
    <w:rsid w:val="00FC06C7"/>
    <w:rsid w:val="00FC0AA5"/>
    <w:rsid w:val="00FC0AF1"/>
    <w:rsid w:val="00FC0C29"/>
    <w:rsid w:val="00FC0C73"/>
    <w:rsid w:val="00FC0C8C"/>
    <w:rsid w:val="00FC0F2A"/>
    <w:rsid w:val="00FC10A8"/>
    <w:rsid w:val="00FC14D9"/>
    <w:rsid w:val="00FC15BE"/>
    <w:rsid w:val="00FC15E4"/>
    <w:rsid w:val="00FC1A23"/>
    <w:rsid w:val="00FC1F62"/>
    <w:rsid w:val="00FC1FD2"/>
    <w:rsid w:val="00FC21F5"/>
    <w:rsid w:val="00FC22CF"/>
    <w:rsid w:val="00FC2457"/>
    <w:rsid w:val="00FC303B"/>
    <w:rsid w:val="00FC3459"/>
    <w:rsid w:val="00FC3535"/>
    <w:rsid w:val="00FC3685"/>
    <w:rsid w:val="00FC3748"/>
    <w:rsid w:val="00FC37E5"/>
    <w:rsid w:val="00FC3956"/>
    <w:rsid w:val="00FC3A52"/>
    <w:rsid w:val="00FC3B9D"/>
    <w:rsid w:val="00FC3C5D"/>
    <w:rsid w:val="00FC427B"/>
    <w:rsid w:val="00FC42D8"/>
    <w:rsid w:val="00FC4562"/>
    <w:rsid w:val="00FC468C"/>
    <w:rsid w:val="00FC4948"/>
    <w:rsid w:val="00FC49F6"/>
    <w:rsid w:val="00FC4C8C"/>
    <w:rsid w:val="00FC4D9F"/>
    <w:rsid w:val="00FC4EE0"/>
    <w:rsid w:val="00FC4F0A"/>
    <w:rsid w:val="00FC4F4D"/>
    <w:rsid w:val="00FC5009"/>
    <w:rsid w:val="00FC520A"/>
    <w:rsid w:val="00FC5302"/>
    <w:rsid w:val="00FC542B"/>
    <w:rsid w:val="00FC5836"/>
    <w:rsid w:val="00FC5914"/>
    <w:rsid w:val="00FC5B9D"/>
    <w:rsid w:val="00FC5D84"/>
    <w:rsid w:val="00FC5DF4"/>
    <w:rsid w:val="00FC5E20"/>
    <w:rsid w:val="00FC61E9"/>
    <w:rsid w:val="00FC689A"/>
    <w:rsid w:val="00FC6BB1"/>
    <w:rsid w:val="00FC6C31"/>
    <w:rsid w:val="00FC6F7D"/>
    <w:rsid w:val="00FC6FDD"/>
    <w:rsid w:val="00FC7045"/>
    <w:rsid w:val="00FC70BE"/>
    <w:rsid w:val="00FC71B9"/>
    <w:rsid w:val="00FC724C"/>
    <w:rsid w:val="00FC727E"/>
    <w:rsid w:val="00FC774A"/>
    <w:rsid w:val="00FC78AE"/>
    <w:rsid w:val="00FC7926"/>
    <w:rsid w:val="00FC79A0"/>
    <w:rsid w:val="00FC7C6A"/>
    <w:rsid w:val="00FC7DF8"/>
    <w:rsid w:val="00FC7EFF"/>
    <w:rsid w:val="00FD042A"/>
    <w:rsid w:val="00FD04D9"/>
    <w:rsid w:val="00FD0512"/>
    <w:rsid w:val="00FD071B"/>
    <w:rsid w:val="00FD0727"/>
    <w:rsid w:val="00FD07B9"/>
    <w:rsid w:val="00FD091A"/>
    <w:rsid w:val="00FD09C9"/>
    <w:rsid w:val="00FD0A94"/>
    <w:rsid w:val="00FD0B6E"/>
    <w:rsid w:val="00FD0C2F"/>
    <w:rsid w:val="00FD0C95"/>
    <w:rsid w:val="00FD0D67"/>
    <w:rsid w:val="00FD0F47"/>
    <w:rsid w:val="00FD0F72"/>
    <w:rsid w:val="00FD1003"/>
    <w:rsid w:val="00FD1019"/>
    <w:rsid w:val="00FD11A8"/>
    <w:rsid w:val="00FD13B8"/>
    <w:rsid w:val="00FD17C2"/>
    <w:rsid w:val="00FD18A8"/>
    <w:rsid w:val="00FD1921"/>
    <w:rsid w:val="00FD1A2D"/>
    <w:rsid w:val="00FD1C32"/>
    <w:rsid w:val="00FD2523"/>
    <w:rsid w:val="00FD27CF"/>
    <w:rsid w:val="00FD28E6"/>
    <w:rsid w:val="00FD296E"/>
    <w:rsid w:val="00FD2A08"/>
    <w:rsid w:val="00FD2A0E"/>
    <w:rsid w:val="00FD2A74"/>
    <w:rsid w:val="00FD2B24"/>
    <w:rsid w:val="00FD2C7C"/>
    <w:rsid w:val="00FD2CDA"/>
    <w:rsid w:val="00FD2FC1"/>
    <w:rsid w:val="00FD31F6"/>
    <w:rsid w:val="00FD33B4"/>
    <w:rsid w:val="00FD348F"/>
    <w:rsid w:val="00FD34B6"/>
    <w:rsid w:val="00FD3AFF"/>
    <w:rsid w:val="00FD3D21"/>
    <w:rsid w:val="00FD3ED9"/>
    <w:rsid w:val="00FD42E4"/>
    <w:rsid w:val="00FD4449"/>
    <w:rsid w:val="00FD4589"/>
    <w:rsid w:val="00FD4756"/>
    <w:rsid w:val="00FD4A0A"/>
    <w:rsid w:val="00FD4B34"/>
    <w:rsid w:val="00FD4D02"/>
    <w:rsid w:val="00FD4D56"/>
    <w:rsid w:val="00FD4FC6"/>
    <w:rsid w:val="00FD51AD"/>
    <w:rsid w:val="00FD5277"/>
    <w:rsid w:val="00FD532E"/>
    <w:rsid w:val="00FD5785"/>
    <w:rsid w:val="00FD57CE"/>
    <w:rsid w:val="00FD5896"/>
    <w:rsid w:val="00FD5BAD"/>
    <w:rsid w:val="00FD5C1E"/>
    <w:rsid w:val="00FD5C42"/>
    <w:rsid w:val="00FD5CB3"/>
    <w:rsid w:val="00FD6252"/>
    <w:rsid w:val="00FD6254"/>
    <w:rsid w:val="00FD6409"/>
    <w:rsid w:val="00FD649E"/>
    <w:rsid w:val="00FD6626"/>
    <w:rsid w:val="00FD678E"/>
    <w:rsid w:val="00FD6A5D"/>
    <w:rsid w:val="00FD6B41"/>
    <w:rsid w:val="00FD6D47"/>
    <w:rsid w:val="00FD6FA3"/>
    <w:rsid w:val="00FD718F"/>
    <w:rsid w:val="00FD7296"/>
    <w:rsid w:val="00FD7525"/>
    <w:rsid w:val="00FD7740"/>
    <w:rsid w:val="00FD7887"/>
    <w:rsid w:val="00FD79C1"/>
    <w:rsid w:val="00FD7AA1"/>
    <w:rsid w:val="00FD7B21"/>
    <w:rsid w:val="00FD7BDA"/>
    <w:rsid w:val="00FD7C8F"/>
    <w:rsid w:val="00FD7C90"/>
    <w:rsid w:val="00FD7F62"/>
    <w:rsid w:val="00FE00EA"/>
    <w:rsid w:val="00FE013F"/>
    <w:rsid w:val="00FE022B"/>
    <w:rsid w:val="00FE0299"/>
    <w:rsid w:val="00FE02EB"/>
    <w:rsid w:val="00FE04A4"/>
    <w:rsid w:val="00FE074F"/>
    <w:rsid w:val="00FE084B"/>
    <w:rsid w:val="00FE0BA0"/>
    <w:rsid w:val="00FE0D80"/>
    <w:rsid w:val="00FE0DC0"/>
    <w:rsid w:val="00FE0F55"/>
    <w:rsid w:val="00FE0FAB"/>
    <w:rsid w:val="00FE103D"/>
    <w:rsid w:val="00FE106D"/>
    <w:rsid w:val="00FE1075"/>
    <w:rsid w:val="00FE1205"/>
    <w:rsid w:val="00FE19E7"/>
    <w:rsid w:val="00FE1B5E"/>
    <w:rsid w:val="00FE1CEE"/>
    <w:rsid w:val="00FE1F52"/>
    <w:rsid w:val="00FE201F"/>
    <w:rsid w:val="00FE2080"/>
    <w:rsid w:val="00FE22E9"/>
    <w:rsid w:val="00FE2571"/>
    <w:rsid w:val="00FE2711"/>
    <w:rsid w:val="00FE27A0"/>
    <w:rsid w:val="00FE29D3"/>
    <w:rsid w:val="00FE2A8A"/>
    <w:rsid w:val="00FE2B47"/>
    <w:rsid w:val="00FE2C0E"/>
    <w:rsid w:val="00FE2C51"/>
    <w:rsid w:val="00FE2CDB"/>
    <w:rsid w:val="00FE2D1A"/>
    <w:rsid w:val="00FE2DEE"/>
    <w:rsid w:val="00FE2EF0"/>
    <w:rsid w:val="00FE3052"/>
    <w:rsid w:val="00FE30B7"/>
    <w:rsid w:val="00FE317A"/>
    <w:rsid w:val="00FE327A"/>
    <w:rsid w:val="00FE3465"/>
    <w:rsid w:val="00FE3574"/>
    <w:rsid w:val="00FE3772"/>
    <w:rsid w:val="00FE3797"/>
    <w:rsid w:val="00FE38A6"/>
    <w:rsid w:val="00FE3A61"/>
    <w:rsid w:val="00FE3AA4"/>
    <w:rsid w:val="00FE3B16"/>
    <w:rsid w:val="00FE3BEF"/>
    <w:rsid w:val="00FE3DDA"/>
    <w:rsid w:val="00FE3E41"/>
    <w:rsid w:val="00FE41A7"/>
    <w:rsid w:val="00FE41F9"/>
    <w:rsid w:val="00FE421C"/>
    <w:rsid w:val="00FE427E"/>
    <w:rsid w:val="00FE4314"/>
    <w:rsid w:val="00FE437B"/>
    <w:rsid w:val="00FE45D3"/>
    <w:rsid w:val="00FE47DF"/>
    <w:rsid w:val="00FE4AF4"/>
    <w:rsid w:val="00FE4B90"/>
    <w:rsid w:val="00FE4BE7"/>
    <w:rsid w:val="00FE4C8B"/>
    <w:rsid w:val="00FE4E25"/>
    <w:rsid w:val="00FE4E48"/>
    <w:rsid w:val="00FE4EAA"/>
    <w:rsid w:val="00FE4F50"/>
    <w:rsid w:val="00FE4F68"/>
    <w:rsid w:val="00FE4FB9"/>
    <w:rsid w:val="00FE540A"/>
    <w:rsid w:val="00FE5496"/>
    <w:rsid w:val="00FE54C9"/>
    <w:rsid w:val="00FE555F"/>
    <w:rsid w:val="00FE5586"/>
    <w:rsid w:val="00FE593F"/>
    <w:rsid w:val="00FE59BC"/>
    <w:rsid w:val="00FE5BFB"/>
    <w:rsid w:val="00FE5C22"/>
    <w:rsid w:val="00FE5CFC"/>
    <w:rsid w:val="00FE5E90"/>
    <w:rsid w:val="00FE6092"/>
    <w:rsid w:val="00FE633E"/>
    <w:rsid w:val="00FE6426"/>
    <w:rsid w:val="00FE6617"/>
    <w:rsid w:val="00FE6647"/>
    <w:rsid w:val="00FE670F"/>
    <w:rsid w:val="00FE6836"/>
    <w:rsid w:val="00FE6919"/>
    <w:rsid w:val="00FE6CD4"/>
    <w:rsid w:val="00FE6F71"/>
    <w:rsid w:val="00FE6FBA"/>
    <w:rsid w:val="00FE7129"/>
    <w:rsid w:val="00FE7175"/>
    <w:rsid w:val="00FE77DA"/>
    <w:rsid w:val="00FE7851"/>
    <w:rsid w:val="00FE786F"/>
    <w:rsid w:val="00FE789E"/>
    <w:rsid w:val="00FE78E6"/>
    <w:rsid w:val="00FE79C2"/>
    <w:rsid w:val="00FE79F5"/>
    <w:rsid w:val="00FE7A79"/>
    <w:rsid w:val="00FE7AA0"/>
    <w:rsid w:val="00FE7AAA"/>
    <w:rsid w:val="00FF0268"/>
    <w:rsid w:val="00FF02DF"/>
    <w:rsid w:val="00FF09B2"/>
    <w:rsid w:val="00FF0AC2"/>
    <w:rsid w:val="00FF0AEB"/>
    <w:rsid w:val="00FF0B45"/>
    <w:rsid w:val="00FF0BFF"/>
    <w:rsid w:val="00FF0DD6"/>
    <w:rsid w:val="00FF113D"/>
    <w:rsid w:val="00FF19A9"/>
    <w:rsid w:val="00FF204E"/>
    <w:rsid w:val="00FF2063"/>
    <w:rsid w:val="00FF24D6"/>
    <w:rsid w:val="00FF2615"/>
    <w:rsid w:val="00FF26FC"/>
    <w:rsid w:val="00FF2985"/>
    <w:rsid w:val="00FF29C4"/>
    <w:rsid w:val="00FF29FE"/>
    <w:rsid w:val="00FF2A38"/>
    <w:rsid w:val="00FF2AF1"/>
    <w:rsid w:val="00FF2BB1"/>
    <w:rsid w:val="00FF2BF4"/>
    <w:rsid w:val="00FF30A1"/>
    <w:rsid w:val="00FF34A5"/>
    <w:rsid w:val="00FF3628"/>
    <w:rsid w:val="00FF3842"/>
    <w:rsid w:val="00FF3A16"/>
    <w:rsid w:val="00FF3C98"/>
    <w:rsid w:val="00FF3F4A"/>
    <w:rsid w:val="00FF3FB3"/>
    <w:rsid w:val="00FF4084"/>
    <w:rsid w:val="00FF40EB"/>
    <w:rsid w:val="00FF41AE"/>
    <w:rsid w:val="00FF424C"/>
    <w:rsid w:val="00FF42D7"/>
    <w:rsid w:val="00FF439D"/>
    <w:rsid w:val="00FF449E"/>
    <w:rsid w:val="00FF467E"/>
    <w:rsid w:val="00FF46EC"/>
    <w:rsid w:val="00FF487F"/>
    <w:rsid w:val="00FF4DEB"/>
    <w:rsid w:val="00FF4E48"/>
    <w:rsid w:val="00FF4EEB"/>
    <w:rsid w:val="00FF5098"/>
    <w:rsid w:val="00FF50D9"/>
    <w:rsid w:val="00FF5400"/>
    <w:rsid w:val="00FF5558"/>
    <w:rsid w:val="00FF5683"/>
    <w:rsid w:val="00FF56FC"/>
    <w:rsid w:val="00FF5762"/>
    <w:rsid w:val="00FF576C"/>
    <w:rsid w:val="00FF5C08"/>
    <w:rsid w:val="00FF5EB6"/>
    <w:rsid w:val="00FF627E"/>
    <w:rsid w:val="00FF62D0"/>
    <w:rsid w:val="00FF638F"/>
    <w:rsid w:val="00FF640B"/>
    <w:rsid w:val="00FF6412"/>
    <w:rsid w:val="00FF6413"/>
    <w:rsid w:val="00FF67F6"/>
    <w:rsid w:val="00FF6843"/>
    <w:rsid w:val="00FF68DD"/>
    <w:rsid w:val="00FF6E94"/>
    <w:rsid w:val="00FF713B"/>
    <w:rsid w:val="00FF7226"/>
    <w:rsid w:val="00FF72BF"/>
    <w:rsid w:val="00FF7470"/>
    <w:rsid w:val="00FF751E"/>
    <w:rsid w:val="00FF770E"/>
    <w:rsid w:val="00FF7758"/>
    <w:rsid w:val="00FF79AC"/>
    <w:rsid w:val="00FF7A8C"/>
    <w:rsid w:val="00FF7B48"/>
    <w:rsid w:val="00FF7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FB05C9"/>
  <w15:docId w15:val="{473A8AD9-8B8B-4A5D-B575-967B59F61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pPr>
        <w:spacing w:before="120" w:after="180"/>
        <w:ind w:left="1134" w:hanging="1134"/>
      </w:pPr>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qFormat="1"/>
    <w:lsdException w:name="index 2" w:locked="1"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qFormat="1"/>
    <w:lsdException w:name="toc 2" w:locked="1" w:semiHidden="1" w:unhideWhenUsed="1" w:qFormat="1"/>
    <w:lsdException w:name="toc 3" w:locked="1" w:semiHidden="1" w:unhideWhenUsed="1" w:qFormat="1"/>
    <w:lsdException w:name="toc 4" w:locked="1" w:semiHidden="1" w:unhideWhenUsed="1" w:qFormat="1"/>
    <w:lsdException w:name="toc 5" w:locked="1" w:semiHidden="1" w:unhideWhenUsed="1" w:qFormat="1"/>
    <w:lsdException w:name="toc 6" w:locked="1" w:semiHidden="1" w:unhideWhenUsed="1" w:qFormat="1"/>
    <w:lsdException w:name="toc 7" w:locked="1" w:semiHidden="1" w:unhideWhenUsed="1" w:qFormat="1"/>
    <w:lsdException w:name="toc 8" w:locked="1" w:semiHidden="1" w:unhideWhenUsed="1" w:qFormat="1"/>
    <w:lsdException w:name="toc 9" w:locked="1" w:semiHidden="1" w:unhideWhenUsed="1" w:qFormat="1"/>
    <w:lsdException w:name="Normal Indent" w:locked="1" w:semiHidden="1" w:unhideWhenUsed="1"/>
    <w:lsdException w:name="footnote text" w:locked="1" w:semiHidden="1" w:unhideWhenUsed="1" w:qFormat="1"/>
    <w:lsdException w:name="annotation text" w:locked="1" w:semiHidden="1" w:unhideWhenUsed="1" w:qFormat="1"/>
    <w:lsdException w:name="header" w:locked="1" w:semiHidden="1" w:uiPriority="0" w:unhideWhenUsed="1"/>
    <w:lsdException w:name="footer" w:locked="1" w:semiHidden="1" w:unhideWhenUsed="1"/>
    <w:lsdException w:name="index heading" w:locked="1" w:semiHidden="1" w:uiPriority="0" w:unhideWhenUsed="1" w:qFormat="1"/>
    <w:lsdException w:name="caption" w:locked="1" w:uiPriority="0"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iPriority="0" w:unhideWhenUsed="1" w:qFormat="1"/>
    <w:lsdException w:name="annotation reference" w:locked="1" w:semiHidden="1" w:uiPriority="0" w:unhideWhenUsed="1" w:qFormat="1"/>
    <w:lsdException w:name="line number" w:locked="1" w:semiHidden="1" w:unhideWhenUsed="1"/>
    <w:lsdException w:name="page number" w:locked="1" w:semiHidden="1" w:uiPriority="0" w:unhideWhenUsed="1"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qFormat="1"/>
    <w:lsdException w:name="List Bullet" w:locked="1" w:semiHidden="1" w:unhideWhenUsed="1" w:qFormat="1"/>
    <w:lsdException w:name="List Number" w:locked="1" w:semiHidden="1" w:unhideWhenUsed="1" w:qFormat="1"/>
    <w:lsdException w:name="List 2" w:locked="1" w:semiHidden="1" w:unhideWhenUsed="1" w:qFormat="1"/>
    <w:lsdException w:name="List 3" w:locked="1" w:semiHidden="1" w:unhideWhenUsed="1" w:qFormat="1"/>
    <w:lsdException w:name="List 4" w:locked="1" w:semiHidden="1" w:unhideWhenUsed="1" w:qFormat="1"/>
    <w:lsdException w:name="List 5" w:locked="1" w:semiHidden="1" w:unhideWhenUsed="1" w:qFormat="1"/>
    <w:lsdException w:name="List Bullet 2" w:locked="1" w:semiHidden="1" w:unhideWhenUsed="1" w:qFormat="1"/>
    <w:lsdException w:name="List Bullet 3" w:locked="1" w:semiHidden="1" w:unhideWhenUsed="1" w:qFormat="1"/>
    <w:lsdException w:name="List Bullet 4" w:locked="1" w:semiHidden="1" w:unhideWhenUsed="1" w:qFormat="1"/>
    <w:lsdException w:name="List Bullet 5" w:locked="1" w:semiHidden="1" w:unhideWhenUsed="1" w:qFormat="1"/>
    <w:lsdException w:name="List Number 2" w:locked="1" w:semiHidden="1" w:unhideWhenUsed="1" w:qFormat="1"/>
    <w:lsdException w:name="List Number 3" w:locked="1" w:semiHidden="1" w:unhideWhenUsed="1" w:qFormat="1"/>
    <w:lsdException w:name="List Number 4" w:locked="1" w:semiHidden="1" w:uiPriority="0" w:unhideWhenUsed="1" w:qFormat="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iPriority="0" w:unhideWhenUsed="1" w:qFormat="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qFormat="1"/>
    <w:lsdException w:name="Body Text 3" w:locked="1" w:semiHidden="1" w:unhideWhenUsed="1" w:qFormat="1"/>
    <w:lsdException w:name="Body Text Indent 2" w:locked="1" w:semiHidden="1" w:uiPriority="0" w:unhideWhenUsed="1" w:qFormat="1"/>
    <w:lsdException w:name="Body Text Indent 3" w:locked="1" w:semiHidden="1" w:uiPriority="0" w:unhideWhenUsed="1" w:qFormat="1"/>
    <w:lsdException w:name="Block Text" w:locked="1" w:semiHidden="1" w:unhideWhenUsed="1"/>
    <w:lsdException w:name="Hyperlink" w:locked="1" w:semiHidden="1" w:unhideWhenUsed="1" w:qFormat="1"/>
    <w:lsdException w:name="FollowedHyperlink" w:locked="1" w:semiHidden="1" w:uiPriority="0" w:unhideWhenUsed="1" w:qFormat="1"/>
    <w:lsdException w:name="Strong" w:locked="1" w:uiPriority="22" w:qFormat="1"/>
    <w:lsdException w:name="Emphasis" w:locked="1" w:uiPriority="20" w:qFormat="1"/>
    <w:lsdException w:name="Document Map" w:locked="1" w:semiHidden="1" w:unhideWhenUsed="1" w:qFormat="1"/>
    <w:lsdException w:name="Plain Text" w:locked="1" w:semiHidden="1" w:unhideWhenUsed="1" w:qFormat="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qFormat="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locked="1" w:uiPriority="39" w:qFormat="1"/>
    <w:lsdException w:name="Table Theme" w:locked="1" w:semiHidden="1" w:unhideWhenUsed="1"/>
    <w:lsdException w:name="Placeholder Text" w:semiHidden="1" w:qFormat="1"/>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qFormat="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34" w:qFormat="1"/>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126F2C"/>
    <w:pPr>
      <w:ind w:left="0" w:firstLine="0"/>
    </w:pPr>
    <w:rPr>
      <w:rFonts w:ascii="Times New Roman" w:hAnsi="Times New Roman"/>
      <w:lang w:val="en-GB" w:eastAsia="ja-JP"/>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1"/>
    <w:next w:val="a1"/>
    <w:link w:val="10"/>
    <w:qFormat/>
    <w:rsid w:val="008231A4"/>
    <w:pPr>
      <w:keepNext/>
      <w:keepLines/>
      <w:numPr>
        <w:numId w:val="13"/>
      </w:numPr>
      <w:pBdr>
        <w:top w:val="single" w:sz="12" w:space="3" w:color="auto"/>
      </w:pBdr>
      <w:spacing w:before="240"/>
      <w:outlineLvl w:val="0"/>
    </w:pPr>
    <w:rPr>
      <w:rFonts w:ascii="Cambria" w:hAnsi="Cambria"/>
      <w:b/>
      <w:bCs/>
      <w:kern w:val="32"/>
      <w:sz w:val="32"/>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1"/>
    <w:next w:val="a1"/>
    <w:link w:val="20"/>
    <w:qFormat/>
    <w:rsid w:val="008231A4"/>
    <w:pPr>
      <w:numPr>
        <w:ilvl w:val="1"/>
      </w:numPr>
      <w:pBdr>
        <w:top w:val="none" w:sz="0" w:space="0" w:color="auto"/>
      </w:pBdr>
      <w:spacing w:before="180"/>
      <w:outlineLvl w:val="1"/>
    </w:pPr>
    <w:rPr>
      <w:i/>
      <w:iCs/>
      <w:kern w:val="0"/>
      <w:sz w:val="28"/>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1"/>
    <w:link w:val="31"/>
    <w:qFormat/>
    <w:rsid w:val="00F64DF2"/>
    <w:pPr>
      <w:numPr>
        <w:ilvl w:val="2"/>
      </w:numPr>
      <w:spacing w:before="120"/>
      <w:ind w:left="709" w:hanging="709"/>
      <w:outlineLvl w:val="2"/>
    </w:pPr>
    <w:rPr>
      <w:i w:val="0"/>
      <w:iCs w:val="0"/>
      <w:sz w:val="26"/>
      <w:szCs w:val="26"/>
    </w:rPr>
  </w:style>
  <w:style w:type="paragraph" w:styleId="40">
    <w:name w:val="heading 4"/>
    <w:aliases w:val="h4,H4,H41,h41,H42,h42,H43,h43,H411,h411,H421,h421,H44,h44,H412,h412,H422,h422,H431,h431,H45,h45,H413,h413,H423,h423,H432,h432,H46,h46,H47,h47,Memo Heading 4,Memo Heading 5,heading 4,heading 4 + Indent: Left 0.5 in,标题3a,4th level"/>
    <w:basedOn w:val="30"/>
    <w:next w:val="a1"/>
    <w:link w:val="41"/>
    <w:qFormat/>
    <w:rsid w:val="008231A4"/>
    <w:pPr>
      <w:numPr>
        <w:ilvl w:val="3"/>
      </w:numPr>
      <w:outlineLvl w:val="3"/>
    </w:pPr>
    <w:rPr>
      <w:rFonts w:ascii="Calibri" w:hAnsi="Calibri"/>
      <w:sz w:val="28"/>
      <w:szCs w:val="28"/>
    </w:rPr>
  </w:style>
  <w:style w:type="paragraph" w:styleId="5">
    <w:name w:val="heading 5"/>
    <w:aliases w:val="h5,Heading5"/>
    <w:basedOn w:val="40"/>
    <w:next w:val="a1"/>
    <w:link w:val="50"/>
    <w:qFormat/>
    <w:rsid w:val="008231A4"/>
    <w:pPr>
      <w:numPr>
        <w:ilvl w:val="4"/>
      </w:numPr>
      <w:outlineLvl w:val="4"/>
    </w:pPr>
    <w:rPr>
      <w:i/>
      <w:iCs/>
      <w:sz w:val="26"/>
      <w:szCs w:val="26"/>
    </w:rPr>
  </w:style>
  <w:style w:type="paragraph" w:styleId="6">
    <w:name w:val="heading 6"/>
    <w:aliases w:val="h6"/>
    <w:basedOn w:val="H6"/>
    <w:next w:val="a1"/>
    <w:link w:val="60"/>
    <w:qFormat/>
    <w:rsid w:val="008231A4"/>
    <w:pPr>
      <w:numPr>
        <w:ilvl w:val="5"/>
      </w:numPr>
      <w:outlineLvl w:val="5"/>
    </w:pPr>
    <w:rPr>
      <w:i w:val="0"/>
      <w:iCs w:val="0"/>
      <w:szCs w:val="20"/>
    </w:rPr>
  </w:style>
  <w:style w:type="paragraph" w:styleId="7">
    <w:name w:val="heading 7"/>
    <w:aliases w:val="table,st,h7"/>
    <w:basedOn w:val="H6"/>
    <w:next w:val="a1"/>
    <w:link w:val="70"/>
    <w:qFormat/>
    <w:rsid w:val="008231A4"/>
    <w:pPr>
      <w:numPr>
        <w:ilvl w:val="6"/>
      </w:numPr>
      <w:outlineLvl w:val="6"/>
    </w:pPr>
    <w:rPr>
      <w:b w:val="0"/>
      <w:bCs w:val="0"/>
      <w:i w:val="0"/>
      <w:iCs w:val="0"/>
      <w:sz w:val="24"/>
      <w:szCs w:val="24"/>
    </w:rPr>
  </w:style>
  <w:style w:type="paragraph" w:styleId="8">
    <w:name w:val="heading 8"/>
    <w:aliases w:val="acronym"/>
    <w:basedOn w:val="1"/>
    <w:next w:val="a1"/>
    <w:link w:val="80"/>
    <w:qFormat/>
    <w:rsid w:val="008231A4"/>
    <w:pPr>
      <w:numPr>
        <w:ilvl w:val="7"/>
      </w:numPr>
      <w:outlineLvl w:val="7"/>
    </w:pPr>
    <w:rPr>
      <w:rFonts w:ascii="Calibri" w:hAnsi="Calibri"/>
      <w:b w:val="0"/>
      <w:bCs w:val="0"/>
      <w:i/>
      <w:iCs/>
      <w:kern w:val="0"/>
      <w:sz w:val="24"/>
      <w:szCs w:val="24"/>
    </w:rPr>
  </w:style>
  <w:style w:type="paragraph" w:styleId="9">
    <w:name w:val="heading 9"/>
    <w:aliases w:val="appendix"/>
    <w:basedOn w:val="8"/>
    <w:next w:val="a1"/>
    <w:link w:val="90"/>
    <w:qFormat/>
    <w:rsid w:val="008231A4"/>
    <w:pPr>
      <w:numPr>
        <w:ilvl w:val="8"/>
      </w:numPr>
      <w:outlineLvl w:val="8"/>
    </w:pPr>
    <w:rPr>
      <w:rFonts w:ascii="Cambria" w:hAnsi="Cambria"/>
      <w:i w:val="0"/>
      <w:iCs w:val="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qFormat/>
    <w:locked/>
    <w:rsid w:val="00864CD4"/>
    <w:rPr>
      <w:rFonts w:ascii="Cambria" w:hAnsi="Cambria"/>
      <w:b/>
      <w:bCs/>
      <w:kern w:val="32"/>
      <w:sz w:val="32"/>
      <w:szCs w:val="32"/>
      <w:lang w:val="en-GB" w:eastAsia="ja-JP"/>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
    <w:qFormat/>
    <w:locked/>
    <w:rsid w:val="00864CD4"/>
    <w:rPr>
      <w:rFonts w:ascii="Cambria" w:hAnsi="Cambria"/>
      <w:b/>
      <w:bCs/>
      <w:i/>
      <w:iCs/>
      <w:sz w:val="28"/>
      <w:szCs w:val="28"/>
      <w:lang w:val="en-GB" w:eastAsia="ja-JP"/>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locked/>
    <w:rsid w:val="00F64DF2"/>
    <w:rPr>
      <w:rFonts w:ascii="Cambria" w:hAnsi="Cambria"/>
      <w:b/>
      <w:bCs/>
      <w:sz w:val="26"/>
      <w:szCs w:val="26"/>
      <w:lang w:val="en-GB" w:eastAsia="ja-JP"/>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0"/>
    <w:qFormat/>
    <w:locked/>
    <w:rsid w:val="00864CD4"/>
    <w:rPr>
      <w:rFonts w:ascii="Calibri" w:hAnsi="Calibri"/>
      <w:b/>
      <w:bCs/>
      <w:sz w:val="28"/>
      <w:szCs w:val="28"/>
      <w:lang w:val="en-GB" w:eastAsia="ja-JP"/>
    </w:rPr>
  </w:style>
  <w:style w:type="character" w:customStyle="1" w:styleId="50">
    <w:name w:val="标题 5 字符"/>
    <w:aliases w:val="h5 字符,Heading5 字符"/>
    <w:link w:val="5"/>
    <w:qFormat/>
    <w:locked/>
    <w:rsid w:val="00864CD4"/>
    <w:rPr>
      <w:rFonts w:ascii="Calibri" w:hAnsi="Calibri"/>
      <w:b/>
      <w:bCs/>
      <w:i/>
      <w:iCs/>
      <w:sz w:val="26"/>
      <w:szCs w:val="26"/>
      <w:lang w:val="en-GB" w:eastAsia="ja-JP"/>
    </w:rPr>
  </w:style>
  <w:style w:type="character" w:customStyle="1" w:styleId="60">
    <w:name w:val="标题 6 字符"/>
    <w:aliases w:val="h6 字符"/>
    <w:link w:val="6"/>
    <w:qFormat/>
    <w:locked/>
    <w:rsid w:val="00864CD4"/>
    <w:rPr>
      <w:rFonts w:ascii="Calibri" w:hAnsi="Calibri"/>
      <w:b/>
      <w:bCs/>
      <w:lang w:val="en-GB" w:eastAsia="ja-JP"/>
    </w:rPr>
  </w:style>
  <w:style w:type="character" w:customStyle="1" w:styleId="70">
    <w:name w:val="标题 7 字符"/>
    <w:aliases w:val="table 字符,st 字符,h7 字符"/>
    <w:link w:val="7"/>
    <w:qFormat/>
    <w:locked/>
    <w:rsid w:val="00864CD4"/>
    <w:rPr>
      <w:rFonts w:ascii="Calibri" w:hAnsi="Calibri"/>
      <w:sz w:val="24"/>
      <w:szCs w:val="24"/>
      <w:lang w:val="en-GB" w:eastAsia="ja-JP"/>
    </w:rPr>
  </w:style>
  <w:style w:type="character" w:customStyle="1" w:styleId="80">
    <w:name w:val="标题 8 字符"/>
    <w:aliases w:val="acronym 字符"/>
    <w:link w:val="8"/>
    <w:qFormat/>
    <w:locked/>
    <w:rsid w:val="00864CD4"/>
    <w:rPr>
      <w:rFonts w:ascii="Calibri" w:hAnsi="Calibri"/>
      <w:i/>
      <w:iCs/>
      <w:sz w:val="24"/>
      <w:szCs w:val="24"/>
      <w:lang w:val="en-GB" w:eastAsia="ja-JP"/>
    </w:rPr>
  </w:style>
  <w:style w:type="character" w:customStyle="1" w:styleId="90">
    <w:name w:val="标题 9 字符"/>
    <w:aliases w:val="appendix 字符"/>
    <w:link w:val="9"/>
    <w:qFormat/>
    <w:locked/>
    <w:rsid w:val="00864CD4"/>
    <w:rPr>
      <w:rFonts w:ascii="Cambria" w:hAnsi="Cambria"/>
      <w:lang w:val="en-GB" w:eastAsia="ja-JP"/>
    </w:rPr>
  </w:style>
  <w:style w:type="paragraph" w:styleId="TOC8">
    <w:name w:val="toc 8"/>
    <w:basedOn w:val="TOC1"/>
    <w:uiPriority w:val="99"/>
    <w:qFormat/>
    <w:rsid w:val="008231A4"/>
    <w:pPr>
      <w:spacing w:before="180"/>
      <w:ind w:left="2693" w:hanging="2693"/>
    </w:pPr>
    <w:rPr>
      <w:b/>
    </w:rPr>
  </w:style>
  <w:style w:type="paragraph" w:styleId="TOC1">
    <w:name w:val="toc 1"/>
    <w:basedOn w:val="a1"/>
    <w:uiPriority w:val="99"/>
    <w:qFormat/>
    <w:rsid w:val="008231A4"/>
    <w:pPr>
      <w:keepNext/>
      <w:keepLines/>
      <w:widowControl w:val="0"/>
      <w:tabs>
        <w:tab w:val="right" w:leader="dot" w:pos="9639"/>
      </w:tabs>
      <w:spacing w:after="0"/>
      <w:ind w:left="567" w:right="425" w:hanging="567"/>
    </w:pPr>
    <w:rPr>
      <w:noProof/>
      <w:sz w:val="22"/>
      <w:lang w:val="en-US"/>
    </w:rPr>
  </w:style>
  <w:style w:type="paragraph" w:customStyle="1" w:styleId="ZT">
    <w:name w:val="ZT"/>
    <w:uiPriority w:val="99"/>
    <w:qFormat/>
    <w:rsid w:val="008231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uiPriority w:val="99"/>
    <w:qFormat/>
    <w:rsid w:val="008231A4"/>
    <w:pPr>
      <w:ind w:left="1701" w:hanging="1701"/>
    </w:pPr>
  </w:style>
  <w:style w:type="paragraph" w:styleId="TOC4">
    <w:name w:val="toc 4"/>
    <w:basedOn w:val="TOC3"/>
    <w:uiPriority w:val="99"/>
    <w:qFormat/>
    <w:rsid w:val="008231A4"/>
    <w:pPr>
      <w:ind w:left="1418" w:hanging="1418"/>
    </w:pPr>
  </w:style>
  <w:style w:type="paragraph" w:styleId="TOC3">
    <w:name w:val="toc 3"/>
    <w:basedOn w:val="TOC2"/>
    <w:uiPriority w:val="99"/>
    <w:qFormat/>
    <w:rsid w:val="008231A4"/>
    <w:pPr>
      <w:ind w:left="1134" w:hanging="1134"/>
    </w:pPr>
  </w:style>
  <w:style w:type="paragraph" w:styleId="TOC2">
    <w:name w:val="toc 2"/>
    <w:basedOn w:val="TOC1"/>
    <w:uiPriority w:val="99"/>
    <w:qFormat/>
    <w:rsid w:val="008231A4"/>
    <w:pPr>
      <w:keepNext w:val="0"/>
      <w:spacing w:before="0"/>
      <w:ind w:left="851" w:hanging="851"/>
    </w:pPr>
    <w:rPr>
      <w:sz w:val="20"/>
    </w:rPr>
  </w:style>
  <w:style w:type="paragraph" w:styleId="21">
    <w:name w:val="index 2"/>
    <w:basedOn w:val="11"/>
    <w:uiPriority w:val="99"/>
    <w:qFormat/>
    <w:rsid w:val="008231A4"/>
    <w:pPr>
      <w:ind w:left="284"/>
    </w:pPr>
  </w:style>
  <w:style w:type="paragraph" w:styleId="11">
    <w:name w:val="index 1"/>
    <w:basedOn w:val="a1"/>
    <w:uiPriority w:val="99"/>
    <w:qFormat/>
    <w:rsid w:val="008231A4"/>
    <w:pPr>
      <w:keepLines/>
      <w:spacing w:after="0"/>
    </w:pPr>
  </w:style>
  <w:style w:type="paragraph" w:customStyle="1" w:styleId="ZH">
    <w:name w:val="ZH"/>
    <w:uiPriority w:val="99"/>
    <w:qFormat/>
    <w:rsid w:val="008231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1"/>
    <w:next w:val="a1"/>
    <w:uiPriority w:val="99"/>
    <w:qFormat/>
    <w:rsid w:val="008231A4"/>
    <w:pPr>
      <w:outlineLvl w:val="9"/>
    </w:pPr>
  </w:style>
  <w:style w:type="paragraph" w:styleId="22">
    <w:name w:val="List Number 2"/>
    <w:basedOn w:val="a5"/>
    <w:uiPriority w:val="99"/>
    <w:qFormat/>
    <w:rsid w:val="008231A4"/>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7"/>
    <w:rsid w:val="008231A4"/>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864CD4"/>
    <w:rPr>
      <w:rFonts w:ascii="Times New Roman" w:hAnsi="Times New Roman" w:cs="Times New Roman"/>
      <w:sz w:val="20"/>
      <w:szCs w:val="20"/>
      <w:lang w:val="en-GB" w:eastAsia="ja-JP"/>
    </w:rPr>
  </w:style>
  <w:style w:type="character" w:styleId="a8">
    <w:name w:val="footnote reference"/>
    <w:qFormat/>
    <w:rsid w:val="008231A4"/>
    <w:rPr>
      <w:rFonts w:cs="Times New Roman"/>
      <w:b/>
      <w:position w:val="6"/>
      <w:sz w:val="16"/>
    </w:rPr>
  </w:style>
  <w:style w:type="paragraph" w:styleId="a9">
    <w:name w:val="footnote text"/>
    <w:basedOn w:val="a1"/>
    <w:link w:val="aa"/>
    <w:uiPriority w:val="99"/>
    <w:qFormat/>
    <w:rsid w:val="008231A4"/>
    <w:pPr>
      <w:keepLines/>
      <w:spacing w:after="0"/>
      <w:ind w:left="454" w:hanging="454"/>
    </w:pPr>
    <w:rPr>
      <w:rFonts w:ascii="CG Times (WN)" w:hAnsi="CG Times (WN)"/>
      <w:sz w:val="16"/>
    </w:rPr>
  </w:style>
  <w:style w:type="character" w:customStyle="1" w:styleId="aa">
    <w:name w:val="脚注文本 字符"/>
    <w:link w:val="a9"/>
    <w:uiPriority w:val="99"/>
    <w:qFormat/>
    <w:locked/>
    <w:rsid w:val="00970BE7"/>
    <w:rPr>
      <w:rFonts w:eastAsia="宋体" w:cs="Times New Roman"/>
      <w:sz w:val="16"/>
      <w:lang w:val="en-GB" w:eastAsia="ja-JP" w:bidi="ar-SA"/>
    </w:rPr>
  </w:style>
  <w:style w:type="paragraph" w:customStyle="1" w:styleId="TAH">
    <w:name w:val="TAH"/>
    <w:basedOn w:val="TAC"/>
    <w:link w:val="TAHCar"/>
    <w:qFormat/>
    <w:rsid w:val="008231A4"/>
    <w:rPr>
      <w:b/>
    </w:rPr>
  </w:style>
  <w:style w:type="paragraph" w:customStyle="1" w:styleId="TAC">
    <w:name w:val="TAC"/>
    <w:basedOn w:val="TAL"/>
    <w:link w:val="TACChar"/>
    <w:qFormat/>
    <w:rsid w:val="008231A4"/>
    <w:pPr>
      <w:jc w:val="center"/>
    </w:pPr>
  </w:style>
  <w:style w:type="paragraph" w:customStyle="1" w:styleId="TF">
    <w:name w:val="TF"/>
    <w:aliases w:val="left"/>
    <w:basedOn w:val="TH"/>
    <w:link w:val="TFChar"/>
    <w:qFormat/>
    <w:rsid w:val="008231A4"/>
    <w:pPr>
      <w:keepNext w:val="0"/>
      <w:spacing w:before="0" w:after="240"/>
    </w:pPr>
  </w:style>
  <w:style w:type="paragraph" w:customStyle="1" w:styleId="NO">
    <w:name w:val="NO"/>
    <w:basedOn w:val="a1"/>
    <w:uiPriority w:val="99"/>
    <w:qFormat/>
    <w:rsid w:val="008231A4"/>
    <w:pPr>
      <w:keepLines/>
      <w:ind w:left="1135" w:hanging="851"/>
    </w:pPr>
  </w:style>
  <w:style w:type="paragraph" w:styleId="TOC9">
    <w:name w:val="toc 9"/>
    <w:basedOn w:val="TOC8"/>
    <w:uiPriority w:val="99"/>
    <w:qFormat/>
    <w:rsid w:val="008231A4"/>
    <w:pPr>
      <w:ind w:left="1418" w:hanging="1418"/>
    </w:pPr>
  </w:style>
  <w:style w:type="paragraph" w:customStyle="1" w:styleId="EX">
    <w:name w:val="EX"/>
    <w:basedOn w:val="a1"/>
    <w:uiPriority w:val="99"/>
    <w:qFormat/>
    <w:rsid w:val="008231A4"/>
    <w:pPr>
      <w:keepLines/>
      <w:ind w:left="1702" w:hanging="1418"/>
    </w:pPr>
  </w:style>
  <w:style w:type="paragraph" w:customStyle="1" w:styleId="FP">
    <w:name w:val="FP"/>
    <w:basedOn w:val="a1"/>
    <w:qFormat/>
    <w:rsid w:val="008231A4"/>
    <w:pPr>
      <w:spacing w:after="0"/>
    </w:pPr>
  </w:style>
  <w:style w:type="paragraph" w:customStyle="1" w:styleId="LD">
    <w:name w:val="LD"/>
    <w:uiPriority w:val="99"/>
    <w:qFormat/>
    <w:rsid w:val="008231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uiPriority w:val="99"/>
    <w:qFormat/>
    <w:rsid w:val="008231A4"/>
    <w:pPr>
      <w:spacing w:after="0"/>
    </w:pPr>
  </w:style>
  <w:style w:type="paragraph" w:customStyle="1" w:styleId="EW">
    <w:name w:val="EW"/>
    <w:basedOn w:val="EX"/>
    <w:uiPriority w:val="99"/>
    <w:qFormat/>
    <w:rsid w:val="008231A4"/>
    <w:pPr>
      <w:spacing w:after="0"/>
    </w:pPr>
  </w:style>
  <w:style w:type="paragraph" w:styleId="TOC6">
    <w:name w:val="toc 6"/>
    <w:basedOn w:val="TOC5"/>
    <w:next w:val="a1"/>
    <w:uiPriority w:val="99"/>
    <w:qFormat/>
    <w:rsid w:val="008231A4"/>
    <w:pPr>
      <w:ind w:left="1985" w:hanging="1985"/>
    </w:pPr>
  </w:style>
  <w:style w:type="paragraph" w:styleId="TOC7">
    <w:name w:val="toc 7"/>
    <w:basedOn w:val="TOC6"/>
    <w:next w:val="a1"/>
    <w:uiPriority w:val="99"/>
    <w:qFormat/>
    <w:rsid w:val="008231A4"/>
    <w:pPr>
      <w:ind w:left="2268" w:hanging="2268"/>
    </w:pPr>
  </w:style>
  <w:style w:type="paragraph" w:styleId="23">
    <w:name w:val="List Bullet 2"/>
    <w:basedOn w:val="ab"/>
    <w:uiPriority w:val="99"/>
    <w:qFormat/>
    <w:rsid w:val="008231A4"/>
    <w:pPr>
      <w:ind w:left="851"/>
    </w:pPr>
  </w:style>
  <w:style w:type="paragraph" w:styleId="32">
    <w:name w:val="List Bullet 3"/>
    <w:basedOn w:val="23"/>
    <w:uiPriority w:val="99"/>
    <w:qFormat/>
    <w:rsid w:val="008231A4"/>
    <w:pPr>
      <w:ind w:left="1135"/>
    </w:pPr>
  </w:style>
  <w:style w:type="paragraph" w:styleId="a5">
    <w:name w:val="List Number"/>
    <w:basedOn w:val="ac"/>
    <w:uiPriority w:val="99"/>
    <w:qFormat/>
    <w:rsid w:val="008231A4"/>
  </w:style>
  <w:style w:type="paragraph" w:customStyle="1" w:styleId="EQ">
    <w:name w:val="EQ"/>
    <w:basedOn w:val="a1"/>
    <w:next w:val="a1"/>
    <w:link w:val="EQChar"/>
    <w:uiPriority w:val="99"/>
    <w:qFormat/>
    <w:rsid w:val="008231A4"/>
    <w:pPr>
      <w:keepLines/>
      <w:tabs>
        <w:tab w:val="center" w:pos="4536"/>
        <w:tab w:val="right" w:pos="9072"/>
      </w:tabs>
    </w:pPr>
    <w:rPr>
      <w:noProof/>
    </w:rPr>
  </w:style>
  <w:style w:type="paragraph" w:customStyle="1" w:styleId="TH">
    <w:name w:val="TH"/>
    <w:basedOn w:val="a1"/>
    <w:link w:val="THChar"/>
    <w:qFormat/>
    <w:rsid w:val="008231A4"/>
    <w:pPr>
      <w:keepNext/>
      <w:keepLines/>
      <w:spacing w:before="60"/>
      <w:jc w:val="center"/>
    </w:pPr>
    <w:rPr>
      <w:rFonts w:ascii="Arial" w:hAnsi="Arial"/>
      <w:b/>
    </w:rPr>
  </w:style>
  <w:style w:type="paragraph" w:customStyle="1" w:styleId="NF">
    <w:name w:val="NF"/>
    <w:basedOn w:val="NO"/>
    <w:uiPriority w:val="99"/>
    <w:qFormat/>
    <w:rsid w:val="008231A4"/>
    <w:pPr>
      <w:keepNext/>
      <w:spacing w:after="0"/>
    </w:pPr>
    <w:rPr>
      <w:rFonts w:ascii="Arial" w:hAnsi="Arial"/>
      <w:sz w:val="18"/>
    </w:rPr>
  </w:style>
  <w:style w:type="paragraph" w:customStyle="1" w:styleId="PL">
    <w:name w:val="PL"/>
    <w:link w:val="PLChar"/>
    <w:qFormat/>
    <w:rsid w:val="008231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qFormat/>
    <w:rsid w:val="008231A4"/>
    <w:pPr>
      <w:jc w:val="right"/>
    </w:pPr>
  </w:style>
  <w:style w:type="paragraph" w:customStyle="1" w:styleId="H6">
    <w:name w:val="H6"/>
    <w:basedOn w:val="5"/>
    <w:next w:val="a1"/>
    <w:uiPriority w:val="99"/>
    <w:qFormat/>
    <w:rsid w:val="008231A4"/>
    <w:pPr>
      <w:ind w:left="1985" w:hanging="1985"/>
      <w:outlineLvl w:val="9"/>
    </w:pPr>
    <w:rPr>
      <w:sz w:val="20"/>
    </w:rPr>
  </w:style>
  <w:style w:type="paragraph" w:customStyle="1" w:styleId="TAN">
    <w:name w:val="TAN"/>
    <w:basedOn w:val="TAL"/>
    <w:link w:val="TANChar"/>
    <w:qFormat/>
    <w:rsid w:val="008231A4"/>
    <w:pPr>
      <w:ind w:left="851" w:hanging="851"/>
    </w:pPr>
  </w:style>
  <w:style w:type="paragraph" w:customStyle="1" w:styleId="TAL">
    <w:name w:val="TAL"/>
    <w:basedOn w:val="a1"/>
    <w:link w:val="TALChar"/>
    <w:qFormat/>
    <w:rsid w:val="008231A4"/>
    <w:pPr>
      <w:keepNext/>
      <w:keepLines/>
      <w:spacing w:after="0"/>
    </w:pPr>
    <w:rPr>
      <w:rFonts w:ascii="Arial" w:hAnsi="Arial"/>
      <w:sz w:val="18"/>
    </w:rPr>
  </w:style>
  <w:style w:type="paragraph" w:customStyle="1" w:styleId="ZA">
    <w:name w:val="ZA"/>
    <w:uiPriority w:val="99"/>
    <w:qFormat/>
    <w:rsid w:val="008231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qFormat/>
    <w:rsid w:val="008231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qFormat/>
    <w:rsid w:val="008231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uiPriority w:val="99"/>
    <w:qFormat/>
    <w:rsid w:val="008231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qFormat/>
    <w:rsid w:val="008231A4"/>
    <w:pPr>
      <w:framePr w:wrap="notBeside" w:y="16161"/>
    </w:pPr>
  </w:style>
  <w:style w:type="character" w:customStyle="1" w:styleId="ZGSM">
    <w:name w:val="ZGSM"/>
    <w:qFormat/>
    <w:rsid w:val="008231A4"/>
  </w:style>
  <w:style w:type="paragraph" w:styleId="24">
    <w:name w:val="List 2"/>
    <w:basedOn w:val="ac"/>
    <w:link w:val="25"/>
    <w:uiPriority w:val="99"/>
    <w:qFormat/>
    <w:rsid w:val="008231A4"/>
    <w:pPr>
      <w:ind w:left="851"/>
    </w:pPr>
  </w:style>
  <w:style w:type="paragraph" w:customStyle="1" w:styleId="ZG">
    <w:name w:val="ZG"/>
    <w:uiPriority w:val="99"/>
    <w:qFormat/>
    <w:rsid w:val="008231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33">
    <w:name w:val="List 3"/>
    <w:basedOn w:val="24"/>
    <w:link w:val="34"/>
    <w:uiPriority w:val="99"/>
    <w:qFormat/>
    <w:rsid w:val="008231A4"/>
    <w:pPr>
      <w:ind w:left="1135"/>
    </w:pPr>
  </w:style>
  <w:style w:type="paragraph" w:styleId="42">
    <w:name w:val="List 4"/>
    <w:basedOn w:val="33"/>
    <w:uiPriority w:val="99"/>
    <w:qFormat/>
    <w:rsid w:val="008231A4"/>
    <w:pPr>
      <w:ind w:left="1418"/>
    </w:pPr>
  </w:style>
  <w:style w:type="paragraph" w:styleId="51">
    <w:name w:val="List 5"/>
    <w:basedOn w:val="42"/>
    <w:uiPriority w:val="99"/>
    <w:qFormat/>
    <w:rsid w:val="008231A4"/>
    <w:pPr>
      <w:ind w:left="1702"/>
    </w:pPr>
  </w:style>
  <w:style w:type="paragraph" w:customStyle="1" w:styleId="EditorsNote">
    <w:name w:val="Editor's Note"/>
    <w:aliases w:val="EN"/>
    <w:basedOn w:val="NO"/>
    <w:uiPriority w:val="99"/>
    <w:qFormat/>
    <w:rsid w:val="008231A4"/>
    <w:rPr>
      <w:color w:val="FF0000"/>
    </w:rPr>
  </w:style>
  <w:style w:type="paragraph" w:styleId="ac">
    <w:name w:val="List"/>
    <w:basedOn w:val="a1"/>
    <w:link w:val="ad"/>
    <w:uiPriority w:val="99"/>
    <w:qFormat/>
    <w:rsid w:val="008231A4"/>
    <w:pPr>
      <w:ind w:left="568" w:hanging="284"/>
    </w:pPr>
  </w:style>
  <w:style w:type="paragraph" w:styleId="ab">
    <w:name w:val="List Bullet"/>
    <w:basedOn w:val="ac"/>
    <w:uiPriority w:val="99"/>
    <w:qFormat/>
    <w:rsid w:val="008231A4"/>
  </w:style>
  <w:style w:type="paragraph" w:styleId="43">
    <w:name w:val="List Bullet 4"/>
    <w:basedOn w:val="32"/>
    <w:uiPriority w:val="99"/>
    <w:qFormat/>
    <w:rsid w:val="008231A4"/>
    <w:pPr>
      <w:ind w:left="1418"/>
    </w:pPr>
  </w:style>
  <w:style w:type="paragraph" w:styleId="52">
    <w:name w:val="List Bullet 5"/>
    <w:basedOn w:val="43"/>
    <w:uiPriority w:val="99"/>
    <w:qFormat/>
    <w:rsid w:val="008231A4"/>
    <w:pPr>
      <w:ind w:left="1702"/>
    </w:pPr>
  </w:style>
  <w:style w:type="paragraph" w:customStyle="1" w:styleId="B1">
    <w:name w:val="B1"/>
    <w:basedOn w:val="ac"/>
    <w:link w:val="B1Zchn"/>
    <w:uiPriority w:val="99"/>
    <w:qFormat/>
    <w:rsid w:val="008231A4"/>
  </w:style>
  <w:style w:type="paragraph" w:customStyle="1" w:styleId="B2">
    <w:name w:val="B2"/>
    <w:basedOn w:val="24"/>
    <w:link w:val="B2Char"/>
    <w:qFormat/>
    <w:rsid w:val="008231A4"/>
  </w:style>
  <w:style w:type="paragraph" w:customStyle="1" w:styleId="B3">
    <w:name w:val="B3"/>
    <w:basedOn w:val="33"/>
    <w:link w:val="B3Char"/>
    <w:uiPriority w:val="99"/>
    <w:qFormat/>
    <w:rsid w:val="008231A4"/>
  </w:style>
  <w:style w:type="paragraph" w:customStyle="1" w:styleId="B4">
    <w:name w:val="B4"/>
    <w:basedOn w:val="42"/>
    <w:uiPriority w:val="99"/>
    <w:qFormat/>
    <w:rsid w:val="008231A4"/>
  </w:style>
  <w:style w:type="paragraph" w:customStyle="1" w:styleId="B5">
    <w:name w:val="B5"/>
    <w:basedOn w:val="51"/>
    <w:uiPriority w:val="99"/>
    <w:qFormat/>
    <w:rsid w:val="008231A4"/>
  </w:style>
  <w:style w:type="paragraph" w:styleId="ae">
    <w:name w:val="footer"/>
    <w:basedOn w:val="a6"/>
    <w:link w:val="af"/>
    <w:uiPriority w:val="99"/>
    <w:rsid w:val="008231A4"/>
    <w:pPr>
      <w:jc w:val="center"/>
    </w:pPr>
    <w:rPr>
      <w:rFonts w:ascii="Times New Roman" w:hAnsi="Times New Roman"/>
      <w:b w:val="0"/>
      <w:noProof w:val="0"/>
      <w:sz w:val="20"/>
      <w:lang w:val="en-GB"/>
    </w:rPr>
  </w:style>
  <w:style w:type="character" w:customStyle="1" w:styleId="af">
    <w:name w:val="页脚 字符"/>
    <w:link w:val="ae"/>
    <w:uiPriority w:val="99"/>
    <w:qFormat/>
    <w:locked/>
    <w:rsid w:val="00864CD4"/>
    <w:rPr>
      <w:rFonts w:ascii="Times New Roman" w:hAnsi="Times New Roman" w:cs="Times New Roman"/>
      <w:sz w:val="20"/>
      <w:szCs w:val="20"/>
      <w:lang w:val="en-GB" w:eastAsia="ja-JP"/>
    </w:rPr>
  </w:style>
  <w:style w:type="paragraph" w:customStyle="1" w:styleId="ZTD">
    <w:name w:val="ZTD"/>
    <w:basedOn w:val="ZB"/>
    <w:uiPriority w:val="99"/>
    <w:qFormat/>
    <w:rsid w:val="008231A4"/>
    <w:pPr>
      <w:framePr w:hRule="auto" w:wrap="notBeside" w:y="852"/>
    </w:pPr>
    <w:rPr>
      <w:i w:val="0"/>
      <w:sz w:val="40"/>
    </w:rPr>
  </w:style>
  <w:style w:type="paragraph" w:customStyle="1" w:styleId="TdocHeader2">
    <w:name w:val="Tdoc_Header_2"/>
    <w:basedOn w:val="a1"/>
    <w:uiPriority w:val="99"/>
    <w:qFormat/>
    <w:rsid w:val="00F61766"/>
    <w:pPr>
      <w:widowControl w:val="0"/>
      <w:tabs>
        <w:tab w:val="left" w:pos="1701"/>
        <w:tab w:val="right" w:pos="9072"/>
        <w:tab w:val="right" w:pos="10206"/>
      </w:tabs>
      <w:jc w:val="both"/>
    </w:pPr>
    <w:rPr>
      <w:rFonts w:ascii="Arial" w:hAnsi="Arial"/>
      <w:b/>
      <w:sz w:val="18"/>
    </w:rPr>
  </w:style>
  <w:style w:type="paragraph" w:styleId="af0">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1"/>
    <w:next w:val="a1"/>
    <w:link w:val="af1"/>
    <w:qFormat/>
    <w:rsid w:val="00BC61A8"/>
    <w:pPr>
      <w:spacing w:after="120"/>
    </w:pPr>
    <w:rPr>
      <w:rFonts w:ascii="CG Times (WN)" w:hAnsi="CG Times (WN)"/>
      <w:b/>
      <w:lang w:eastAsia="en-US"/>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3"/>
    <w:qFormat/>
    <w:rsid w:val="00BC61A8"/>
    <w:rPr>
      <w:rFonts w:ascii="CG Times (WN)" w:hAnsi="CG Times (WN)"/>
      <w:lang w:eastAsia="en-US"/>
    </w:rPr>
  </w:style>
  <w:style w:type="character" w:customStyle="1" w:styleId="a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2"/>
    <w:qFormat/>
    <w:locked/>
    <w:rsid w:val="00BC61A8"/>
    <w:rPr>
      <w:rFonts w:cs="Times New Roman"/>
      <w:lang w:val="en-GB" w:eastAsia="en-US" w:bidi="ar-SA"/>
    </w:rPr>
  </w:style>
  <w:style w:type="paragraph" w:styleId="35">
    <w:name w:val="Body Text 3"/>
    <w:basedOn w:val="a1"/>
    <w:link w:val="36"/>
    <w:uiPriority w:val="99"/>
    <w:qFormat/>
    <w:rsid w:val="00BC61A8"/>
    <w:pPr>
      <w:jc w:val="both"/>
    </w:pPr>
    <w:rPr>
      <w:sz w:val="16"/>
      <w:szCs w:val="16"/>
    </w:rPr>
  </w:style>
  <w:style w:type="character" w:customStyle="1" w:styleId="36">
    <w:name w:val="正文文本 3 字符"/>
    <w:link w:val="35"/>
    <w:uiPriority w:val="99"/>
    <w:qFormat/>
    <w:locked/>
    <w:rsid w:val="00864CD4"/>
    <w:rPr>
      <w:rFonts w:ascii="Times New Roman" w:hAnsi="Times New Roman" w:cs="Times New Roman"/>
      <w:sz w:val="16"/>
      <w:szCs w:val="16"/>
      <w:lang w:val="en-GB" w:eastAsia="ja-JP"/>
    </w:rPr>
  </w:style>
  <w:style w:type="character" w:customStyle="1" w:styleId="af1">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0"/>
    <w:qFormat/>
    <w:locked/>
    <w:rsid w:val="00BC61A8"/>
    <w:rPr>
      <w:rFonts w:cs="Times New Roman"/>
      <w:b/>
      <w:lang w:val="en-GB" w:eastAsia="en-US" w:bidi="ar-SA"/>
    </w:rPr>
  </w:style>
  <w:style w:type="paragraph" w:customStyle="1" w:styleId="Figure">
    <w:name w:val="Figure"/>
    <w:basedOn w:val="a1"/>
    <w:uiPriority w:val="99"/>
    <w:qFormat/>
    <w:rsid w:val="00BC61A8"/>
    <w:pPr>
      <w:spacing w:before="240" w:after="240"/>
      <w:jc w:val="center"/>
    </w:pPr>
    <w:rPr>
      <w:i/>
      <w:iCs/>
      <w:noProof/>
      <w:sz w:val="24"/>
      <w:lang w:val="fr-FR"/>
    </w:rPr>
  </w:style>
  <w:style w:type="paragraph" w:customStyle="1" w:styleId="BodyTextIndent21">
    <w:name w:val="Body Text Indent 21"/>
    <w:basedOn w:val="a1"/>
    <w:uiPriority w:val="99"/>
    <w:qFormat/>
    <w:rsid w:val="00BC61A8"/>
    <w:pPr>
      <w:ind w:firstLine="202"/>
      <w:jc w:val="both"/>
    </w:pPr>
    <w:rPr>
      <w:noProof/>
      <w:sz w:val="22"/>
    </w:rPr>
  </w:style>
  <w:style w:type="character" w:styleId="af4">
    <w:name w:val="annotation reference"/>
    <w:qFormat/>
    <w:rsid w:val="00BB0296"/>
    <w:rPr>
      <w:rFonts w:cs="Times New Roman"/>
      <w:sz w:val="16"/>
      <w:szCs w:val="16"/>
    </w:rPr>
  </w:style>
  <w:style w:type="paragraph" w:styleId="af5">
    <w:name w:val="annotation text"/>
    <w:basedOn w:val="a1"/>
    <w:link w:val="12"/>
    <w:uiPriority w:val="99"/>
    <w:qFormat/>
    <w:rsid w:val="00BB0296"/>
  </w:style>
  <w:style w:type="character" w:customStyle="1" w:styleId="12">
    <w:name w:val="批注文字 字符1"/>
    <w:link w:val="af5"/>
    <w:qFormat/>
    <w:locked/>
    <w:rsid w:val="00864CD4"/>
    <w:rPr>
      <w:rFonts w:ascii="Times New Roman" w:hAnsi="Times New Roman" w:cs="Times New Roman"/>
      <w:sz w:val="20"/>
      <w:szCs w:val="20"/>
      <w:lang w:val="en-GB" w:eastAsia="ja-JP"/>
    </w:rPr>
  </w:style>
  <w:style w:type="paragraph" w:styleId="af6">
    <w:name w:val="annotation subject"/>
    <w:basedOn w:val="af5"/>
    <w:next w:val="af5"/>
    <w:link w:val="af7"/>
    <w:uiPriority w:val="99"/>
    <w:qFormat/>
    <w:rsid w:val="00BB0296"/>
    <w:rPr>
      <w:b/>
      <w:bCs/>
    </w:rPr>
  </w:style>
  <w:style w:type="character" w:customStyle="1" w:styleId="af7">
    <w:name w:val="批注主题 字符"/>
    <w:link w:val="af6"/>
    <w:uiPriority w:val="99"/>
    <w:qFormat/>
    <w:locked/>
    <w:rsid w:val="00864CD4"/>
    <w:rPr>
      <w:rFonts w:ascii="Times New Roman" w:hAnsi="Times New Roman" w:cs="Times New Roman"/>
      <w:b/>
      <w:bCs/>
      <w:sz w:val="20"/>
      <w:szCs w:val="20"/>
      <w:lang w:val="en-GB" w:eastAsia="ja-JP"/>
    </w:rPr>
  </w:style>
  <w:style w:type="paragraph" w:styleId="af8">
    <w:name w:val="Balloon Text"/>
    <w:basedOn w:val="a1"/>
    <w:link w:val="af9"/>
    <w:rsid w:val="00091938"/>
    <w:rPr>
      <w:sz w:val="16"/>
    </w:rPr>
  </w:style>
  <w:style w:type="character" w:customStyle="1" w:styleId="af9">
    <w:name w:val="批注框文本 字符"/>
    <w:link w:val="af8"/>
    <w:locked/>
    <w:rsid w:val="00091938"/>
    <w:rPr>
      <w:rFonts w:ascii="Times New Roman" w:hAnsi="Times New Roman"/>
      <w:sz w:val="16"/>
      <w:lang w:val="en-GB" w:eastAsia="ja-JP"/>
    </w:rPr>
  </w:style>
  <w:style w:type="paragraph" w:customStyle="1" w:styleId="INDENT2">
    <w:name w:val="INDENT2"/>
    <w:basedOn w:val="a1"/>
    <w:uiPriority w:val="99"/>
    <w:qFormat/>
    <w:rsid w:val="00BF1DB1"/>
    <w:pPr>
      <w:ind w:left="1135" w:hanging="284"/>
    </w:pPr>
    <w:rPr>
      <w:lang w:eastAsia="en-US"/>
    </w:rPr>
  </w:style>
  <w:style w:type="paragraph" w:customStyle="1" w:styleId="11BodyText">
    <w:name w:val="11 BodyText"/>
    <w:aliases w:val="Block_Text,np,b,11,BodyText"/>
    <w:basedOn w:val="a1"/>
    <w:link w:val="11BodyTextChar"/>
    <w:uiPriority w:val="99"/>
    <w:qFormat/>
    <w:rsid w:val="004F3C10"/>
    <w:pPr>
      <w:spacing w:after="220"/>
      <w:ind w:left="1298"/>
    </w:pPr>
    <w:rPr>
      <w:rFonts w:ascii="CG Times (WN)" w:hAnsi="CG Times (WN)"/>
      <w:sz w:val="22"/>
      <w:lang w:eastAsia="en-US"/>
    </w:rPr>
  </w:style>
  <w:style w:type="paragraph" w:customStyle="1" w:styleId="clean">
    <w:name w:val="clean"/>
    <w:uiPriority w:val="99"/>
    <w:semiHidden/>
    <w:qFormat/>
    <w:rsid w:val="004F3C10"/>
    <w:pPr>
      <w:keepNext/>
      <w:numPr>
        <w:numId w:val="1"/>
      </w:numPr>
      <w:autoSpaceDE w:val="0"/>
      <w:autoSpaceDN w:val="0"/>
      <w:adjustRightInd w:val="0"/>
      <w:spacing w:before="60" w:after="60"/>
      <w:jc w:val="both"/>
    </w:pPr>
    <w:rPr>
      <w:rFonts w:ascii="Arial" w:hAnsi="Arial" w:cs="Arial"/>
      <w:color w:val="0000FF"/>
      <w:kern w:val="2"/>
    </w:rPr>
  </w:style>
  <w:style w:type="table" w:styleId="afa">
    <w:name w:val="Table Grid"/>
    <w:aliases w:val="TableGrid"/>
    <w:basedOn w:val="a3"/>
    <w:uiPriority w:val="39"/>
    <w:qFormat/>
    <w:rsid w:val="004F3C10"/>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odyTextChar">
    <w:name w:val="11 BodyText Char"/>
    <w:aliases w:val="Block_Text Char,np Char,b Char"/>
    <w:link w:val="11BodyText"/>
    <w:uiPriority w:val="99"/>
    <w:qFormat/>
    <w:locked/>
    <w:rsid w:val="00C2139D"/>
    <w:rPr>
      <w:rFonts w:cs="Times New Roman"/>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sid w:val="00273E15"/>
    <w:rPr>
      <w:rFonts w:cs="Times New Roman"/>
      <w:b/>
      <w:lang w:val="en-GB" w:eastAsia="en-US"/>
    </w:rPr>
  </w:style>
  <w:style w:type="paragraph" w:customStyle="1" w:styleId="MotorolaResponse1">
    <w:name w:val="Motorola Response1"/>
    <w:uiPriority w:val="99"/>
    <w:semiHidden/>
    <w:qFormat/>
    <w:rsid w:val="00CD246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rsid w:val="006B6104"/>
    <w:pPr>
      <w:numPr>
        <w:numId w:val="2"/>
      </w:numPr>
      <w:spacing w:after="50" w:line="180" w:lineRule="exact"/>
      <w:jc w:val="both"/>
    </w:pPr>
    <w:rPr>
      <w:rFonts w:ascii="Times New Roman" w:eastAsia="MS Mincho" w:hAnsi="Times New Roman"/>
      <w:noProof/>
      <w:sz w:val="16"/>
      <w:szCs w:val="16"/>
      <w:lang w:eastAsia="en-US"/>
    </w:rPr>
  </w:style>
  <w:style w:type="paragraph" w:customStyle="1" w:styleId="CharCharCharCarCarCharCharCarCar">
    <w:name w:val="Char Char Char Car Car Char Char Car Car"/>
    <w:uiPriority w:val="99"/>
    <w:semiHidden/>
    <w:qFormat/>
    <w:rsid w:val="0052594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b">
    <w:name w:val="page number"/>
    <w:qFormat/>
    <w:rsid w:val="005721C6"/>
    <w:rPr>
      <w:rFonts w:cs="Times New Roman"/>
    </w:rPr>
  </w:style>
  <w:style w:type="paragraph" w:styleId="afc">
    <w:name w:val="Document Map"/>
    <w:basedOn w:val="a1"/>
    <w:link w:val="afd"/>
    <w:uiPriority w:val="99"/>
    <w:qFormat/>
    <w:rsid w:val="00147BDE"/>
    <w:pPr>
      <w:shd w:val="clear" w:color="auto" w:fill="000080"/>
    </w:pPr>
    <w:rPr>
      <w:sz w:val="2"/>
    </w:rPr>
  </w:style>
  <w:style w:type="character" w:customStyle="1" w:styleId="afd">
    <w:name w:val="文档结构图 字符"/>
    <w:link w:val="afc"/>
    <w:uiPriority w:val="99"/>
    <w:qFormat/>
    <w:locked/>
    <w:rsid w:val="00864CD4"/>
    <w:rPr>
      <w:rFonts w:ascii="Times New Roman" w:hAnsi="Times New Roman" w:cs="Times New Roman"/>
      <w:sz w:val="2"/>
      <w:lang w:val="en-GB" w:eastAsia="ja-JP"/>
    </w:rPr>
  </w:style>
  <w:style w:type="paragraph" w:customStyle="1" w:styleId="CharCharCharCharCharChar1">
    <w:name w:val="Char Char Char Char Char Char1"/>
    <w:autoRedefine/>
    <w:uiPriority w:val="99"/>
    <w:qFormat/>
    <w:rsid w:val="00E2707F"/>
    <w:pPr>
      <w:widowControl w:val="0"/>
      <w:spacing w:line="300" w:lineRule="auto"/>
      <w:ind w:firstLineChars="200" w:firstLine="480"/>
      <w:jc w:val="both"/>
    </w:pPr>
    <w:rPr>
      <w:rFonts w:ascii="Times New Roman" w:hAnsi="Times New Roman"/>
      <w:kern w:val="2"/>
      <w:sz w:val="22"/>
      <w:szCs w:val="22"/>
      <w:lang w:val="en-GB"/>
    </w:rPr>
  </w:style>
  <w:style w:type="paragraph" w:customStyle="1" w:styleId="LGTdoc">
    <w:name w:val="LGTdoc_본문"/>
    <w:basedOn w:val="a1"/>
    <w:uiPriority w:val="99"/>
    <w:qFormat/>
    <w:rsid w:val="00176D3B"/>
    <w:pPr>
      <w:widowControl w:val="0"/>
      <w:snapToGrid w:val="0"/>
      <w:spacing w:afterLines="50" w:line="264" w:lineRule="auto"/>
      <w:jc w:val="both"/>
    </w:pPr>
    <w:rPr>
      <w:rFonts w:eastAsia="Batang"/>
      <w:kern w:val="2"/>
      <w:sz w:val="22"/>
      <w:szCs w:val="24"/>
      <w:lang w:eastAsia="ko-KR"/>
    </w:rPr>
  </w:style>
  <w:style w:type="character" w:customStyle="1" w:styleId="a7">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6"/>
    <w:qFormat/>
    <w:locked/>
    <w:rsid w:val="006709A0"/>
    <w:rPr>
      <w:rFonts w:ascii="Arial" w:hAnsi="Arial" w:cs="Times New Roman"/>
      <w:b/>
      <w:noProof/>
      <w:sz w:val="18"/>
      <w:lang w:val="en-US" w:eastAsia="ja-JP" w:bidi="ar-SA"/>
    </w:rPr>
  </w:style>
  <w:style w:type="character" w:customStyle="1" w:styleId="TACChar">
    <w:name w:val="TAC Char"/>
    <w:link w:val="TAC"/>
    <w:qFormat/>
    <w:locked/>
    <w:rsid w:val="002B480F"/>
    <w:rPr>
      <w:rFonts w:ascii="Arial" w:hAnsi="Arial" w:cs="Times New Roman"/>
      <w:sz w:val="18"/>
      <w:lang w:val="en-GB" w:eastAsia="ja-JP"/>
    </w:rPr>
  </w:style>
  <w:style w:type="paragraph" w:customStyle="1" w:styleId="afe">
    <w:name w:val="(文字) (文字)"/>
    <w:uiPriority w:val="99"/>
    <w:semiHidden/>
    <w:qFormat/>
    <w:rsid w:val="001F66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rsid w:val="00F2577F"/>
    <w:rPr>
      <w:rFonts w:ascii="Times New Roman" w:hAnsi="Times New Roman"/>
      <w:lang w:val="en-GB" w:eastAsia="ja-JP"/>
    </w:rPr>
  </w:style>
  <w:style w:type="paragraph" w:customStyle="1" w:styleId="-110">
    <w:name w:val="彩色列表 - 强调文字颜色 11"/>
    <w:basedOn w:val="a1"/>
    <w:uiPriority w:val="34"/>
    <w:qFormat/>
    <w:rsid w:val="00A862CF"/>
    <w:pPr>
      <w:ind w:left="720"/>
      <w:contextualSpacing/>
    </w:pPr>
  </w:style>
  <w:style w:type="paragraph" w:styleId="aff">
    <w:name w:val="Normal (Web)"/>
    <w:basedOn w:val="a1"/>
    <w:uiPriority w:val="99"/>
    <w:qFormat/>
    <w:rsid w:val="00E912DE"/>
    <w:pPr>
      <w:spacing w:before="100" w:beforeAutospacing="1" w:after="100" w:afterAutospacing="1"/>
    </w:pPr>
    <w:rPr>
      <w:sz w:val="24"/>
      <w:szCs w:val="24"/>
      <w:lang w:val="en-US" w:eastAsia="zh-CN"/>
    </w:rPr>
  </w:style>
  <w:style w:type="table" w:styleId="13">
    <w:name w:val="Table Columns 1"/>
    <w:basedOn w:val="a3"/>
    <w:uiPriority w:val="99"/>
    <w:qFormat/>
    <w:rsid w:val="00A86C48"/>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7">
    <w:name w:val="Table List 3"/>
    <w:basedOn w:val="a3"/>
    <w:uiPriority w:val="99"/>
    <w:qFormat/>
    <w:rsid w:val="00560669"/>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character" w:customStyle="1" w:styleId="TAHCar">
    <w:name w:val="TAH Car"/>
    <w:link w:val="TAH"/>
    <w:qFormat/>
    <w:rsid w:val="00F40E06"/>
    <w:rPr>
      <w:rFonts w:ascii="Arial" w:hAnsi="Arial"/>
      <w:b/>
      <w:sz w:val="18"/>
      <w:lang w:val="en-GB" w:eastAsia="ja-JP"/>
    </w:rPr>
  </w:style>
  <w:style w:type="paragraph" w:customStyle="1" w:styleId="ListParagraph1">
    <w:name w:val="List Paragraph1"/>
    <w:basedOn w:val="a1"/>
    <w:uiPriority w:val="34"/>
    <w:qFormat/>
    <w:rsid w:val="00D47194"/>
    <w:pPr>
      <w:spacing w:after="200" w:line="276" w:lineRule="auto"/>
      <w:ind w:firstLineChars="200" w:firstLine="420"/>
    </w:pPr>
    <w:rPr>
      <w:rFonts w:ascii="Calibri" w:hAnsi="Calibri"/>
      <w:sz w:val="22"/>
      <w:szCs w:val="22"/>
      <w:lang w:val="en-US" w:eastAsia="en-US"/>
    </w:rPr>
  </w:style>
  <w:style w:type="character" w:styleId="aff0">
    <w:name w:val="Hyperlink"/>
    <w:uiPriority w:val="99"/>
    <w:unhideWhenUsed/>
    <w:qFormat/>
    <w:locked/>
    <w:rsid w:val="004762AB"/>
    <w:rPr>
      <w:color w:val="0000FF"/>
      <w:u w:val="single"/>
    </w:rPr>
  </w:style>
  <w:style w:type="paragraph" w:styleId="3">
    <w:name w:val="List Number 3"/>
    <w:basedOn w:val="a1"/>
    <w:uiPriority w:val="99"/>
    <w:semiHidden/>
    <w:unhideWhenUsed/>
    <w:qFormat/>
    <w:locked/>
    <w:rsid w:val="0060131A"/>
    <w:pPr>
      <w:numPr>
        <w:numId w:val="3"/>
      </w:numPr>
      <w:contextualSpacing/>
    </w:pPr>
  </w:style>
  <w:style w:type="paragraph" w:customStyle="1" w:styleId="1-21">
    <w:name w:val="中等深浅网格 1 - 强调文字颜色 21"/>
    <w:basedOn w:val="a1"/>
    <w:link w:val="1-2Char"/>
    <w:uiPriority w:val="34"/>
    <w:qFormat/>
    <w:rsid w:val="008A6594"/>
    <w:pPr>
      <w:ind w:firstLineChars="200" w:firstLine="420"/>
    </w:pPr>
  </w:style>
  <w:style w:type="character" w:customStyle="1" w:styleId="1-2Char">
    <w:name w:val="中等深浅网格 1 - 强调文字颜色 2 Char"/>
    <w:link w:val="1-21"/>
    <w:uiPriority w:val="34"/>
    <w:qFormat/>
    <w:rsid w:val="0020621D"/>
    <w:rPr>
      <w:rFonts w:ascii="Times New Roman" w:hAnsi="Times New Roman"/>
      <w:lang w:val="en-GB" w:eastAsia="ja-JP"/>
    </w:rPr>
  </w:style>
  <w:style w:type="paragraph" w:styleId="aff1">
    <w:name w:val="Revision"/>
    <w:hidden/>
    <w:uiPriority w:val="99"/>
    <w:semiHidden/>
    <w:qFormat/>
    <w:rsid w:val="00431B0C"/>
    <w:rPr>
      <w:rFonts w:ascii="Times New Roman" w:hAnsi="Times New Roman"/>
      <w:lang w:val="en-GB" w:eastAsia="ja-JP"/>
    </w:rPr>
  </w:style>
  <w:style w:type="paragraph" w:styleId="af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1"/>
    <w:link w:val="aff3"/>
    <w:uiPriority w:val="34"/>
    <w:qFormat/>
    <w:rsid w:val="00D14764"/>
    <w:pPr>
      <w:spacing w:after="0"/>
      <w:ind w:leftChars="400" w:left="840" w:hanging="1440"/>
    </w:pPr>
    <w:rPr>
      <w:rFonts w:ascii="Times" w:eastAsia="Batang" w:hAnsi="Times"/>
      <w:szCs w:val="24"/>
    </w:rPr>
  </w:style>
  <w:style w:type="character" w:customStyle="1" w:styleId="aff3">
    <w:name w:val="列表段落 字符"/>
    <w:aliases w:val="- Bullets 字符1,목록 단락 字符1,リスト段落 字符1,Lista1 字符,?? ?? 字符,????? 字符,???? 字符,列出段落1 字符,中等深浅网格 1 - 着色 21 字符,¥¡¡¡¡ì¬º¥¹¥È¶ÎÂä 字符,ÁÐ³ö¶ÎÂä 字符,列表段落1 字符,—ño’i—Ž 字符,¥ê¥¹¥È¶ÎÂä 字符,1st level - Bullet List Paragraph 字符,Lettre d'introduction 字符,Bullet list 字符"/>
    <w:link w:val="aff2"/>
    <w:uiPriority w:val="34"/>
    <w:qFormat/>
    <w:rsid w:val="00D14764"/>
    <w:rPr>
      <w:rFonts w:ascii="Times" w:eastAsia="Batang" w:hAnsi="Times"/>
      <w:szCs w:val="24"/>
      <w:lang w:val="en-GB"/>
    </w:rPr>
  </w:style>
  <w:style w:type="paragraph" w:customStyle="1" w:styleId="3GPPNormalText">
    <w:name w:val="3GPP Normal Text"/>
    <w:basedOn w:val="af2"/>
    <w:link w:val="3GPPNormalTextChar"/>
    <w:qFormat/>
    <w:rsid w:val="00D07625"/>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sid w:val="00D07625"/>
    <w:rPr>
      <w:rFonts w:ascii="Times New Roman" w:eastAsia="MS Mincho" w:hAnsi="Times New Roman"/>
      <w:sz w:val="22"/>
      <w:szCs w:val="24"/>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D07625"/>
    <w:rPr>
      <w:rFonts w:ascii="Times" w:hAnsi="Times"/>
      <w:szCs w:val="24"/>
      <w:lang w:val="en-GB"/>
    </w:rPr>
  </w:style>
  <w:style w:type="character" w:customStyle="1" w:styleId="THChar">
    <w:name w:val="TH Char"/>
    <w:link w:val="TH"/>
    <w:qFormat/>
    <w:rsid w:val="00D07625"/>
    <w:rPr>
      <w:rFonts w:ascii="Arial" w:hAnsi="Arial"/>
      <w:b/>
      <w:lang w:val="en-GB" w:eastAsia="ja-JP"/>
    </w:rPr>
  </w:style>
  <w:style w:type="character" w:customStyle="1" w:styleId="B1Zchn">
    <w:name w:val="B1 Zchn"/>
    <w:link w:val="B1"/>
    <w:qFormat/>
    <w:rsid w:val="00615EBF"/>
    <w:rPr>
      <w:rFonts w:ascii="Times New Roman" w:hAnsi="Times New Roman"/>
      <w:lang w:val="en-GB" w:eastAsia="ja-JP"/>
    </w:rPr>
  </w:style>
  <w:style w:type="character" w:customStyle="1" w:styleId="PLChar">
    <w:name w:val="PL Char"/>
    <w:link w:val="PL"/>
    <w:qFormat/>
    <w:rsid w:val="00CE6924"/>
    <w:rPr>
      <w:rFonts w:ascii="Courier New" w:hAnsi="Courier New"/>
      <w:noProof/>
      <w:sz w:val="16"/>
      <w:lang w:eastAsia="ja-JP"/>
    </w:rPr>
  </w:style>
  <w:style w:type="character" w:customStyle="1" w:styleId="14">
    <w:name w:val="列出段落 字符1"/>
    <w:aliases w:val="- Bullets 字符,목록 단락 字符,リスト段落 字符"/>
    <w:uiPriority w:val="34"/>
    <w:qFormat/>
    <w:rsid w:val="00CE6924"/>
    <w:rPr>
      <w:rFonts w:ascii="Times" w:hAnsi="Times"/>
      <w:szCs w:val="24"/>
      <w:lang w:val="en-GB"/>
    </w:rPr>
  </w:style>
  <w:style w:type="character" w:customStyle="1" w:styleId="aff4">
    <w:name w:val="批注文字 字符"/>
    <w:qFormat/>
    <w:rsid w:val="00EA15FF"/>
    <w:rPr>
      <w:rFonts w:eastAsia="仿宋_GB2312"/>
      <w:kern w:val="2"/>
      <w:sz w:val="24"/>
      <w:szCs w:val="24"/>
    </w:rPr>
  </w:style>
  <w:style w:type="character" w:customStyle="1" w:styleId="B2Char">
    <w:name w:val="B2 Char"/>
    <w:link w:val="B2"/>
    <w:qFormat/>
    <w:rsid w:val="00914EA9"/>
    <w:rPr>
      <w:rFonts w:ascii="Times New Roman" w:hAnsi="Times New Roman"/>
      <w:lang w:val="en-GB" w:eastAsia="ja-JP"/>
    </w:rPr>
  </w:style>
  <w:style w:type="paragraph" w:customStyle="1" w:styleId="References">
    <w:name w:val="References"/>
    <w:basedOn w:val="a1"/>
    <w:uiPriority w:val="99"/>
    <w:qFormat/>
    <w:rsid w:val="0061099C"/>
    <w:pPr>
      <w:numPr>
        <w:numId w:val="4"/>
      </w:numPr>
      <w:snapToGrid w:val="0"/>
      <w:spacing w:after="60"/>
      <w:jc w:val="both"/>
    </w:pPr>
    <w:rPr>
      <w:szCs w:val="16"/>
      <w:lang w:val="en-US" w:eastAsia="en-US"/>
    </w:rPr>
  </w:style>
  <w:style w:type="paragraph" w:styleId="aff5">
    <w:name w:val="Title"/>
    <w:basedOn w:val="a1"/>
    <w:next w:val="a1"/>
    <w:link w:val="aff6"/>
    <w:uiPriority w:val="10"/>
    <w:qFormat/>
    <w:locked/>
    <w:rsid w:val="002D0B89"/>
    <w:pPr>
      <w:spacing w:before="240" w:after="60"/>
      <w:jc w:val="center"/>
      <w:outlineLvl w:val="0"/>
    </w:pPr>
    <w:rPr>
      <w:rFonts w:asciiTheme="majorHAnsi" w:hAnsiTheme="majorHAnsi" w:cstheme="majorBidi"/>
      <w:b/>
      <w:bCs/>
      <w:sz w:val="32"/>
      <w:szCs w:val="32"/>
    </w:rPr>
  </w:style>
  <w:style w:type="character" w:customStyle="1" w:styleId="aff6">
    <w:name w:val="标题 字符"/>
    <w:basedOn w:val="a2"/>
    <w:link w:val="aff5"/>
    <w:uiPriority w:val="10"/>
    <w:qFormat/>
    <w:rsid w:val="002D0B89"/>
    <w:rPr>
      <w:rFonts w:asciiTheme="majorHAnsi" w:hAnsiTheme="majorHAnsi" w:cstheme="majorBidi"/>
      <w:b/>
      <w:bCs/>
      <w:sz w:val="32"/>
      <w:szCs w:val="32"/>
      <w:lang w:val="en-GB" w:eastAsia="ja-JP"/>
    </w:rPr>
  </w:style>
  <w:style w:type="paragraph" w:styleId="aff7">
    <w:name w:val="Subtitle"/>
    <w:basedOn w:val="a1"/>
    <w:next w:val="a1"/>
    <w:link w:val="aff8"/>
    <w:uiPriority w:val="11"/>
    <w:qFormat/>
    <w:locked/>
    <w:rsid w:val="002D0B89"/>
    <w:pPr>
      <w:spacing w:before="240" w:after="60" w:line="312" w:lineRule="auto"/>
      <w:jc w:val="center"/>
      <w:outlineLvl w:val="1"/>
    </w:pPr>
    <w:rPr>
      <w:rFonts w:asciiTheme="majorHAnsi" w:hAnsiTheme="majorHAnsi" w:cstheme="majorBidi"/>
      <w:b/>
      <w:bCs/>
      <w:kern w:val="28"/>
      <w:sz w:val="32"/>
      <w:szCs w:val="32"/>
    </w:rPr>
  </w:style>
  <w:style w:type="character" w:customStyle="1" w:styleId="aff8">
    <w:name w:val="副标题 字符"/>
    <w:basedOn w:val="a2"/>
    <w:link w:val="aff7"/>
    <w:uiPriority w:val="11"/>
    <w:qFormat/>
    <w:rsid w:val="002D0B89"/>
    <w:rPr>
      <w:rFonts w:asciiTheme="majorHAnsi" w:hAnsiTheme="majorHAnsi" w:cstheme="majorBidi"/>
      <w:b/>
      <w:bCs/>
      <w:kern w:val="28"/>
      <w:sz w:val="32"/>
      <w:szCs w:val="32"/>
      <w:lang w:val="en-GB" w:eastAsia="ja-JP"/>
    </w:rPr>
  </w:style>
  <w:style w:type="paragraph" w:customStyle="1" w:styleId="Doc-text2">
    <w:name w:val="Doc-text2"/>
    <w:basedOn w:val="a1"/>
    <w:link w:val="Doc-text2Char"/>
    <w:qFormat/>
    <w:rsid w:val="00F74AB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74AB4"/>
    <w:rPr>
      <w:rFonts w:ascii="Arial" w:eastAsia="MS Mincho" w:hAnsi="Arial"/>
      <w:szCs w:val="24"/>
      <w:lang w:val="en-GB" w:eastAsia="en-GB"/>
    </w:rPr>
  </w:style>
  <w:style w:type="character" w:customStyle="1" w:styleId="fontstyle01">
    <w:name w:val="fontstyle01"/>
    <w:basedOn w:val="a2"/>
    <w:qFormat/>
    <w:rsid w:val="00C65851"/>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4"/>
    <w:rsid w:val="00F37AE9"/>
    <w:pPr>
      <w:numPr>
        <w:numId w:val="6"/>
      </w:numPr>
    </w:pPr>
  </w:style>
  <w:style w:type="paragraph" w:customStyle="1" w:styleId="15">
    <w:name w:val="样式1"/>
    <w:basedOn w:val="30"/>
    <w:link w:val="1Char"/>
    <w:uiPriority w:val="99"/>
    <w:qFormat/>
    <w:rsid w:val="00E86B7A"/>
    <w:rPr>
      <w:lang w:eastAsia="zh-CN"/>
    </w:rPr>
  </w:style>
  <w:style w:type="character" w:customStyle="1" w:styleId="1Char">
    <w:name w:val="样式1 Char"/>
    <w:basedOn w:val="31"/>
    <w:link w:val="15"/>
    <w:uiPriority w:val="99"/>
    <w:qFormat/>
    <w:rsid w:val="00E86B7A"/>
    <w:rPr>
      <w:rFonts w:ascii="Cambria" w:hAnsi="Cambria"/>
      <w:b/>
      <w:bCs/>
      <w:sz w:val="26"/>
      <w:szCs w:val="26"/>
      <w:lang w:val="en-GB" w:eastAsia="ja-JP"/>
    </w:rPr>
  </w:style>
  <w:style w:type="paragraph" w:customStyle="1" w:styleId="Agreement">
    <w:name w:val="Agreement"/>
    <w:basedOn w:val="a1"/>
    <w:next w:val="Doc-text2"/>
    <w:uiPriority w:val="99"/>
    <w:qFormat/>
    <w:rsid w:val="00674AE2"/>
    <w:pPr>
      <w:numPr>
        <w:numId w:val="7"/>
      </w:numPr>
      <w:tabs>
        <w:tab w:val="num" w:pos="1619"/>
      </w:tabs>
      <w:spacing w:before="60" w:after="0"/>
      <w:ind w:left="1619"/>
    </w:pPr>
    <w:rPr>
      <w:rFonts w:ascii="Arial" w:eastAsia="MS Mincho" w:hAnsi="Arial"/>
      <w:b/>
      <w:szCs w:val="24"/>
      <w:lang w:eastAsia="en-GB"/>
    </w:rPr>
  </w:style>
  <w:style w:type="character" w:customStyle="1" w:styleId="B1Char1">
    <w:name w:val="B1 Char1"/>
    <w:qFormat/>
    <w:rsid w:val="005B6E88"/>
    <w:rPr>
      <w:lang w:val="en-GB" w:eastAsia="en-US"/>
    </w:rPr>
  </w:style>
  <w:style w:type="paragraph" w:customStyle="1" w:styleId="b10">
    <w:name w:val="b1"/>
    <w:basedOn w:val="a1"/>
    <w:uiPriority w:val="99"/>
    <w:qFormat/>
    <w:rsid w:val="001714D4"/>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2"/>
    <w:uiPriority w:val="99"/>
    <w:qFormat/>
    <w:rsid w:val="009652BB"/>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9">
    <w:name w:val="Strong"/>
    <w:basedOn w:val="a2"/>
    <w:uiPriority w:val="22"/>
    <w:qFormat/>
    <w:locked/>
    <w:rsid w:val="00D2623D"/>
    <w:rPr>
      <w:b/>
      <w:bCs/>
    </w:rPr>
  </w:style>
  <w:style w:type="paragraph" w:customStyle="1" w:styleId="DraftProposal">
    <w:name w:val="Draft Proposal"/>
    <w:basedOn w:val="a1"/>
    <w:uiPriority w:val="99"/>
    <w:qFormat/>
    <w:rsid w:val="006E24A8"/>
    <w:pPr>
      <w:numPr>
        <w:numId w:val="9"/>
      </w:numPr>
      <w:tabs>
        <w:tab w:val="clear" w:pos="1304"/>
        <w:tab w:val="num" w:pos="720"/>
      </w:tabs>
      <w:snapToGrid/>
      <w:spacing w:before="0" w:after="160" w:line="252" w:lineRule="auto"/>
      <w:ind w:left="0" w:firstLine="0"/>
    </w:pPr>
    <w:rPr>
      <w:rFonts w:ascii="Arial" w:eastAsia="Calibri" w:hAnsi="Arial" w:cs="Arial"/>
      <w:b/>
      <w:bCs/>
      <w:sz w:val="22"/>
      <w:szCs w:val="22"/>
      <w:lang w:val="en-US" w:eastAsia="en-US"/>
    </w:rPr>
  </w:style>
  <w:style w:type="paragraph" w:customStyle="1" w:styleId="Tabletext">
    <w:name w:val="Table_text"/>
    <w:basedOn w:val="a1"/>
    <w:link w:val="TabletextChar"/>
    <w:qFormat/>
    <w:rsid w:val="001779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eastAsia="en-US"/>
    </w:rPr>
  </w:style>
  <w:style w:type="character" w:styleId="affa">
    <w:name w:val="Placeholder Text"/>
    <w:basedOn w:val="a2"/>
    <w:uiPriority w:val="99"/>
    <w:semiHidden/>
    <w:qFormat/>
    <w:rsid w:val="007159A2"/>
    <w:rPr>
      <w:color w:val="808080"/>
    </w:rPr>
  </w:style>
  <w:style w:type="paragraph" w:customStyle="1" w:styleId="81">
    <w:name w:val="目录 8"/>
    <w:basedOn w:val="16"/>
    <w:semiHidden/>
    <w:rsid w:val="005B4EB9"/>
  </w:style>
  <w:style w:type="paragraph" w:customStyle="1" w:styleId="16">
    <w:name w:val="目录 1"/>
    <w:semiHidden/>
    <w:rsid w:val="005B4EB9"/>
    <w:pPr>
      <w:keepNext/>
      <w:keepLines/>
      <w:widowControl w:val="0"/>
      <w:tabs>
        <w:tab w:val="right" w:leader="dot" w:pos="9639"/>
      </w:tabs>
      <w:overflowPunct w:val="0"/>
      <w:autoSpaceDE w:val="0"/>
      <w:autoSpaceDN w:val="0"/>
      <w:adjustRightInd w:val="0"/>
      <w:spacing w:after="0"/>
      <w:ind w:left="567" w:right="425" w:hanging="567"/>
      <w:textAlignment w:val="baseline"/>
    </w:pPr>
    <w:rPr>
      <w:rFonts w:ascii="Times New Roman" w:eastAsia="等线" w:hAnsi="Times New Roman"/>
      <w:noProof/>
      <w:sz w:val="22"/>
      <w:lang w:eastAsia="en-US"/>
    </w:rPr>
  </w:style>
  <w:style w:type="paragraph" w:customStyle="1" w:styleId="53">
    <w:name w:val="目录 5"/>
    <w:basedOn w:val="44"/>
    <w:semiHidden/>
    <w:rsid w:val="005B4EB9"/>
  </w:style>
  <w:style w:type="paragraph" w:customStyle="1" w:styleId="44">
    <w:name w:val="目录 4"/>
    <w:basedOn w:val="38"/>
    <w:semiHidden/>
    <w:rsid w:val="005B4EB9"/>
  </w:style>
  <w:style w:type="paragraph" w:customStyle="1" w:styleId="38">
    <w:name w:val="目录 3"/>
    <w:basedOn w:val="26"/>
    <w:semiHidden/>
    <w:rsid w:val="005B4EB9"/>
  </w:style>
  <w:style w:type="paragraph" w:customStyle="1" w:styleId="26">
    <w:name w:val="目录 2"/>
    <w:basedOn w:val="16"/>
    <w:semiHidden/>
    <w:rsid w:val="005B4EB9"/>
  </w:style>
  <w:style w:type="paragraph" w:customStyle="1" w:styleId="91">
    <w:name w:val="目录 9"/>
    <w:basedOn w:val="81"/>
    <w:semiHidden/>
    <w:rsid w:val="005B4EB9"/>
    <w:pPr>
      <w:spacing w:before="180"/>
      <w:ind w:left="1418" w:hanging="1418"/>
    </w:pPr>
    <w:rPr>
      <w:b/>
    </w:rPr>
  </w:style>
  <w:style w:type="paragraph" w:customStyle="1" w:styleId="61">
    <w:name w:val="目录 6"/>
    <w:basedOn w:val="53"/>
    <w:next w:val="a1"/>
    <w:semiHidden/>
    <w:rsid w:val="005B4EB9"/>
  </w:style>
  <w:style w:type="paragraph" w:customStyle="1" w:styleId="71">
    <w:name w:val="目录 7"/>
    <w:basedOn w:val="61"/>
    <w:next w:val="a1"/>
    <w:semiHidden/>
    <w:rsid w:val="005B4EB9"/>
    <w:pPr>
      <w:keepNext w:val="0"/>
      <w:spacing w:before="0"/>
      <w:ind w:left="2268" w:hanging="2268"/>
    </w:pPr>
    <w:rPr>
      <w:sz w:val="20"/>
    </w:rPr>
  </w:style>
  <w:style w:type="character" w:styleId="affb">
    <w:name w:val="FollowedHyperlink"/>
    <w:qFormat/>
    <w:locked/>
    <w:rsid w:val="005B4EB9"/>
    <w:rPr>
      <w:color w:val="800080"/>
      <w:u w:val="single"/>
    </w:rPr>
  </w:style>
  <w:style w:type="paragraph" w:customStyle="1" w:styleId="Doc-title">
    <w:name w:val="Doc-title"/>
    <w:basedOn w:val="a1"/>
    <w:next w:val="Doc-text2"/>
    <w:link w:val="Doc-titleChar"/>
    <w:qFormat/>
    <w:rsid w:val="005B4EB9"/>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5B4EB9"/>
    <w:rPr>
      <w:rFonts w:ascii="Arial" w:eastAsia="MS Mincho" w:hAnsi="Arial"/>
      <w:noProof/>
      <w:szCs w:val="24"/>
      <w:lang w:val="en-GB" w:eastAsia="en-GB"/>
    </w:rPr>
  </w:style>
  <w:style w:type="paragraph" w:customStyle="1" w:styleId="bullet">
    <w:name w:val="bullet"/>
    <w:basedOn w:val="aff2"/>
    <w:link w:val="bulletChar"/>
    <w:uiPriority w:val="99"/>
    <w:qFormat/>
    <w:rsid w:val="005B4EB9"/>
    <w:pPr>
      <w:widowControl w:val="0"/>
      <w:numPr>
        <w:numId w:val="10"/>
      </w:numPr>
      <w:spacing w:before="0" w:after="60"/>
      <w:ind w:leftChars="0" w:left="720"/>
      <w:contextualSpacing/>
      <w:jc w:val="both"/>
    </w:pPr>
    <w:rPr>
      <w:rFonts w:ascii="Times New Roman" w:eastAsia="Times New Roman" w:hAnsi="Times New Roman"/>
      <w:kern w:val="2"/>
      <w:lang w:eastAsia="en-US"/>
    </w:rPr>
  </w:style>
  <w:style w:type="character" w:customStyle="1" w:styleId="bulletChar">
    <w:name w:val="bullet Char"/>
    <w:link w:val="bullet"/>
    <w:uiPriority w:val="99"/>
    <w:qFormat/>
    <w:rsid w:val="005B4EB9"/>
    <w:rPr>
      <w:rFonts w:ascii="Times New Roman" w:eastAsia="Times New Roman" w:hAnsi="Times New Roman"/>
      <w:kern w:val="2"/>
      <w:szCs w:val="24"/>
      <w:lang w:val="en-GB" w:eastAsia="en-US"/>
    </w:rPr>
  </w:style>
  <w:style w:type="character" w:customStyle="1" w:styleId="B11">
    <w:name w:val="B1 (文字)"/>
    <w:uiPriority w:val="99"/>
    <w:qFormat/>
    <w:rsid w:val="005B4EB9"/>
    <w:rPr>
      <w:lang w:val="en-GB" w:eastAsia="en-US"/>
    </w:rPr>
  </w:style>
  <w:style w:type="paragraph" w:customStyle="1" w:styleId="tan0">
    <w:name w:val="tan"/>
    <w:basedOn w:val="a1"/>
    <w:uiPriority w:val="99"/>
    <w:qFormat/>
    <w:rsid w:val="005B4EB9"/>
    <w:pPr>
      <w:spacing w:before="100" w:beforeAutospacing="1" w:after="100" w:afterAutospacing="1"/>
    </w:pPr>
    <w:rPr>
      <w:rFonts w:eastAsia="Calibri"/>
      <w:sz w:val="24"/>
      <w:szCs w:val="24"/>
      <w:lang w:val="en-US" w:eastAsia="en-US"/>
    </w:rPr>
  </w:style>
  <w:style w:type="character" w:styleId="affc">
    <w:name w:val="Emphasis"/>
    <w:uiPriority w:val="20"/>
    <w:qFormat/>
    <w:locked/>
    <w:rsid w:val="005B4EB9"/>
    <w:rPr>
      <w:i/>
      <w:iCs/>
    </w:rPr>
  </w:style>
  <w:style w:type="character" w:customStyle="1" w:styleId="apple-converted-space">
    <w:name w:val="apple-converted-space"/>
    <w:qFormat/>
    <w:rsid w:val="005B4EB9"/>
  </w:style>
  <w:style w:type="paragraph" w:customStyle="1" w:styleId="Reference">
    <w:name w:val="Reference"/>
    <w:basedOn w:val="af2"/>
    <w:uiPriority w:val="99"/>
    <w:qFormat/>
    <w:rsid w:val="005B4EB9"/>
    <w:pPr>
      <w:widowControl w:val="0"/>
      <w:numPr>
        <w:numId w:val="11"/>
      </w:numPr>
      <w:tabs>
        <w:tab w:val="clear" w:pos="567"/>
      </w:tabs>
      <w:spacing w:before="0"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5B4EB9"/>
    <w:pPr>
      <w:widowControl w:val="0"/>
      <w:autoSpaceDE w:val="0"/>
      <w:autoSpaceDN w:val="0"/>
      <w:adjustRightInd w:val="0"/>
      <w:spacing w:before="0" w:after="0"/>
      <w:ind w:left="0" w:firstLine="0"/>
    </w:pPr>
    <w:rPr>
      <w:rFonts w:ascii="Arial" w:eastAsia="等线" w:hAnsi="Arial" w:cs="Arial"/>
      <w:color w:val="000000"/>
      <w:sz w:val="24"/>
      <w:szCs w:val="24"/>
    </w:rPr>
  </w:style>
  <w:style w:type="character" w:customStyle="1" w:styleId="TALChar">
    <w:name w:val="TAL Char"/>
    <w:basedOn w:val="a2"/>
    <w:link w:val="TAL"/>
    <w:qFormat/>
    <w:locked/>
    <w:rsid w:val="005B4EB9"/>
    <w:rPr>
      <w:rFonts w:ascii="Arial" w:hAnsi="Arial"/>
      <w:sz w:val="18"/>
      <w:lang w:val="en-GB" w:eastAsia="ja-JP"/>
    </w:rPr>
  </w:style>
  <w:style w:type="table" w:styleId="4-3">
    <w:name w:val="Grid Table 4 Accent 3"/>
    <w:basedOn w:val="a3"/>
    <w:uiPriority w:val="49"/>
    <w:rsid w:val="005B4EB9"/>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1Char">
    <w:name w:val="B1 Char"/>
    <w:qFormat/>
    <w:rsid w:val="005B4EB9"/>
    <w:rPr>
      <w:lang w:val="en-GB" w:eastAsia="en-US"/>
    </w:rPr>
  </w:style>
  <w:style w:type="character" w:customStyle="1" w:styleId="company">
    <w:name w:val="company"/>
    <w:basedOn w:val="a2"/>
    <w:qFormat/>
    <w:rsid w:val="005B4EB9"/>
  </w:style>
  <w:style w:type="character" w:styleId="affd">
    <w:name w:val="Unresolved Mention"/>
    <w:basedOn w:val="a2"/>
    <w:uiPriority w:val="99"/>
    <w:semiHidden/>
    <w:unhideWhenUsed/>
    <w:rsid w:val="005B4EB9"/>
    <w:rPr>
      <w:color w:val="605E5C"/>
      <w:shd w:val="clear" w:color="auto" w:fill="E1DFDD"/>
    </w:rPr>
  </w:style>
  <w:style w:type="character" w:customStyle="1" w:styleId="TANChar">
    <w:name w:val="TAN Char"/>
    <w:link w:val="TAN"/>
    <w:qFormat/>
    <w:rsid w:val="005B4EB9"/>
    <w:rPr>
      <w:rFonts w:ascii="Arial" w:hAnsi="Arial"/>
      <w:sz w:val="18"/>
      <w:lang w:val="en-GB" w:eastAsia="ja-JP"/>
    </w:rPr>
  </w:style>
  <w:style w:type="table" w:styleId="1-6">
    <w:name w:val="Grid Table 1 Light Accent 6"/>
    <w:basedOn w:val="a3"/>
    <w:uiPriority w:val="46"/>
    <w:rsid w:val="005B4EB9"/>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2"/>
    <w:autoRedefine/>
    <w:uiPriority w:val="99"/>
    <w:qFormat/>
    <w:rsid w:val="005B4EB9"/>
    <w:pPr>
      <w:keepLines w:val="0"/>
      <w:numPr>
        <w:numId w:val="12"/>
      </w:numPr>
      <w:pBdr>
        <w:top w:val="none" w:sz="0" w:space="0" w:color="auto"/>
      </w:pBdr>
      <w:spacing w:after="120"/>
      <w:ind w:left="357" w:hanging="357"/>
      <w:jc w:val="both"/>
    </w:pPr>
    <w:rPr>
      <w:rFonts w:ascii="Arial" w:eastAsia="Batang" w:hAnsi="Arial"/>
      <w:bCs w:val="0"/>
      <w:noProof/>
      <w:kern w:val="28"/>
      <w:sz w:val="24"/>
      <w:szCs w:val="20"/>
      <w:lang w:val="en-US" w:eastAsia="en-US"/>
    </w:rPr>
  </w:style>
  <w:style w:type="character" w:customStyle="1" w:styleId="TabletextChar">
    <w:name w:val="Table_text Char"/>
    <w:basedOn w:val="a2"/>
    <w:link w:val="Tabletext"/>
    <w:qFormat/>
    <w:locked/>
    <w:rsid w:val="005B4EB9"/>
    <w:rPr>
      <w:rFonts w:ascii="Times New Roman" w:hAnsi="Times New Roman"/>
      <w:sz w:val="22"/>
      <w:lang w:val="en-GB" w:eastAsia="en-US"/>
    </w:rPr>
  </w:style>
  <w:style w:type="paragraph" w:customStyle="1" w:styleId="Tablehead">
    <w:name w:val="Table_head"/>
    <w:basedOn w:val="a1"/>
    <w:link w:val="TableheadChar"/>
    <w:qFormat/>
    <w:rsid w:val="005B4EB9"/>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lang w:eastAsia="en-US"/>
    </w:rPr>
  </w:style>
  <w:style w:type="character" w:customStyle="1" w:styleId="TableheadChar">
    <w:name w:val="Table_head Char"/>
    <w:basedOn w:val="a2"/>
    <w:link w:val="Tablehead"/>
    <w:qFormat/>
    <w:locked/>
    <w:rsid w:val="005B4EB9"/>
    <w:rPr>
      <w:rFonts w:ascii="Times New Roman Bold" w:eastAsiaTheme="minorEastAsia" w:hAnsi="Times New Roman Bold" w:cs="Times New Roman Bold"/>
      <w:b/>
      <w:lang w:val="en-GB" w:eastAsia="en-US"/>
    </w:rPr>
  </w:style>
  <w:style w:type="character" w:customStyle="1" w:styleId="39">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4352E5"/>
    <w:rPr>
      <w:rFonts w:eastAsia="宋体"/>
      <w:lang w:eastAsia="ja-JP"/>
    </w:rPr>
  </w:style>
  <w:style w:type="paragraph" w:customStyle="1" w:styleId="Figures">
    <w:name w:val="Figures"/>
    <w:basedOn w:val="af0"/>
    <w:link w:val="FiguresChar"/>
    <w:qFormat/>
    <w:rsid w:val="00725E3D"/>
    <w:pPr>
      <w:spacing w:line="259" w:lineRule="auto"/>
      <w:jc w:val="center"/>
    </w:pPr>
    <w:rPr>
      <w:rFonts w:ascii="Arial" w:eastAsiaTheme="minorHAnsi" w:hAnsi="Arial" w:cs="Arial"/>
      <w:szCs w:val="22"/>
      <w:lang w:eastAsia="en-GB"/>
    </w:rPr>
  </w:style>
  <w:style w:type="character" w:customStyle="1" w:styleId="FiguresChar">
    <w:name w:val="Figures Char"/>
    <w:basedOn w:val="a2"/>
    <w:link w:val="Figures"/>
    <w:qFormat/>
    <w:rsid w:val="00725E3D"/>
    <w:rPr>
      <w:rFonts w:ascii="Arial" w:eastAsiaTheme="minorHAnsi" w:hAnsi="Arial" w:cs="Arial"/>
      <w:b/>
      <w:szCs w:val="22"/>
      <w:lang w:val="en-GB" w:eastAsia="en-GB"/>
    </w:rPr>
  </w:style>
  <w:style w:type="paragraph" w:customStyle="1" w:styleId="Prop1">
    <w:name w:val="Prop1"/>
    <w:basedOn w:val="aff2"/>
    <w:uiPriority w:val="99"/>
    <w:qFormat/>
    <w:rsid w:val="00EC3413"/>
    <w:pPr>
      <w:spacing w:before="0"/>
      <w:ind w:leftChars="0" w:left="0" w:firstLine="0"/>
    </w:pPr>
    <w:rPr>
      <w:rFonts w:ascii="Times New Roman" w:eastAsia="宋体" w:hAnsi="Times New Roman"/>
      <w:b/>
      <w:szCs w:val="21"/>
      <w:lang w:val="en-US" w:eastAsia="zh-CN"/>
    </w:rPr>
  </w:style>
  <w:style w:type="paragraph" w:customStyle="1" w:styleId="xmsonormal">
    <w:name w:val="x_msonormal"/>
    <w:basedOn w:val="a1"/>
    <w:qFormat/>
    <w:rsid w:val="00EC3413"/>
    <w:pPr>
      <w:spacing w:before="0" w:after="0"/>
    </w:pPr>
    <w:rPr>
      <w:rFonts w:ascii="Calibri" w:eastAsia="Calibri" w:hAnsi="Calibri" w:cs="Calibri"/>
      <w:sz w:val="22"/>
      <w:szCs w:val="22"/>
      <w:lang w:val="en-US" w:eastAsia="en-US"/>
    </w:rPr>
  </w:style>
  <w:style w:type="paragraph" w:styleId="affe">
    <w:name w:val="No Spacing"/>
    <w:uiPriority w:val="1"/>
    <w:qFormat/>
    <w:rsid w:val="00EC3413"/>
    <w:pPr>
      <w:spacing w:before="0" w:after="0"/>
      <w:ind w:left="720" w:hanging="360"/>
    </w:pPr>
    <w:rPr>
      <w:rFonts w:ascii="Calibri" w:hAnsi="Calibri"/>
      <w:sz w:val="22"/>
      <w:szCs w:val="22"/>
    </w:rPr>
  </w:style>
  <w:style w:type="paragraph" w:customStyle="1" w:styleId="Guidance">
    <w:name w:val="Guidance"/>
    <w:basedOn w:val="a1"/>
    <w:qFormat/>
    <w:rsid w:val="00EC3413"/>
    <w:pPr>
      <w:spacing w:before="0"/>
    </w:pPr>
    <w:rPr>
      <w:rFonts w:eastAsia="等线"/>
      <w:i/>
      <w:color w:val="0000FF"/>
      <w:lang w:eastAsia="en-US"/>
    </w:rPr>
  </w:style>
  <w:style w:type="paragraph" w:styleId="4">
    <w:name w:val="List Number 4"/>
    <w:basedOn w:val="a1"/>
    <w:qFormat/>
    <w:locked/>
    <w:rsid w:val="00EC3413"/>
    <w:pPr>
      <w:widowControl w:val="0"/>
      <w:numPr>
        <w:numId w:val="15"/>
      </w:numPr>
      <w:tabs>
        <w:tab w:val="left" w:pos="1209"/>
      </w:tabs>
      <w:spacing w:before="0" w:after="0"/>
      <w:ind w:left="1209"/>
      <w:jc w:val="both"/>
    </w:pPr>
    <w:rPr>
      <w:rFonts w:asciiTheme="minorHAnsi" w:eastAsia="MS Mincho" w:hAnsiTheme="minorHAnsi" w:cstheme="minorBidi"/>
      <w:kern w:val="2"/>
      <w:sz w:val="21"/>
      <w:szCs w:val="22"/>
      <w:lang w:val="en-US" w:eastAsia="en-GB"/>
    </w:rPr>
  </w:style>
  <w:style w:type="character" w:customStyle="1" w:styleId="TFChar">
    <w:name w:val="TF Char"/>
    <w:basedOn w:val="a2"/>
    <w:link w:val="TF"/>
    <w:rsid w:val="00EC3413"/>
    <w:rPr>
      <w:rFonts w:ascii="Arial" w:hAnsi="Arial"/>
      <w:b/>
      <w:lang w:val="en-GB" w:eastAsia="ja-JP"/>
    </w:rPr>
  </w:style>
  <w:style w:type="character" w:customStyle="1" w:styleId="TALCar">
    <w:name w:val="TAL Car"/>
    <w:qFormat/>
    <w:rsid w:val="00EC3413"/>
    <w:rPr>
      <w:rFonts w:ascii="Arial" w:hAnsi="Arial"/>
      <w:sz w:val="18"/>
      <w:lang w:val="en-GB" w:eastAsia="en-US"/>
    </w:rPr>
  </w:style>
  <w:style w:type="paragraph" w:customStyle="1" w:styleId="Proposal">
    <w:name w:val="Proposal"/>
    <w:basedOn w:val="af2"/>
    <w:link w:val="ProposalChar"/>
    <w:qFormat/>
    <w:rsid w:val="00EC3413"/>
    <w:pPr>
      <w:tabs>
        <w:tab w:val="num" w:pos="1304"/>
        <w:tab w:val="left" w:pos="1701"/>
      </w:tabs>
      <w:spacing w:before="0" w:after="120"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3"/>
    <w:uiPriority w:val="99"/>
    <w:qFormat/>
    <w:rsid w:val="00EC3413"/>
    <w:pPr>
      <w:spacing w:before="0" w:after="160" w:line="259" w:lineRule="auto"/>
      <w:ind w:left="0" w:firstLine="0"/>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a1"/>
    <w:rsid w:val="00A51BAB"/>
    <w:pPr>
      <w:keepLines/>
      <w:numPr>
        <w:ilvl w:val="8"/>
        <w:numId w:val="21"/>
      </w:numPr>
      <w:spacing w:beforeLines="100" w:before="0" w:after="0"/>
      <w:ind w:left="1089" w:hanging="369"/>
      <w:jc w:val="center"/>
    </w:pPr>
    <w:rPr>
      <w:rFonts w:ascii="Arial" w:hAnsi="Arial"/>
      <w:sz w:val="18"/>
      <w:szCs w:val="18"/>
    </w:rPr>
  </w:style>
  <w:style w:type="paragraph" w:customStyle="1" w:styleId="a">
    <w:name w:val="插图题注"/>
    <w:next w:val="a1"/>
    <w:rsid w:val="00A51BAB"/>
    <w:pPr>
      <w:numPr>
        <w:ilvl w:val="7"/>
        <w:numId w:val="21"/>
      </w:numPr>
      <w:spacing w:before="0" w:afterLines="100" w:after="0"/>
      <w:ind w:left="1089" w:hanging="369"/>
      <w:jc w:val="center"/>
    </w:pPr>
    <w:rPr>
      <w:rFonts w:ascii="Arial" w:hAnsi="Arial"/>
      <w:sz w:val="18"/>
      <w:szCs w:val="18"/>
    </w:rPr>
  </w:style>
  <w:style w:type="paragraph" w:styleId="27">
    <w:name w:val="Body Text 2"/>
    <w:basedOn w:val="a1"/>
    <w:link w:val="28"/>
    <w:qFormat/>
    <w:locked/>
    <w:rsid w:val="00512D18"/>
    <w:pPr>
      <w:widowControl w:val="0"/>
      <w:tabs>
        <w:tab w:val="left" w:pos="1985"/>
      </w:tabs>
      <w:spacing w:before="0" w:after="0"/>
      <w:jc w:val="both"/>
    </w:pPr>
    <w:rPr>
      <w:rFonts w:ascii="Arial" w:eastAsiaTheme="minorEastAsia" w:hAnsi="Arial" w:cstheme="minorBidi"/>
      <w:kern w:val="2"/>
      <w:sz w:val="21"/>
      <w:szCs w:val="22"/>
      <w:lang w:val="en-US" w:eastAsia="zh-CN"/>
    </w:rPr>
  </w:style>
  <w:style w:type="character" w:customStyle="1" w:styleId="28">
    <w:name w:val="正文文本 2 字符"/>
    <w:basedOn w:val="a2"/>
    <w:link w:val="27"/>
    <w:qFormat/>
    <w:rsid w:val="00512D18"/>
    <w:rPr>
      <w:rFonts w:ascii="Arial" w:eastAsiaTheme="minorEastAsia" w:hAnsi="Arial" w:cstheme="minorBidi"/>
      <w:kern w:val="2"/>
      <w:sz w:val="21"/>
      <w:szCs w:val="22"/>
    </w:rPr>
  </w:style>
  <w:style w:type="paragraph" w:styleId="29">
    <w:name w:val="Body Text Indent 2"/>
    <w:basedOn w:val="a1"/>
    <w:link w:val="2a"/>
    <w:qFormat/>
    <w:locked/>
    <w:rsid w:val="00512D18"/>
    <w:pPr>
      <w:widowControl w:val="0"/>
      <w:tabs>
        <w:tab w:val="left" w:pos="2205"/>
      </w:tabs>
      <w:spacing w:before="0" w:after="0"/>
      <w:ind w:left="200"/>
      <w:jc w:val="both"/>
    </w:pPr>
    <w:rPr>
      <w:rFonts w:asciiTheme="minorHAnsi" w:eastAsia="Times New Roman" w:hAnsiTheme="minorHAnsi" w:cstheme="minorBidi"/>
      <w:kern w:val="2"/>
      <w:sz w:val="21"/>
      <w:szCs w:val="22"/>
      <w:lang w:val="zh-CN" w:eastAsia="zh-CN"/>
    </w:rPr>
  </w:style>
  <w:style w:type="character" w:customStyle="1" w:styleId="2a">
    <w:name w:val="正文文本缩进 2 字符"/>
    <w:basedOn w:val="a2"/>
    <w:link w:val="29"/>
    <w:qFormat/>
    <w:rsid w:val="00512D18"/>
    <w:rPr>
      <w:rFonts w:asciiTheme="minorHAnsi" w:eastAsia="Times New Roman" w:hAnsiTheme="minorHAnsi" w:cstheme="minorBidi"/>
      <w:kern w:val="2"/>
      <w:sz w:val="21"/>
      <w:szCs w:val="22"/>
      <w:lang w:val="zh-CN"/>
    </w:rPr>
  </w:style>
  <w:style w:type="paragraph" w:styleId="3a">
    <w:name w:val="Body Text Indent 3"/>
    <w:basedOn w:val="a1"/>
    <w:link w:val="3b"/>
    <w:qFormat/>
    <w:locked/>
    <w:rsid w:val="00512D18"/>
    <w:pPr>
      <w:widowControl w:val="0"/>
      <w:spacing w:before="0" w:after="0"/>
      <w:ind w:left="1080"/>
      <w:jc w:val="both"/>
    </w:pPr>
    <w:rPr>
      <w:rFonts w:asciiTheme="minorHAnsi" w:eastAsia="Times New Roman" w:hAnsiTheme="minorHAnsi" w:cstheme="minorBidi"/>
      <w:kern w:val="2"/>
      <w:sz w:val="21"/>
      <w:szCs w:val="22"/>
      <w:lang w:val="en-US" w:eastAsia="zh-CN"/>
    </w:rPr>
  </w:style>
  <w:style w:type="character" w:customStyle="1" w:styleId="3b">
    <w:name w:val="正文文本缩进 3 字符"/>
    <w:basedOn w:val="a2"/>
    <w:link w:val="3a"/>
    <w:qFormat/>
    <w:rsid w:val="00512D18"/>
    <w:rPr>
      <w:rFonts w:asciiTheme="minorHAnsi" w:eastAsia="Times New Roman" w:hAnsiTheme="minorHAnsi" w:cstheme="minorBidi"/>
      <w:kern w:val="2"/>
      <w:sz w:val="21"/>
      <w:szCs w:val="22"/>
    </w:rPr>
  </w:style>
  <w:style w:type="paragraph" w:styleId="afff">
    <w:name w:val="Date"/>
    <w:basedOn w:val="a1"/>
    <w:next w:val="a1"/>
    <w:link w:val="afff0"/>
    <w:qFormat/>
    <w:locked/>
    <w:rsid w:val="00512D18"/>
    <w:pPr>
      <w:widowControl w:val="0"/>
      <w:spacing w:before="0" w:after="0"/>
      <w:jc w:val="both"/>
    </w:pPr>
    <w:rPr>
      <w:rFonts w:asciiTheme="minorHAnsi" w:eastAsia="Times New Roman" w:hAnsiTheme="minorHAnsi" w:cstheme="minorBidi"/>
      <w:kern w:val="2"/>
      <w:sz w:val="21"/>
      <w:szCs w:val="22"/>
      <w:lang w:val="en-US" w:eastAsia="en-GB"/>
    </w:rPr>
  </w:style>
  <w:style w:type="character" w:customStyle="1" w:styleId="afff0">
    <w:name w:val="日期 字符"/>
    <w:basedOn w:val="a2"/>
    <w:link w:val="afff"/>
    <w:qFormat/>
    <w:rsid w:val="00512D18"/>
    <w:rPr>
      <w:rFonts w:asciiTheme="minorHAnsi" w:eastAsia="Times New Roman" w:hAnsiTheme="minorHAnsi" w:cstheme="minorBidi"/>
      <w:kern w:val="2"/>
      <w:sz w:val="21"/>
      <w:szCs w:val="22"/>
      <w:lang w:eastAsia="en-GB"/>
    </w:rPr>
  </w:style>
  <w:style w:type="paragraph" w:styleId="afff1">
    <w:name w:val="index heading"/>
    <w:basedOn w:val="a1"/>
    <w:next w:val="a1"/>
    <w:qFormat/>
    <w:locked/>
    <w:rsid w:val="00512D18"/>
    <w:pPr>
      <w:widowControl w:val="0"/>
      <w:pBdr>
        <w:top w:val="single" w:sz="12" w:space="0" w:color="auto"/>
      </w:pBdr>
      <w:spacing w:before="360" w:after="240"/>
      <w:jc w:val="both"/>
    </w:pPr>
    <w:rPr>
      <w:rFonts w:asciiTheme="minorHAnsi" w:eastAsia="Times New Roman" w:hAnsiTheme="minorHAnsi" w:cstheme="minorBidi"/>
      <w:b/>
      <w:i/>
      <w:kern w:val="2"/>
      <w:sz w:val="26"/>
      <w:szCs w:val="22"/>
      <w:lang w:val="en-US" w:eastAsia="en-GB"/>
    </w:rPr>
  </w:style>
  <w:style w:type="paragraph" w:styleId="afff2">
    <w:name w:val="Plain Text"/>
    <w:basedOn w:val="a1"/>
    <w:link w:val="afff3"/>
    <w:uiPriority w:val="99"/>
    <w:qFormat/>
    <w:locked/>
    <w:rsid w:val="00512D18"/>
    <w:pPr>
      <w:widowControl w:val="0"/>
      <w:spacing w:before="0" w:after="0"/>
      <w:jc w:val="both"/>
    </w:pPr>
    <w:rPr>
      <w:rFonts w:ascii="Courier New" w:eastAsia="Times New Roman" w:hAnsi="Courier New" w:cstheme="minorBidi"/>
      <w:kern w:val="2"/>
      <w:sz w:val="21"/>
      <w:szCs w:val="22"/>
      <w:lang w:val="nb-NO" w:eastAsia="en-GB"/>
    </w:rPr>
  </w:style>
  <w:style w:type="character" w:customStyle="1" w:styleId="afff3">
    <w:name w:val="纯文本 字符"/>
    <w:basedOn w:val="a2"/>
    <w:link w:val="afff2"/>
    <w:uiPriority w:val="99"/>
    <w:qFormat/>
    <w:rsid w:val="00512D18"/>
    <w:rPr>
      <w:rFonts w:ascii="Courier New" w:eastAsia="Times New Roman" w:hAnsi="Courier New" w:cstheme="minorBidi"/>
      <w:kern w:val="2"/>
      <w:sz w:val="21"/>
      <w:szCs w:val="22"/>
      <w:lang w:val="nb-NO" w:eastAsia="en-GB"/>
    </w:rPr>
  </w:style>
  <w:style w:type="paragraph" w:styleId="afff4">
    <w:name w:val="table of figures"/>
    <w:basedOn w:val="af2"/>
    <w:next w:val="a1"/>
    <w:uiPriority w:val="99"/>
    <w:qFormat/>
    <w:locked/>
    <w:rsid w:val="00512D18"/>
    <w:pPr>
      <w:widowControl w:val="0"/>
      <w:spacing w:before="0" w:after="120"/>
      <w:ind w:left="1701" w:hanging="1701"/>
      <w:jc w:val="both"/>
    </w:pPr>
    <w:rPr>
      <w:rFonts w:asciiTheme="minorHAnsi" w:eastAsiaTheme="minorEastAsia" w:hAnsiTheme="minorHAnsi" w:cstheme="minorBidi"/>
      <w:b/>
      <w:kern w:val="2"/>
      <w:sz w:val="21"/>
      <w:szCs w:val="22"/>
      <w:lang w:val="en-US" w:eastAsia="zh-CN"/>
    </w:rPr>
  </w:style>
  <w:style w:type="table" w:styleId="-1">
    <w:name w:val="Colorful List Accent 1"/>
    <w:basedOn w:val="a3"/>
    <w:uiPriority w:val="34"/>
    <w:qFormat/>
    <w:rsid w:val="00512D18"/>
    <w:pPr>
      <w:spacing w:before="0" w:after="0"/>
      <w:ind w:left="0" w:firstLine="0"/>
    </w:pPr>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512D18"/>
    <w:rPr>
      <w:rFonts w:ascii="Arial" w:hAnsi="Arial"/>
      <w:color w:val="FF0000"/>
      <w:sz w:val="24"/>
    </w:rPr>
  </w:style>
  <w:style w:type="paragraph" w:customStyle="1" w:styleId="Bulletedo1">
    <w:name w:val="Bulleted o 1"/>
    <w:basedOn w:val="a1"/>
    <w:qFormat/>
    <w:rsid w:val="00512D18"/>
    <w:pPr>
      <w:widowControl w:val="0"/>
      <w:numPr>
        <w:numId w:val="22"/>
      </w:numPr>
      <w:spacing w:before="0"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a1"/>
    <w:link w:val="textChar"/>
    <w:qFormat/>
    <w:rsid w:val="00512D18"/>
    <w:pPr>
      <w:widowControl w:val="0"/>
      <w:spacing w:before="0"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1"/>
    <w:next w:val="a1"/>
    <w:qFormat/>
    <w:rsid w:val="00512D18"/>
    <w:pPr>
      <w:widowControl w:val="0"/>
      <w:tabs>
        <w:tab w:val="right" w:pos="10206"/>
      </w:tabs>
      <w:spacing w:before="0"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1"/>
    <w:qFormat/>
    <w:rsid w:val="00512D18"/>
    <w:pPr>
      <w:widowControl w:val="0"/>
      <w:spacing w:before="0"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1"/>
    <w:qFormat/>
    <w:rsid w:val="00512D18"/>
    <w:pPr>
      <w:widowControl w:val="0"/>
      <w:tabs>
        <w:tab w:val="left" w:pos="2160"/>
      </w:tabs>
      <w:spacing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512D18"/>
    <w:rPr>
      <w:rFonts w:ascii="Arial" w:hAnsi="Arial"/>
      <w:sz w:val="36"/>
      <w:lang w:val="en-GB" w:eastAsia="en-US" w:bidi="ar-SA"/>
    </w:rPr>
  </w:style>
  <w:style w:type="paragraph" w:customStyle="1" w:styleId="body">
    <w:name w:val="body"/>
    <w:basedOn w:val="a1"/>
    <w:link w:val="bodyChar"/>
    <w:qFormat/>
    <w:rsid w:val="00512D18"/>
    <w:pPr>
      <w:widowControl w:val="0"/>
      <w:tabs>
        <w:tab w:val="left" w:pos="2160"/>
      </w:tabs>
      <w:spacing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qFormat/>
    <w:rsid w:val="00512D18"/>
    <w:pPr>
      <w:spacing w:before="0" w:after="120" w:line="288" w:lineRule="auto"/>
      <w:ind w:left="0" w:firstLine="0"/>
      <w:jc w:val="both"/>
    </w:pPr>
    <w:rPr>
      <w:rFonts w:ascii="Arial" w:eastAsia="MS Mincho" w:hAnsi="Arial"/>
      <w:lang w:val="en-GB" w:eastAsia="en-US"/>
    </w:rPr>
  </w:style>
  <w:style w:type="character" w:customStyle="1" w:styleId="CharChar3">
    <w:name w:val="Char Char3"/>
    <w:qFormat/>
    <w:rsid w:val="00512D18"/>
    <w:rPr>
      <w:rFonts w:ascii="Arial" w:hAnsi="Arial"/>
      <w:sz w:val="36"/>
      <w:lang w:val="en-GB" w:eastAsia="en-US" w:bidi="ar-SA"/>
    </w:rPr>
  </w:style>
  <w:style w:type="character" w:customStyle="1" w:styleId="CharChar2">
    <w:name w:val="Char Char2"/>
    <w:qFormat/>
    <w:rsid w:val="00512D18"/>
    <w:rPr>
      <w:rFonts w:ascii="Arial" w:hAnsi="Arial"/>
      <w:sz w:val="32"/>
      <w:lang w:val="en-GB" w:eastAsia="en-US" w:bidi="ar-SA"/>
    </w:rPr>
  </w:style>
  <w:style w:type="character" w:customStyle="1" w:styleId="CharChar1">
    <w:name w:val="Char Char1"/>
    <w:qFormat/>
    <w:rsid w:val="00512D18"/>
    <w:rPr>
      <w:rFonts w:ascii="Arial" w:hAnsi="Arial"/>
      <w:sz w:val="28"/>
      <w:lang w:val="en-GB" w:eastAsia="en-US" w:bidi="ar-SA"/>
    </w:rPr>
  </w:style>
  <w:style w:type="character" w:customStyle="1" w:styleId="h4CharChar">
    <w:name w:val="h4 Char Char"/>
    <w:qFormat/>
    <w:rsid w:val="00512D18"/>
    <w:rPr>
      <w:rFonts w:ascii="Arial" w:hAnsi="Arial"/>
      <w:sz w:val="24"/>
      <w:lang w:val="en-GB" w:eastAsia="en-US" w:bidi="ar-SA"/>
    </w:rPr>
  </w:style>
  <w:style w:type="character" w:customStyle="1" w:styleId="CharChar">
    <w:name w:val="Char Char"/>
    <w:qFormat/>
    <w:rsid w:val="00512D18"/>
    <w:rPr>
      <w:rFonts w:ascii="Arial" w:hAnsi="Arial"/>
      <w:sz w:val="22"/>
      <w:lang w:val="en-GB" w:eastAsia="en-US" w:bidi="ar-SA"/>
    </w:rPr>
  </w:style>
  <w:style w:type="paragraph" w:customStyle="1" w:styleId="17">
    <w:name w:val="修订1"/>
    <w:hidden/>
    <w:uiPriority w:val="99"/>
    <w:semiHidden/>
    <w:qFormat/>
    <w:rsid w:val="00512D18"/>
    <w:pPr>
      <w:spacing w:before="0" w:after="0" w:line="288" w:lineRule="auto"/>
      <w:ind w:left="0" w:firstLine="0"/>
      <w:jc w:val="both"/>
    </w:pPr>
    <w:rPr>
      <w:rFonts w:ascii="Times New Roman" w:hAnsi="Times New Roman"/>
      <w:lang w:val="en-GB" w:eastAsia="en-US"/>
    </w:rPr>
  </w:style>
  <w:style w:type="character" w:customStyle="1" w:styleId="bodyChar">
    <w:name w:val="body Char"/>
    <w:link w:val="body"/>
    <w:qFormat/>
    <w:rsid w:val="00512D18"/>
    <w:rPr>
      <w:rFonts w:ascii="New York" w:eastAsiaTheme="minorEastAsia" w:hAnsi="New York" w:cstheme="minorBidi"/>
      <w:kern w:val="2"/>
      <w:sz w:val="21"/>
      <w:szCs w:val="22"/>
    </w:rPr>
  </w:style>
  <w:style w:type="character" w:customStyle="1" w:styleId="EQChar">
    <w:name w:val="EQ Char"/>
    <w:link w:val="EQ"/>
    <w:uiPriority w:val="99"/>
    <w:qFormat/>
    <w:rsid w:val="00512D18"/>
    <w:rPr>
      <w:rFonts w:ascii="Times New Roman" w:hAnsi="Times New Roman"/>
      <w:noProof/>
      <w:lang w:val="en-GB" w:eastAsia="ja-JP"/>
    </w:rPr>
  </w:style>
  <w:style w:type="paragraph" w:customStyle="1" w:styleId="TAJ">
    <w:name w:val="TAJ"/>
    <w:basedOn w:val="TH"/>
    <w:qFormat/>
    <w:rsid w:val="00512D18"/>
    <w:pPr>
      <w:widowControl w:val="0"/>
      <w:spacing w:after="0"/>
    </w:pPr>
    <w:rPr>
      <w:rFonts w:eastAsia="Times New Roman" w:cstheme="minorBidi"/>
      <w:kern w:val="2"/>
      <w:sz w:val="21"/>
      <w:szCs w:val="22"/>
      <w:lang w:val="en-US" w:eastAsia="zh-CN"/>
    </w:rPr>
  </w:style>
  <w:style w:type="character" w:customStyle="1" w:styleId="B2Car">
    <w:name w:val="B2 Car"/>
    <w:qFormat/>
    <w:rsid w:val="00512D18"/>
    <w:rPr>
      <w:lang w:val="en-GB" w:eastAsia="en-US"/>
    </w:rPr>
  </w:style>
  <w:style w:type="paragraph" w:customStyle="1" w:styleId="INDENT1">
    <w:name w:val="INDENT1"/>
    <w:basedOn w:val="a1"/>
    <w:qFormat/>
    <w:rsid w:val="00512D18"/>
    <w:pPr>
      <w:widowControl w:val="0"/>
      <w:spacing w:before="0"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1"/>
    <w:qFormat/>
    <w:rsid w:val="00512D18"/>
    <w:pPr>
      <w:widowControl w:val="0"/>
      <w:spacing w:before="0"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1"/>
    <w:next w:val="a1"/>
    <w:qFormat/>
    <w:rsid w:val="00512D18"/>
    <w:pPr>
      <w:keepLines/>
      <w:widowControl w:val="0"/>
      <w:tabs>
        <w:tab w:val="left" w:pos="794"/>
        <w:tab w:val="left" w:pos="1191"/>
        <w:tab w:val="left" w:pos="1588"/>
        <w:tab w:val="left" w:pos="1985"/>
      </w:tabs>
      <w:spacing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1"/>
    <w:qFormat/>
    <w:rsid w:val="00512D18"/>
    <w:pPr>
      <w:keepNext/>
      <w:keepLines/>
      <w:widowControl w:val="0"/>
      <w:spacing w:before="0"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1"/>
    <w:qFormat/>
    <w:rsid w:val="00512D18"/>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1"/>
    <w:qFormat/>
    <w:rsid w:val="00512D18"/>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b"/>
    <w:qFormat/>
    <w:rsid w:val="00512D18"/>
    <w:pPr>
      <w:widowControl w:val="0"/>
      <w:tabs>
        <w:tab w:val="left" w:pos="360"/>
        <w:tab w:val="left" w:pos="1247"/>
        <w:tab w:val="left" w:pos="3856"/>
        <w:tab w:val="left" w:pos="5216"/>
        <w:tab w:val="left" w:pos="6464"/>
        <w:tab w:val="left" w:pos="7768"/>
        <w:tab w:val="left" w:pos="9072"/>
        <w:tab w:val="left" w:pos="10206"/>
      </w:tabs>
      <w:spacing w:before="0"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a1"/>
    <w:qFormat/>
    <w:rsid w:val="00512D18"/>
    <w:pPr>
      <w:spacing w:before="0" w:after="0" w:line="288" w:lineRule="auto"/>
      <w:ind w:left="0" w:firstLine="0"/>
      <w:jc w:val="both"/>
    </w:pPr>
    <w:rPr>
      <w:rFonts w:ascii="Arial" w:eastAsia="MS Mincho" w:hAnsi="Arial"/>
      <w:lang w:val="en-GB" w:eastAsia="en-US"/>
    </w:rPr>
  </w:style>
  <w:style w:type="paragraph" w:customStyle="1" w:styleId="TabList">
    <w:name w:val="TabList"/>
    <w:basedOn w:val="a1"/>
    <w:qFormat/>
    <w:rsid w:val="00512D18"/>
    <w:pPr>
      <w:widowControl w:val="0"/>
      <w:tabs>
        <w:tab w:val="left" w:pos="1134"/>
      </w:tabs>
      <w:spacing w:before="0"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1"/>
    <w:next w:val="7"/>
    <w:qFormat/>
    <w:rsid w:val="00512D18"/>
    <w:pPr>
      <w:widowControl w:val="0"/>
      <w:spacing w:before="0" w:after="0"/>
      <w:jc w:val="both"/>
    </w:pPr>
    <w:rPr>
      <w:rFonts w:asciiTheme="minorHAnsi" w:eastAsia="MS Mincho" w:hAnsiTheme="minorHAnsi" w:cstheme="minorBidi"/>
      <w:i/>
      <w:kern w:val="2"/>
      <w:sz w:val="21"/>
      <w:szCs w:val="22"/>
      <w:lang w:val="en-US" w:eastAsia="en-GB"/>
    </w:rPr>
  </w:style>
  <w:style w:type="paragraph" w:customStyle="1" w:styleId="HE">
    <w:name w:val="HE"/>
    <w:basedOn w:val="a1"/>
    <w:qFormat/>
    <w:rsid w:val="00512D18"/>
    <w:pPr>
      <w:widowControl w:val="0"/>
      <w:spacing w:before="0"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1"/>
    <w:next w:val="a1"/>
    <w:qFormat/>
    <w:rsid w:val="00512D18"/>
    <w:pPr>
      <w:keepNext/>
      <w:keepLines/>
      <w:widowControl w:val="0"/>
      <w:numPr>
        <w:numId w:val="23"/>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512D18"/>
    <w:pPr>
      <w:numPr>
        <w:numId w:val="24"/>
      </w:numPr>
      <w:tabs>
        <w:tab w:val="clear" w:pos="992"/>
      </w:tabs>
      <w:spacing w:after="120"/>
      <w:ind w:left="420" w:hanging="420"/>
    </w:pPr>
    <w:rPr>
      <w:rFonts w:eastAsia="MS Mincho"/>
      <w:lang w:eastAsia="en-GB"/>
    </w:rPr>
  </w:style>
  <w:style w:type="paragraph" w:customStyle="1" w:styleId="textintend2">
    <w:name w:val="text intend 2"/>
    <w:basedOn w:val="text"/>
    <w:qFormat/>
    <w:rsid w:val="00512D18"/>
    <w:pPr>
      <w:numPr>
        <w:numId w:val="25"/>
      </w:numPr>
      <w:tabs>
        <w:tab w:val="clear" w:pos="1418"/>
      </w:tabs>
      <w:spacing w:after="120"/>
      <w:ind w:left="360" w:firstLine="0"/>
    </w:pPr>
    <w:rPr>
      <w:rFonts w:eastAsia="MS Mincho"/>
      <w:lang w:eastAsia="en-GB"/>
    </w:rPr>
  </w:style>
  <w:style w:type="paragraph" w:customStyle="1" w:styleId="textintend3">
    <w:name w:val="text intend 3"/>
    <w:basedOn w:val="text"/>
    <w:qFormat/>
    <w:rsid w:val="00512D18"/>
    <w:pPr>
      <w:numPr>
        <w:numId w:val="26"/>
      </w:numPr>
      <w:tabs>
        <w:tab w:val="clear" w:pos="1843"/>
        <w:tab w:val="num" w:pos="9867"/>
      </w:tabs>
      <w:spacing w:after="120"/>
      <w:ind w:left="9867" w:hanging="360"/>
    </w:pPr>
    <w:rPr>
      <w:rFonts w:eastAsia="MS Mincho"/>
      <w:lang w:eastAsia="en-GB"/>
    </w:rPr>
  </w:style>
  <w:style w:type="paragraph" w:customStyle="1" w:styleId="normalpuce">
    <w:name w:val="normal puce"/>
    <w:basedOn w:val="a1"/>
    <w:qFormat/>
    <w:rsid w:val="00512D18"/>
    <w:pPr>
      <w:widowControl w:val="0"/>
      <w:numPr>
        <w:numId w:val="27"/>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1"/>
    <w:qFormat/>
    <w:rsid w:val="00512D18"/>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before="0"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1"/>
    <w:qFormat/>
    <w:rsid w:val="00512D18"/>
    <w:pPr>
      <w:widowControl w:val="0"/>
      <w:spacing w:before="0" w:after="240"/>
      <w:jc w:val="both"/>
    </w:pPr>
    <w:rPr>
      <w:rFonts w:ascii="Helvetica" w:eastAsia="Times New Roman" w:hAnsi="Helvetica" w:cstheme="minorBidi"/>
      <w:kern w:val="2"/>
      <w:sz w:val="21"/>
      <w:szCs w:val="22"/>
      <w:lang w:val="en-US" w:eastAsia="en-GB"/>
    </w:rPr>
  </w:style>
  <w:style w:type="paragraph" w:customStyle="1" w:styleId="Cell">
    <w:name w:val="Cell"/>
    <w:basedOn w:val="a1"/>
    <w:qFormat/>
    <w:rsid w:val="00512D18"/>
    <w:pPr>
      <w:widowControl w:val="0"/>
      <w:spacing w:before="0"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1"/>
    <w:qFormat/>
    <w:rsid w:val="00512D18"/>
    <w:pPr>
      <w:keepNext/>
      <w:widowControl w:val="0"/>
      <w:spacing w:before="0" w:after="0"/>
      <w:jc w:val="center"/>
    </w:pPr>
    <w:rPr>
      <w:rFonts w:ascii="Arial" w:eastAsia="Batang" w:hAnsi="Arial" w:cs="Arial"/>
      <w:b/>
      <w:bCs/>
      <w:kern w:val="2"/>
      <w:sz w:val="18"/>
      <w:szCs w:val="18"/>
      <w:lang w:val="en-US" w:eastAsia="en-GB"/>
    </w:rPr>
  </w:style>
  <w:style w:type="character" w:customStyle="1" w:styleId="GuidanceChar">
    <w:name w:val="Guidance Char"/>
    <w:qFormat/>
    <w:rsid w:val="00512D18"/>
    <w:rPr>
      <w:i/>
      <w:color w:val="0000FF"/>
      <w:lang w:val="en-GB" w:eastAsia="ja-JP" w:bidi="ar-SA"/>
    </w:rPr>
  </w:style>
  <w:style w:type="paragraph" w:customStyle="1" w:styleId="CharCharCharChar">
    <w:name w:val="Char Char Char Char"/>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rsid w:val="00512D18"/>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a1"/>
    <w:qFormat/>
    <w:rsid w:val="00512D18"/>
    <w:pPr>
      <w:widowControl w:val="0"/>
      <w:tabs>
        <w:tab w:val="left" w:pos="2560"/>
      </w:tabs>
      <w:spacing w:before="0"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512D18"/>
    <w:rPr>
      <w:rFonts w:ascii="Arial" w:eastAsia="????" w:hAnsi="Arial" w:cs="Arial"/>
      <w:color w:val="0000FF"/>
      <w:kern w:val="2"/>
      <w:lang w:val="en-US" w:eastAsia="en-US" w:bidi="ar-SA"/>
    </w:rPr>
  </w:style>
  <w:style w:type="character" w:customStyle="1" w:styleId="CharChar5">
    <w:name w:val="Char Char5"/>
    <w:semiHidden/>
    <w:qFormat/>
    <w:rsid w:val="00512D18"/>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512D18"/>
    <w:rPr>
      <w:rFonts w:ascii="Arial" w:hAnsi="Arial"/>
      <w:sz w:val="32"/>
      <w:lang w:val="en-GB" w:eastAsia="en-US"/>
    </w:rPr>
  </w:style>
  <w:style w:type="character" w:customStyle="1" w:styleId="ad">
    <w:name w:val="列表 字符"/>
    <w:link w:val="ac"/>
    <w:uiPriority w:val="99"/>
    <w:qFormat/>
    <w:rsid w:val="00512D18"/>
    <w:rPr>
      <w:rFonts w:ascii="Times New Roman" w:hAnsi="Times New Roman"/>
      <w:lang w:val="en-GB" w:eastAsia="ja-JP"/>
    </w:rPr>
  </w:style>
  <w:style w:type="character" w:customStyle="1" w:styleId="25">
    <w:name w:val="列表 2 字符"/>
    <w:link w:val="24"/>
    <w:uiPriority w:val="99"/>
    <w:qFormat/>
    <w:rsid w:val="00512D18"/>
    <w:rPr>
      <w:rFonts w:ascii="Times New Roman" w:hAnsi="Times New Roman"/>
      <w:lang w:val="en-GB" w:eastAsia="ja-JP"/>
    </w:rPr>
  </w:style>
  <w:style w:type="character" w:customStyle="1" w:styleId="34">
    <w:name w:val="列表 3 字符"/>
    <w:link w:val="33"/>
    <w:uiPriority w:val="99"/>
    <w:qFormat/>
    <w:rsid w:val="00512D18"/>
    <w:rPr>
      <w:rFonts w:ascii="Times New Roman" w:hAnsi="Times New Roman"/>
      <w:lang w:val="en-GB" w:eastAsia="ja-JP"/>
    </w:rPr>
  </w:style>
  <w:style w:type="character" w:customStyle="1" w:styleId="B3Char">
    <w:name w:val="B3 Char"/>
    <w:link w:val="B3"/>
    <w:uiPriority w:val="99"/>
    <w:qFormat/>
    <w:rsid w:val="00512D18"/>
    <w:rPr>
      <w:rFonts w:ascii="Times New Roman" w:hAnsi="Times New Roman"/>
      <w:lang w:val="en-GB" w:eastAsia="ja-JP"/>
    </w:rPr>
  </w:style>
  <w:style w:type="paragraph" w:customStyle="1" w:styleId="tdoc-header">
    <w:name w:val="tdoc-header"/>
    <w:qFormat/>
    <w:rsid w:val="00512D18"/>
    <w:pPr>
      <w:spacing w:before="0" w:after="0" w:line="288" w:lineRule="auto"/>
      <w:ind w:left="0" w:firstLine="0"/>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rsid w:val="00512D18"/>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1">
    <w:name w:val="Char Char Char Char1"/>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rsid w:val="00512D18"/>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sid w:val="00512D18"/>
    <w:rPr>
      <w:rFonts w:ascii="Times New Roman" w:hAnsi="Times New Roman"/>
      <w:lang w:eastAsia="en-US"/>
    </w:rPr>
  </w:style>
  <w:style w:type="paragraph" w:customStyle="1" w:styleId="TableCell">
    <w:name w:val="Table Cell"/>
    <w:basedOn w:val="TAC"/>
    <w:link w:val="TableCellChar"/>
    <w:qFormat/>
    <w:rsid w:val="00512D18"/>
    <w:pPr>
      <w:widowControl w:val="0"/>
      <w:spacing w:before="0"/>
    </w:pPr>
    <w:rPr>
      <w:rFonts w:eastAsiaTheme="minorEastAsia" w:cstheme="minorBidi"/>
      <w:kern w:val="2"/>
      <w:szCs w:val="22"/>
      <w:lang w:val="en-US" w:eastAsia="zh-CN"/>
    </w:rPr>
  </w:style>
  <w:style w:type="character" w:customStyle="1" w:styleId="TableCellChar">
    <w:name w:val="Table Cell Char"/>
    <w:link w:val="TableCell"/>
    <w:qFormat/>
    <w:rsid w:val="00512D18"/>
    <w:rPr>
      <w:rFonts w:ascii="Arial" w:eastAsiaTheme="minorEastAsia" w:hAnsi="Arial" w:cstheme="minorBidi"/>
      <w:kern w:val="2"/>
      <w:sz w:val="18"/>
      <w:szCs w:val="22"/>
    </w:rPr>
  </w:style>
  <w:style w:type="paragraph" w:customStyle="1" w:styleId="MTDisplayEquation">
    <w:name w:val="MTDisplayEquation"/>
    <w:basedOn w:val="a1"/>
    <w:next w:val="a1"/>
    <w:link w:val="MTDisplayEquationChar"/>
    <w:qFormat/>
    <w:rsid w:val="00512D18"/>
    <w:pPr>
      <w:widowControl w:val="0"/>
      <w:tabs>
        <w:tab w:val="center" w:pos="4680"/>
        <w:tab w:val="right" w:pos="9360"/>
      </w:tabs>
      <w:spacing w:before="0"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512D18"/>
    <w:rPr>
      <w:rFonts w:asciiTheme="minorHAnsi" w:eastAsia="Calibri" w:hAnsiTheme="minorHAnsi" w:cstheme="minorBidi"/>
      <w:kern w:val="2"/>
      <w:sz w:val="21"/>
      <w:szCs w:val="22"/>
      <w:lang w:val="zh-CN"/>
    </w:rPr>
  </w:style>
  <w:style w:type="character" w:customStyle="1" w:styleId="textChar">
    <w:name w:val="text Char"/>
    <w:link w:val="text"/>
    <w:qFormat/>
    <w:rsid w:val="00512D18"/>
    <w:rPr>
      <w:rFonts w:asciiTheme="minorHAnsi" w:eastAsiaTheme="minorEastAsia" w:hAnsiTheme="minorHAnsi" w:cstheme="minorBidi"/>
      <w:kern w:val="2"/>
      <w:sz w:val="21"/>
      <w:szCs w:val="22"/>
    </w:rPr>
  </w:style>
  <w:style w:type="paragraph" w:customStyle="1" w:styleId="bullet1">
    <w:name w:val="bullet1"/>
    <w:basedOn w:val="text"/>
    <w:link w:val="bullet1Char"/>
    <w:qFormat/>
    <w:rsid w:val="00512D18"/>
    <w:pPr>
      <w:numPr>
        <w:numId w:val="28"/>
      </w:numPr>
      <w:spacing w:after="0"/>
    </w:pPr>
    <w:rPr>
      <w:rFonts w:ascii="Calibri" w:hAnsi="Calibri"/>
    </w:rPr>
  </w:style>
  <w:style w:type="paragraph" w:customStyle="1" w:styleId="bullet2">
    <w:name w:val="bullet2"/>
    <w:basedOn w:val="text"/>
    <w:link w:val="bullet2Char"/>
    <w:qFormat/>
    <w:rsid w:val="00512D18"/>
    <w:pPr>
      <w:numPr>
        <w:ilvl w:val="1"/>
        <w:numId w:val="28"/>
      </w:numPr>
      <w:spacing w:after="0"/>
    </w:pPr>
    <w:rPr>
      <w:rFonts w:ascii="Times" w:hAnsi="Times"/>
    </w:rPr>
  </w:style>
  <w:style w:type="character" w:customStyle="1" w:styleId="bullet1Char">
    <w:name w:val="bullet1 Char"/>
    <w:link w:val="bullet1"/>
    <w:qFormat/>
    <w:rsid w:val="00512D18"/>
    <w:rPr>
      <w:rFonts w:ascii="Calibri" w:eastAsiaTheme="minorEastAsia" w:hAnsi="Calibri" w:cstheme="minorBidi"/>
      <w:kern w:val="2"/>
      <w:sz w:val="21"/>
      <w:szCs w:val="22"/>
    </w:rPr>
  </w:style>
  <w:style w:type="paragraph" w:customStyle="1" w:styleId="bullet3">
    <w:name w:val="bullet3"/>
    <w:basedOn w:val="text"/>
    <w:qFormat/>
    <w:rsid w:val="00512D18"/>
    <w:pPr>
      <w:numPr>
        <w:ilvl w:val="2"/>
        <w:numId w:val="28"/>
      </w:numPr>
      <w:spacing w:after="0"/>
    </w:pPr>
    <w:rPr>
      <w:rFonts w:ascii="Times" w:eastAsia="Batang" w:hAnsi="Times"/>
    </w:rPr>
  </w:style>
  <w:style w:type="character" w:customStyle="1" w:styleId="bullet2Char">
    <w:name w:val="bullet2 Char"/>
    <w:link w:val="bullet2"/>
    <w:qFormat/>
    <w:rsid w:val="00512D18"/>
    <w:rPr>
      <w:rFonts w:ascii="Times" w:eastAsiaTheme="minorEastAsia" w:hAnsi="Times" w:cstheme="minorBidi"/>
      <w:kern w:val="2"/>
      <w:sz w:val="21"/>
      <w:szCs w:val="22"/>
    </w:rPr>
  </w:style>
  <w:style w:type="paragraph" w:customStyle="1" w:styleId="bullet4">
    <w:name w:val="bullet4"/>
    <w:basedOn w:val="text"/>
    <w:qFormat/>
    <w:rsid w:val="00512D18"/>
    <w:pPr>
      <w:numPr>
        <w:ilvl w:val="3"/>
        <w:numId w:val="28"/>
      </w:numPr>
      <w:spacing w:after="0"/>
    </w:pPr>
    <w:rPr>
      <w:rFonts w:ascii="Times" w:eastAsia="Batang" w:hAnsi="Times"/>
    </w:rPr>
  </w:style>
  <w:style w:type="paragraph" w:customStyle="1" w:styleId="SpecTextNum">
    <w:name w:val="Spec Text Num"/>
    <w:basedOn w:val="a1"/>
    <w:qFormat/>
    <w:rsid w:val="00512D18"/>
    <w:pPr>
      <w:widowControl w:val="0"/>
      <w:numPr>
        <w:numId w:val="29"/>
      </w:numPr>
      <w:spacing w:before="0"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1"/>
    <w:link w:val="CommentsChar"/>
    <w:qFormat/>
    <w:rsid w:val="00512D18"/>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512D18"/>
    <w:rPr>
      <w:rFonts w:ascii="Arial" w:eastAsia="MS Mincho" w:hAnsi="Arial" w:cstheme="minorBidi"/>
      <w:i/>
      <w:kern w:val="2"/>
      <w:sz w:val="18"/>
      <w:szCs w:val="22"/>
      <w:lang w:eastAsia="en-GB"/>
    </w:rPr>
  </w:style>
  <w:style w:type="character" w:customStyle="1" w:styleId="ProposalChar">
    <w:name w:val="Proposal Char"/>
    <w:link w:val="Proposal"/>
    <w:qFormat/>
    <w:rsid w:val="00512D18"/>
    <w:rPr>
      <w:rFonts w:ascii="Arial" w:eastAsiaTheme="minorHAnsi" w:hAnsi="Arial" w:cstheme="minorBidi"/>
      <w:b/>
      <w:bCs/>
      <w:szCs w:val="22"/>
    </w:rPr>
  </w:style>
  <w:style w:type="table" w:customStyle="1" w:styleId="GridTable1Light1">
    <w:name w:val="Grid Table 1 Light1"/>
    <w:basedOn w:val="a3"/>
    <w:uiPriority w:val="46"/>
    <w:qFormat/>
    <w:rsid w:val="00512D18"/>
    <w:pPr>
      <w:spacing w:before="0" w:after="0"/>
      <w:ind w:left="0" w:firstLine="0"/>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8">
    <w:name w:val="网格型1"/>
    <w:basedOn w:val="a3"/>
    <w:uiPriority w:val="59"/>
    <w:qFormat/>
    <w:rsid w:val="00512D18"/>
    <w:pPr>
      <w:spacing w:before="0" w:after="160" w:line="259"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网格型2"/>
    <w:basedOn w:val="a3"/>
    <w:uiPriority w:val="59"/>
    <w:qFormat/>
    <w:rsid w:val="00512D18"/>
    <w:pPr>
      <w:spacing w:before="0" w:after="160" w:line="259"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书籍标题1"/>
    <w:uiPriority w:val="33"/>
    <w:qFormat/>
    <w:rsid w:val="00512D18"/>
    <w:rPr>
      <w:rFonts w:ascii="Times New Roman" w:eastAsia="宋体" w:hAnsi="Times New Roman" w:cs="Times New Roman"/>
      <w:b/>
      <w:bCs/>
      <w:i/>
      <w:iCs/>
      <w:spacing w:val="5"/>
    </w:rPr>
  </w:style>
  <w:style w:type="table" w:customStyle="1" w:styleId="5-11">
    <w:name w:val="눈금 표 5 어둡게 - 강조색 11"/>
    <w:basedOn w:val="a3"/>
    <w:uiPriority w:val="50"/>
    <w:qFormat/>
    <w:rsid w:val="00512D18"/>
    <w:pPr>
      <w:spacing w:before="0" w:after="0"/>
      <w:ind w:left="0" w:firstLine="0"/>
    </w:p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Light1">
    <w:name w:val="Table Grid Light1"/>
    <w:basedOn w:val="a3"/>
    <w:uiPriority w:val="40"/>
    <w:qFormat/>
    <w:rsid w:val="00512D18"/>
    <w:pPr>
      <w:spacing w:before="0" w:after="0"/>
      <w:ind w:left="0" w:firstLine="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1"/>
    <w:link w:val="0MaintextChar"/>
    <w:qFormat/>
    <w:rsid w:val="00512D18"/>
    <w:pPr>
      <w:widowControl w:val="0"/>
      <w:spacing w:before="0"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2"/>
    <w:link w:val="0Maintext"/>
    <w:qFormat/>
    <w:rsid w:val="00512D18"/>
    <w:rPr>
      <w:rFonts w:asciiTheme="minorHAnsi" w:eastAsia="Times New Roman" w:hAnsiTheme="minorHAnsi" w:cs="Batang"/>
      <w:kern w:val="2"/>
      <w:sz w:val="21"/>
      <w:szCs w:val="22"/>
    </w:rPr>
  </w:style>
  <w:style w:type="paragraph" w:customStyle="1" w:styleId="1a">
    <w:name w:val="스타일1"/>
    <w:basedOn w:val="a1"/>
    <w:link w:val="1Char0"/>
    <w:qFormat/>
    <w:rsid w:val="00512D18"/>
    <w:pPr>
      <w:widowControl w:val="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2"/>
    <w:link w:val="1a"/>
    <w:qFormat/>
    <w:rsid w:val="00512D18"/>
    <w:rPr>
      <w:rFonts w:asciiTheme="minorHAnsi" w:eastAsia="Malgun Gothic" w:hAnsiTheme="minorHAnsi" w:cstheme="minorBidi"/>
      <w:b/>
      <w:i/>
      <w:kern w:val="2"/>
      <w:sz w:val="21"/>
      <w:szCs w:val="22"/>
    </w:rPr>
  </w:style>
  <w:style w:type="character" w:customStyle="1" w:styleId="Mention1">
    <w:name w:val="Mention1"/>
    <w:basedOn w:val="a2"/>
    <w:uiPriority w:val="99"/>
    <w:unhideWhenUsed/>
    <w:qFormat/>
    <w:rsid w:val="00512D18"/>
    <w:rPr>
      <w:color w:val="2B579A"/>
      <w:shd w:val="clear" w:color="auto" w:fill="E6E6E6"/>
    </w:rPr>
  </w:style>
  <w:style w:type="paragraph" w:customStyle="1" w:styleId="paragraph">
    <w:name w:val="paragraph"/>
    <w:basedOn w:val="a1"/>
    <w:qFormat/>
    <w:rsid w:val="00512D18"/>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2"/>
    <w:qFormat/>
    <w:rsid w:val="00512D18"/>
  </w:style>
  <w:style w:type="character" w:customStyle="1" w:styleId="eop">
    <w:name w:val="eop"/>
    <w:basedOn w:val="a2"/>
    <w:qFormat/>
    <w:rsid w:val="00512D18"/>
  </w:style>
  <w:style w:type="character" w:customStyle="1" w:styleId="scxw2711696">
    <w:name w:val="scxw2711696"/>
    <w:basedOn w:val="a2"/>
    <w:qFormat/>
    <w:rsid w:val="00512D18"/>
  </w:style>
  <w:style w:type="paragraph" w:customStyle="1" w:styleId="3GPPAgreements">
    <w:name w:val="3GPP Agreements"/>
    <w:basedOn w:val="a1"/>
    <w:link w:val="3GPPAgreementsChar"/>
    <w:qFormat/>
    <w:rsid w:val="00512D18"/>
    <w:pPr>
      <w:widowControl w:val="0"/>
      <w:numPr>
        <w:numId w:val="30"/>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512D18"/>
    <w:rPr>
      <w:rFonts w:asciiTheme="minorHAnsi" w:eastAsia="Times New Roman" w:hAnsiTheme="minorHAnsi" w:cstheme="minorBidi"/>
      <w:kern w:val="2"/>
      <w:sz w:val="21"/>
      <w:szCs w:val="22"/>
    </w:rPr>
  </w:style>
  <w:style w:type="paragraph" w:customStyle="1" w:styleId="xmsolistparagraph">
    <w:name w:val="x_msolistparagraph"/>
    <w:basedOn w:val="a1"/>
    <w:qFormat/>
    <w:rsid w:val="00512D18"/>
    <w:pPr>
      <w:widowControl w:val="0"/>
      <w:spacing w:before="0"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3"/>
    <w:uiPriority w:val="59"/>
    <w:qFormat/>
    <w:rsid w:val="00512D18"/>
    <w:pPr>
      <w:spacing w:after="0" w:line="280" w:lineRule="atLeast"/>
      <w:ind w:left="0" w:firstLine="0"/>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uiPriority w:val="59"/>
    <w:qFormat/>
    <w:rsid w:val="00512D18"/>
    <w:pPr>
      <w:spacing w:after="0" w:line="280" w:lineRule="atLeast"/>
      <w:ind w:left="0" w:firstLine="0"/>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修订2"/>
    <w:hidden/>
    <w:uiPriority w:val="99"/>
    <w:semiHidden/>
    <w:qFormat/>
    <w:rsid w:val="00512D18"/>
    <w:pPr>
      <w:spacing w:before="0" w:after="0" w:line="288" w:lineRule="auto"/>
      <w:ind w:left="0" w:firstLine="0"/>
      <w:jc w:val="both"/>
    </w:pPr>
    <w:rPr>
      <w:rFonts w:ascii="Times New Roman" w:hAnsi="Times New Roman"/>
      <w:lang w:eastAsia="en-US"/>
    </w:rPr>
  </w:style>
  <w:style w:type="paragraph" w:customStyle="1" w:styleId="TdocHeader1">
    <w:name w:val="Tdoc_Header_1"/>
    <w:basedOn w:val="a6"/>
    <w:qFormat/>
    <w:rsid w:val="00512D18"/>
    <w:pPr>
      <w:widowControl/>
      <w:tabs>
        <w:tab w:val="center" w:pos="4153"/>
        <w:tab w:val="right" w:pos="8306"/>
      </w:tabs>
      <w:snapToGrid w:val="0"/>
      <w:spacing w:before="0"/>
      <w:jc w:val="both"/>
    </w:pPr>
    <w:rPr>
      <w:b w:val="0"/>
      <w:noProof w:val="0"/>
      <w:szCs w:val="18"/>
      <w:lang w:eastAsia="zh-CN"/>
    </w:rPr>
  </w:style>
  <w:style w:type="paragraph" w:customStyle="1" w:styleId="TdocHeading2">
    <w:name w:val="Tdoc_Heading_2"/>
    <w:basedOn w:val="a1"/>
    <w:qFormat/>
    <w:rsid w:val="00512D18"/>
    <w:pPr>
      <w:widowControl w:val="0"/>
      <w:spacing w:before="0" w:after="0"/>
      <w:jc w:val="both"/>
    </w:pPr>
    <w:rPr>
      <w:rFonts w:ascii="Times" w:eastAsia="Batang" w:hAnsi="Times" w:cstheme="minorBidi"/>
      <w:kern w:val="2"/>
      <w:sz w:val="21"/>
      <w:szCs w:val="22"/>
      <w:lang w:val="en-US" w:eastAsia="zh-CN"/>
    </w:rPr>
  </w:style>
  <w:style w:type="paragraph" w:customStyle="1" w:styleId="h1">
    <w:name w:val="h1"/>
    <w:basedOn w:val="a1"/>
    <w:qFormat/>
    <w:rsid w:val="00512D18"/>
    <w:pPr>
      <w:widowControl w:val="0"/>
      <w:spacing w:before="0" w:after="0"/>
      <w:jc w:val="both"/>
    </w:pPr>
    <w:rPr>
      <w:rFonts w:ascii="Times" w:eastAsia="Batang" w:hAnsi="Times" w:cstheme="minorBidi"/>
      <w:kern w:val="2"/>
      <w:sz w:val="21"/>
      <w:szCs w:val="22"/>
      <w:lang w:val="en-US" w:eastAsia="zh-CN"/>
    </w:rPr>
  </w:style>
  <w:style w:type="table" w:customStyle="1" w:styleId="3c">
    <w:name w:val="网格型3"/>
    <w:basedOn w:val="a3"/>
    <w:uiPriority w:val="39"/>
    <w:qFormat/>
    <w:rsid w:val="00512D18"/>
    <w:pPr>
      <w:spacing w:before="0" w:after="0"/>
      <w:ind w:left="0" w:firstLine="0"/>
    </w:pPr>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rsid w:val="00512D18"/>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Statement">
    <w:name w:val="Statement"/>
    <w:basedOn w:val="a1"/>
    <w:qFormat/>
    <w:rsid w:val="00512D18"/>
    <w:pPr>
      <w:keepNext/>
      <w:widowControl w:val="0"/>
      <w:spacing w:before="0"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512D18"/>
    <w:rPr>
      <w:rFonts w:ascii="Arial" w:hAnsi="Arial" w:cs="Arial"/>
      <w:color w:val="auto"/>
      <w:sz w:val="20"/>
      <w:szCs w:val="20"/>
    </w:rPr>
  </w:style>
  <w:style w:type="paragraph" w:customStyle="1" w:styleId="ZchnZchn">
    <w:name w:val="Zchn Zchn"/>
    <w:qFormat/>
    <w:rsid w:val="00512D18"/>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StatementBody">
    <w:name w:val="Statement Body"/>
    <w:basedOn w:val="a1"/>
    <w:link w:val="StatementBodyChar"/>
    <w:qFormat/>
    <w:rsid w:val="00512D18"/>
    <w:pPr>
      <w:widowControl w:val="0"/>
      <w:numPr>
        <w:numId w:val="31"/>
      </w:numPr>
      <w:spacing w:before="0"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512D18"/>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qFormat/>
    <w:rsid w:val="00512D18"/>
    <w:pPr>
      <w:keepNext w:val="0"/>
      <w:keepLines w:val="0"/>
      <w:widowControl w:val="0"/>
      <w:pBdr>
        <w:top w:val="none" w:sz="0" w:space="0" w:color="auto"/>
      </w:pBdr>
      <w:tabs>
        <w:tab w:val="num" w:pos="432"/>
      </w:tabs>
      <w:spacing w:after="60"/>
      <w:jc w:val="both"/>
    </w:pPr>
    <w:rPr>
      <w:rFonts w:ascii="Arial" w:eastAsia="Batang" w:hAnsi="Arial"/>
      <w:sz w:val="28"/>
      <w:lang w:val="en-US" w:eastAsia="zh-CN"/>
    </w:rPr>
  </w:style>
  <w:style w:type="character" w:customStyle="1" w:styleId="Alcatel-Lucent2">
    <w:name w:val="Alcatel-Lucent2"/>
    <w:semiHidden/>
    <w:qFormat/>
    <w:rsid w:val="00512D18"/>
    <w:rPr>
      <w:rFonts w:ascii="Arial" w:hAnsi="Arial" w:cs="Arial"/>
      <w:color w:val="auto"/>
      <w:sz w:val="20"/>
      <w:szCs w:val="20"/>
    </w:rPr>
  </w:style>
  <w:style w:type="character" w:customStyle="1" w:styleId="1b">
    <w:name w:val="未处理的提及1"/>
    <w:uiPriority w:val="99"/>
    <w:semiHidden/>
    <w:unhideWhenUsed/>
    <w:qFormat/>
    <w:rsid w:val="00512D18"/>
    <w:rPr>
      <w:color w:val="808080"/>
      <w:shd w:val="clear" w:color="auto" w:fill="E6E6E6"/>
    </w:rPr>
  </w:style>
  <w:style w:type="character" w:customStyle="1" w:styleId="54">
    <w:name w:val="(文字) (文字)5"/>
    <w:semiHidden/>
    <w:qFormat/>
    <w:rsid w:val="00512D18"/>
    <w:rPr>
      <w:rFonts w:ascii="Times New Roman" w:hAnsi="Times New Roman"/>
      <w:lang w:eastAsia="en-US"/>
    </w:rPr>
  </w:style>
  <w:style w:type="paragraph" w:customStyle="1" w:styleId="TableCell0">
    <w:name w:val="TableCell"/>
    <w:basedOn w:val="a1"/>
    <w:qFormat/>
    <w:rsid w:val="00512D18"/>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c">
    <w:name w:val="不明显强调1"/>
    <w:uiPriority w:val="19"/>
    <w:qFormat/>
    <w:rsid w:val="00512D18"/>
    <w:rPr>
      <w:i/>
      <w:iCs/>
      <w:color w:val="404040"/>
    </w:rPr>
  </w:style>
  <w:style w:type="character" w:customStyle="1" w:styleId="5Char">
    <w:name w:val="标题 5 Char"/>
    <w:qFormat/>
    <w:rsid w:val="00512D18"/>
    <w:rPr>
      <w:rFonts w:ascii="Arial" w:hAnsi="Arial"/>
    </w:rPr>
  </w:style>
  <w:style w:type="paragraph" w:customStyle="1" w:styleId="62">
    <w:name w:val="标题 62"/>
    <w:basedOn w:val="a1"/>
    <w:qFormat/>
    <w:rsid w:val="00512D18"/>
    <w:pPr>
      <w:widowControl w:val="0"/>
      <w:tabs>
        <w:tab w:val="left" w:pos="1152"/>
      </w:tabs>
      <w:spacing w:before="0" w:after="0"/>
      <w:jc w:val="both"/>
    </w:pPr>
    <w:rPr>
      <w:rFonts w:ascii="Times" w:eastAsia="MS PGothic" w:hAnsi="Times" w:cs="Times"/>
      <w:kern w:val="2"/>
      <w:sz w:val="21"/>
      <w:szCs w:val="22"/>
      <w:lang w:val="en-US" w:eastAsia="zh-CN"/>
    </w:rPr>
  </w:style>
  <w:style w:type="paragraph" w:customStyle="1" w:styleId="72">
    <w:name w:val="标题 72"/>
    <w:basedOn w:val="a1"/>
    <w:qFormat/>
    <w:rsid w:val="00512D18"/>
    <w:pPr>
      <w:widowControl w:val="0"/>
      <w:tabs>
        <w:tab w:val="left" w:pos="1296"/>
      </w:tabs>
      <w:spacing w:before="0"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0"/>
    <w:qFormat/>
    <w:rsid w:val="00512D18"/>
    <w:pPr>
      <w:keepLines w:val="0"/>
      <w:widowControl w:val="0"/>
      <w:tabs>
        <w:tab w:val="num" w:pos="720"/>
        <w:tab w:val="left" w:pos="1080"/>
      </w:tabs>
      <w:spacing w:before="240" w:after="60" w:line="416" w:lineRule="auto"/>
      <w:ind w:left="735" w:hanging="735"/>
      <w:jc w:val="both"/>
    </w:pPr>
    <w:rPr>
      <w:rFonts w:ascii="Arial" w:eastAsia="Batang" w:hAnsi="Arial" w:cstheme="minorBidi"/>
      <w:b w:val="0"/>
      <w:i/>
      <w:kern w:val="2"/>
      <w:sz w:val="21"/>
      <w:lang w:val="en-US" w:eastAsia="zh-CN"/>
    </w:rPr>
  </w:style>
  <w:style w:type="paragraph" w:customStyle="1" w:styleId="ListParagraph7">
    <w:name w:val="List Paragraph7"/>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0">
    <w:name w:val="标题 61"/>
    <w:basedOn w:val="a1"/>
    <w:qFormat/>
    <w:rsid w:val="00512D18"/>
    <w:pPr>
      <w:widowControl w:val="0"/>
      <w:tabs>
        <w:tab w:val="left" w:pos="1152"/>
      </w:tabs>
      <w:spacing w:before="0" w:after="0"/>
      <w:jc w:val="both"/>
    </w:pPr>
    <w:rPr>
      <w:rFonts w:ascii="Times" w:eastAsia="MS PGothic" w:hAnsi="Times" w:cs="Times"/>
      <w:kern w:val="2"/>
      <w:sz w:val="21"/>
      <w:szCs w:val="22"/>
      <w:lang w:val="en-US" w:eastAsia="zh-CN"/>
    </w:rPr>
  </w:style>
  <w:style w:type="paragraph" w:customStyle="1" w:styleId="ListParagraph8">
    <w:name w:val="List Paragraph8"/>
    <w:basedOn w:val="a1"/>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qFormat/>
    <w:rsid w:val="00512D18"/>
    <w:pPr>
      <w:keepNext w:val="0"/>
      <w:keepLines w:val="0"/>
      <w:widowControl w:val="0"/>
      <w:numPr>
        <w:numId w:val="32"/>
      </w:numPr>
      <w:pBdr>
        <w:top w:val="none" w:sz="0" w:space="0" w:color="auto"/>
      </w:pBdr>
      <w:spacing w:after="60"/>
      <w:jc w:val="both"/>
    </w:pPr>
    <w:rPr>
      <w:rFonts w:ascii="Helvetica" w:eastAsia="Times New Roman" w:hAnsi="Helvetica"/>
      <w:sz w:val="28"/>
      <w:lang w:val="en-US" w:eastAsia="zh-CN"/>
    </w:rPr>
  </w:style>
  <w:style w:type="paragraph" w:customStyle="1" w:styleId="710">
    <w:name w:val="标题 71"/>
    <w:basedOn w:val="a1"/>
    <w:qFormat/>
    <w:rsid w:val="00512D18"/>
    <w:pPr>
      <w:widowControl w:val="0"/>
      <w:tabs>
        <w:tab w:val="left" w:pos="1296"/>
      </w:tabs>
      <w:spacing w:before="0" w:after="0"/>
      <w:jc w:val="both"/>
    </w:pPr>
    <w:rPr>
      <w:rFonts w:ascii="Times" w:eastAsia="MS PGothic" w:hAnsi="Times" w:cs="Times"/>
      <w:kern w:val="2"/>
      <w:sz w:val="21"/>
      <w:szCs w:val="22"/>
      <w:lang w:val="en-US" w:eastAsia="zh-CN"/>
    </w:rPr>
  </w:style>
  <w:style w:type="paragraph" w:customStyle="1" w:styleId="tac0">
    <w:name w:val="tac"/>
    <w:basedOn w:val="a1"/>
    <w:qFormat/>
    <w:rsid w:val="00512D18"/>
    <w:pPr>
      <w:keepNext/>
      <w:widowControl w:val="0"/>
      <w:spacing w:before="0" w:after="0"/>
      <w:jc w:val="center"/>
    </w:pPr>
    <w:rPr>
      <w:rFonts w:ascii="Arial" w:eastAsiaTheme="minorEastAsia" w:hAnsi="Arial" w:cs="Arial"/>
      <w:kern w:val="2"/>
      <w:sz w:val="18"/>
      <w:szCs w:val="18"/>
      <w:lang w:val="en-US" w:eastAsia="zh-CN"/>
    </w:rPr>
  </w:style>
  <w:style w:type="paragraph" w:customStyle="1" w:styleId="th0">
    <w:name w:val="th"/>
    <w:basedOn w:val="a1"/>
    <w:qFormat/>
    <w:rsid w:val="00512D18"/>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2"/>
    <w:link w:val="IvDbodytextChar"/>
    <w:qFormat/>
    <w:rsid w:val="00512D18"/>
    <w:pPr>
      <w:widowControl w:val="0"/>
      <w:spacing w:before="0"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512D18"/>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0"/>
    <w:qFormat/>
    <w:rsid w:val="00512D18"/>
    <w:pPr>
      <w:keepLines w:val="0"/>
      <w:widowControl w:val="0"/>
      <w:tabs>
        <w:tab w:val="num" w:pos="567"/>
        <w:tab w:val="left" w:pos="1440"/>
      </w:tabs>
      <w:spacing w:before="240" w:after="60" w:line="416" w:lineRule="auto"/>
      <w:ind w:left="735" w:hanging="735"/>
      <w:jc w:val="both"/>
    </w:pPr>
    <w:rPr>
      <w:rFonts w:ascii="Arial" w:eastAsia="MS Mincho" w:hAnsi="Arial" w:cstheme="minorBidi"/>
      <w:b w:val="0"/>
      <w:iCs/>
      <w:color w:val="000000"/>
      <w:kern w:val="2"/>
      <w:sz w:val="21"/>
      <w:szCs w:val="26"/>
      <w:u w:color="4BACC6" w:themeColor="accent5"/>
      <w:lang w:val="en-US" w:eastAsia="zh-CN"/>
    </w:rPr>
  </w:style>
  <w:style w:type="character" w:customStyle="1" w:styleId="130">
    <w:name w:val="表 (青) 13 (文字)"/>
    <w:uiPriority w:val="34"/>
    <w:qFormat/>
    <w:locked/>
    <w:rsid w:val="00512D18"/>
    <w:rPr>
      <w:rFonts w:eastAsia="MS Gothic"/>
      <w:sz w:val="24"/>
      <w:szCs w:val="24"/>
      <w:lang w:val="en-GB" w:eastAsia="en-US"/>
    </w:rPr>
  </w:style>
  <w:style w:type="paragraph" w:customStyle="1" w:styleId="LGTdoc1">
    <w:name w:val="LGTdoc_제목1"/>
    <w:basedOn w:val="a1"/>
    <w:qFormat/>
    <w:rsid w:val="00512D18"/>
    <w:pPr>
      <w:widowControl w:val="0"/>
      <w:snapToGrid w:val="0"/>
      <w:spacing w:beforeLines="5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1"/>
    <w:qFormat/>
    <w:rsid w:val="00512D18"/>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1"/>
    <w:qFormat/>
    <w:rsid w:val="00512D18"/>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0"/>
    <w:qFormat/>
    <w:rsid w:val="00512D18"/>
    <w:pPr>
      <w:keepLines w:val="0"/>
      <w:widowControl w:val="0"/>
      <w:tabs>
        <w:tab w:val="num" w:pos="567"/>
        <w:tab w:val="left" w:pos="1440"/>
      </w:tabs>
      <w:spacing w:before="240" w:after="60" w:line="416" w:lineRule="auto"/>
      <w:ind w:left="735" w:hanging="735"/>
      <w:jc w:val="both"/>
    </w:pPr>
    <w:rPr>
      <w:rFonts w:ascii="Arial" w:hAnsi="Arial" w:cstheme="minorBidi"/>
      <w:b w:val="0"/>
      <w:iCs/>
      <w:kern w:val="2"/>
      <w:sz w:val="21"/>
      <w:szCs w:val="26"/>
      <w:u w:color="4BACC6" w:themeColor="accent5"/>
      <w:lang w:val="en-US" w:eastAsia="zh-CN"/>
    </w:rPr>
  </w:style>
  <w:style w:type="paragraph" w:customStyle="1" w:styleId="4h4H4H41h41H42h42H43h43H411h411H421h421H44h">
    <w:name w:val="スタイル 見出し 4h4H4H41h41H42h42H43h43H411h411H421h421H44h..."/>
    <w:basedOn w:val="40"/>
    <w:qFormat/>
    <w:rsid w:val="00512D18"/>
    <w:pPr>
      <w:keepLines w:val="0"/>
      <w:widowControl w:val="0"/>
      <w:tabs>
        <w:tab w:val="num" w:pos="567"/>
      </w:tabs>
      <w:spacing w:before="240" w:after="60" w:line="416" w:lineRule="auto"/>
      <w:ind w:left="936" w:hanging="680"/>
      <w:jc w:val="both"/>
    </w:pPr>
    <w:rPr>
      <w:rFonts w:ascii="Arial" w:eastAsia="Batang" w:hAnsi="Arial" w:cstheme="minorBidi"/>
      <w:b w:val="0"/>
      <w:iCs/>
      <w:kern w:val="2"/>
      <w:sz w:val="21"/>
      <w:szCs w:val="26"/>
      <w:u w:color="4BACC6" w:themeColor="accent5"/>
      <w:lang w:val="en-US" w:eastAsia="zh-CN"/>
    </w:rPr>
  </w:style>
  <w:style w:type="character" w:customStyle="1" w:styleId="1d">
    <w:name w:val="@他1"/>
    <w:uiPriority w:val="99"/>
    <w:semiHidden/>
    <w:unhideWhenUsed/>
    <w:qFormat/>
    <w:rsid w:val="00512D18"/>
    <w:rPr>
      <w:color w:val="2B579A"/>
      <w:shd w:val="clear" w:color="auto" w:fill="E6E6E6"/>
    </w:rPr>
  </w:style>
  <w:style w:type="paragraph" w:customStyle="1" w:styleId="3d">
    <w:name w:val="修订3"/>
    <w:hidden/>
    <w:uiPriority w:val="99"/>
    <w:semiHidden/>
    <w:qFormat/>
    <w:rsid w:val="00512D18"/>
    <w:pPr>
      <w:spacing w:before="0" w:after="0"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12D18"/>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512D18"/>
    <w:rPr>
      <w:rFonts w:ascii="Arial" w:hAnsi="Arial"/>
      <w:b/>
      <w:i/>
      <w:szCs w:val="26"/>
      <w:lang w:val="en-GB" w:eastAsia="zh-CN"/>
    </w:rPr>
  </w:style>
  <w:style w:type="paragraph" w:customStyle="1" w:styleId="Paragraph0">
    <w:name w:val="Paragraph"/>
    <w:basedOn w:val="a1"/>
    <w:link w:val="ParagraphChar"/>
    <w:qFormat/>
    <w:rsid w:val="00512D18"/>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512D18"/>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512D18"/>
    <w:rPr>
      <w:rFonts w:eastAsia="MS Gothic"/>
      <w:sz w:val="24"/>
      <w:szCs w:val="24"/>
      <w:lang w:eastAsia="en-US"/>
    </w:rPr>
  </w:style>
  <w:style w:type="paragraph" w:customStyle="1" w:styleId="maintext">
    <w:name w:val="main text"/>
    <w:basedOn w:val="a1"/>
    <w:link w:val="maintextChar"/>
    <w:qFormat/>
    <w:rsid w:val="00512D18"/>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512D18"/>
    <w:rPr>
      <w:rFonts w:asciiTheme="minorHAnsi" w:eastAsia="Malgun Gothic" w:hAnsiTheme="minorHAnsi" w:cstheme="minorBidi"/>
      <w:kern w:val="2"/>
      <w:sz w:val="21"/>
      <w:szCs w:val="22"/>
    </w:rPr>
  </w:style>
  <w:style w:type="table" w:customStyle="1" w:styleId="4-51">
    <w:name w:val="网格表 4 - 着色 51"/>
    <w:basedOn w:val="a3"/>
    <w:uiPriority w:val="49"/>
    <w:qFormat/>
    <w:rsid w:val="00512D18"/>
    <w:pPr>
      <w:spacing w:before="0" w:after="0"/>
      <w:ind w:left="0" w:firstLine="0"/>
    </w:pPr>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12D18"/>
    <w:rPr>
      <w:color w:val="000000"/>
    </w:rPr>
  </w:style>
  <w:style w:type="character" w:customStyle="1" w:styleId="1e">
    <w:name w:val="列表段落 字符1"/>
    <w:uiPriority w:val="34"/>
    <w:qFormat/>
    <w:locked/>
    <w:rsid w:val="00512D18"/>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512D18"/>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qFormat/>
    <w:rsid w:val="00512D18"/>
    <w:pPr>
      <w:widowControl w:val="0"/>
      <w:spacing w:before="0" w:line="336" w:lineRule="auto"/>
      <w:ind w:firstLineChars="200" w:firstLine="200"/>
      <w:jc w:val="both"/>
    </w:pPr>
    <w:rPr>
      <w:rFonts w:ascii="Malgun Gothic" w:hAnsi="Malgun Gothic" w:cs="Batang"/>
      <w:lang w:val="en-US" w:eastAsia="en-US"/>
    </w:rPr>
  </w:style>
  <w:style w:type="paragraph" w:customStyle="1" w:styleId="Revision1">
    <w:name w:val="Revision1"/>
    <w:hidden/>
    <w:uiPriority w:val="99"/>
    <w:semiHidden/>
    <w:qFormat/>
    <w:rsid w:val="00512D18"/>
    <w:pPr>
      <w:spacing w:line="288" w:lineRule="auto"/>
      <w:jc w:val="both"/>
    </w:pPr>
    <w:rPr>
      <w:rFonts w:ascii="Times New Roman" w:hAnsi="Times New Roman"/>
      <w:lang w:val="en-GB" w:eastAsia="ja-JP"/>
    </w:rPr>
  </w:style>
  <w:style w:type="paragraph" w:customStyle="1" w:styleId="810">
    <w:name w:val="目录 81"/>
    <w:basedOn w:val="110"/>
    <w:semiHidden/>
    <w:qFormat/>
    <w:rsid w:val="00512D18"/>
  </w:style>
  <w:style w:type="paragraph" w:customStyle="1" w:styleId="110">
    <w:name w:val="目录 11"/>
    <w:semiHidden/>
    <w:qFormat/>
    <w:rsid w:val="00512D18"/>
    <w:pPr>
      <w:keepNext/>
      <w:keepLines/>
      <w:widowControl w:val="0"/>
      <w:tabs>
        <w:tab w:val="right" w:leader="dot" w:pos="9639"/>
      </w:tabs>
      <w:overflowPunct w:val="0"/>
      <w:autoSpaceDE w:val="0"/>
      <w:autoSpaceDN w:val="0"/>
      <w:adjustRightInd w:val="0"/>
      <w:spacing w:after="0" w:line="288" w:lineRule="auto"/>
      <w:ind w:left="567" w:right="425" w:hanging="567"/>
      <w:jc w:val="both"/>
      <w:textAlignment w:val="baseline"/>
    </w:pPr>
    <w:rPr>
      <w:rFonts w:ascii="Times New Roman" w:eastAsia="等线" w:hAnsi="Times New Roman"/>
      <w:sz w:val="22"/>
      <w:lang w:eastAsia="en-US"/>
    </w:rPr>
  </w:style>
  <w:style w:type="paragraph" w:customStyle="1" w:styleId="510">
    <w:name w:val="目录 51"/>
    <w:basedOn w:val="410"/>
    <w:semiHidden/>
    <w:qFormat/>
    <w:rsid w:val="00512D18"/>
  </w:style>
  <w:style w:type="paragraph" w:customStyle="1" w:styleId="410">
    <w:name w:val="目录 41"/>
    <w:basedOn w:val="310"/>
    <w:semiHidden/>
    <w:qFormat/>
    <w:rsid w:val="00512D18"/>
  </w:style>
  <w:style w:type="paragraph" w:customStyle="1" w:styleId="310">
    <w:name w:val="目录 31"/>
    <w:basedOn w:val="210"/>
    <w:semiHidden/>
    <w:qFormat/>
    <w:rsid w:val="00512D18"/>
  </w:style>
  <w:style w:type="paragraph" w:customStyle="1" w:styleId="210">
    <w:name w:val="目录 21"/>
    <w:basedOn w:val="110"/>
    <w:semiHidden/>
    <w:qFormat/>
    <w:rsid w:val="00512D18"/>
  </w:style>
  <w:style w:type="paragraph" w:customStyle="1" w:styleId="910">
    <w:name w:val="目录 91"/>
    <w:basedOn w:val="810"/>
    <w:semiHidden/>
    <w:qFormat/>
    <w:rsid w:val="00512D18"/>
    <w:pPr>
      <w:spacing w:before="180"/>
      <w:ind w:left="1418" w:hanging="1418"/>
    </w:pPr>
    <w:rPr>
      <w:b/>
    </w:rPr>
  </w:style>
  <w:style w:type="paragraph" w:customStyle="1" w:styleId="611">
    <w:name w:val="目录 61"/>
    <w:basedOn w:val="510"/>
    <w:next w:val="a1"/>
    <w:semiHidden/>
    <w:qFormat/>
    <w:rsid w:val="00512D18"/>
  </w:style>
  <w:style w:type="paragraph" w:customStyle="1" w:styleId="711">
    <w:name w:val="目录 71"/>
    <w:basedOn w:val="611"/>
    <w:next w:val="a1"/>
    <w:semiHidden/>
    <w:qFormat/>
    <w:rsid w:val="00512D18"/>
    <w:pPr>
      <w:keepNext w:val="0"/>
      <w:spacing w:before="0"/>
      <w:ind w:left="2268" w:hanging="2268"/>
    </w:pPr>
    <w:rPr>
      <w:sz w:val="20"/>
    </w:rPr>
  </w:style>
  <w:style w:type="table" w:customStyle="1" w:styleId="4-31">
    <w:name w:val="网格表 4 - 着色 31"/>
    <w:basedOn w:val="a3"/>
    <w:uiPriority w:val="49"/>
    <w:qFormat/>
    <w:rsid w:val="00512D18"/>
    <w:pPr>
      <w:spacing w:before="0" w:after="0"/>
      <w:ind w:left="0" w:firstLine="0"/>
    </w:pPr>
    <w:rPr>
      <w:rFonts w:ascii="Times New Roman" w:eastAsia="等线" w:hAnsi="Times New Roman"/>
    </w:rPr>
    <w:tblPr>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UnresolvedMention1">
    <w:name w:val="Unresolved Mention1"/>
    <w:basedOn w:val="a2"/>
    <w:uiPriority w:val="99"/>
    <w:semiHidden/>
    <w:unhideWhenUsed/>
    <w:qFormat/>
    <w:rsid w:val="00512D18"/>
    <w:rPr>
      <w:color w:val="605E5C"/>
      <w:shd w:val="clear" w:color="auto" w:fill="E1DFDD"/>
    </w:rPr>
  </w:style>
  <w:style w:type="table" w:customStyle="1" w:styleId="1-61">
    <w:name w:val="网格表 1 浅色 - 着色 61"/>
    <w:basedOn w:val="a3"/>
    <w:uiPriority w:val="46"/>
    <w:qFormat/>
    <w:rsid w:val="00512D18"/>
    <w:pPr>
      <w:spacing w:before="0" w:after="0"/>
      <w:ind w:left="0" w:firstLine="0"/>
    </w:pPr>
    <w:rPr>
      <w:rFonts w:ascii="Times New Roman" w:eastAsia="等线" w:hAnsi="Times New Roman"/>
    </w:rPr>
    <w:tblPr>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qFormat/>
    <w:rsid w:val="00512D18"/>
    <w:pPr>
      <w:widowControl w:val="0"/>
      <w:numPr>
        <w:numId w:val="33"/>
      </w:numPr>
      <w:spacing w:line="240" w:lineRule="auto"/>
      <w:ind w:left="1701" w:hanging="1701"/>
    </w:pPr>
    <w:rPr>
      <w:rFonts w:cs="Arial"/>
      <w:kern w:val="2"/>
      <w:sz w:val="21"/>
    </w:rPr>
  </w:style>
  <w:style w:type="character" w:customStyle="1" w:styleId="Mention2">
    <w:name w:val="Mention2"/>
    <w:basedOn w:val="a2"/>
    <w:uiPriority w:val="99"/>
    <w:unhideWhenUsed/>
    <w:qFormat/>
    <w:rsid w:val="00512D18"/>
    <w:rPr>
      <w:color w:val="2B579A"/>
      <w:shd w:val="clear" w:color="auto" w:fill="E1DFDD"/>
    </w:rPr>
  </w:style>
  <w:style w:type="paragraph" w:customStyle="1" w:styleId="45">
    <w:name w:val="修订4"/>
    <w:hidden/>
    <w:uiPriority w:val="99"/>
    <w:semiHidden/>
    <w:qFormat/>
    <w:rsid w:val="00512D18"/>
    <w:pPr>
      <w:spacing w:before="0" w:after="0"/>
      <w:ind w:left="0" w:firstLine="0"/>
    </w:pPr>
    <w:rPr>
      <w:rFonts w:asciiTheme="minorHAnsi" w:eastAsiaTheme="minorEastAsia" w:hAnsiTheme="minorHAnsi" w:cstheme="minorBidi"/>
      <w:kern w:val="2"/>
      <w:sz w:val="21"/>
      <w:szCs w:val="22"/>
    </w:rPr>
  </w:style>
  <w:style w:type="character" w:customStyle="1" w:styleId="2d">
    <w:name w:val="@他2"/>
    <w:basedOn w:val="a2"/>
    <w:uiPriority w:val="99"/>
    <w:unhideWhenUsed/>
    <w:qFormat/>
    <w:rsid w:val="00512D18"/>
    <w:rPr>
      <w:color w:val="2B579A"/>
      <w:shd w:val="clear" w:color="auto" w:fill="E1DFDD"/>
    </w:rPr>
  </w:style>
  <w:style w:type="paragraph" w:customStyle="1" w:styleId="afff5">
    <w:name w:val="表格文本"/>
    <w:rsid w:val="00512D18"/>
    <w:pPr>
      <w:tabs>
        <w:tab w:val="decimal" w:pos="0"/>
      </w:tabs>
      <w:spacing w:before="0" w:after="0"/>
      <w:ind w:left="0" w:firstLine="0"/>
    </w:pPr>
    <w:rPr>
      <w:rFonts w:ascii="Arial" w:hAnsi="Arial"/>
      <w:noProof/>
      <w:sz w:val="21"/>
      <w:szCs w:val="21"/>
    </w:rPr>
  </w:style>
  <w:style w:type="paragraph" w:customStyle="1" w:styleId="afff6">
    <w:name w:val="表头文本"/>
    <w:rsid w:val="00512D18"/>
    <w:pPr>
      <w:spacing w:before="0" w:after="0"/>
      <w:ind w:left="0" w:firstLine="0"/>
      <w:jc w:val="center"/>
    </w:pPr>
    <w:rPr>
      <w:rFonts w:ascii="Arial" w:hAnsi="Arial"/>
      <w:b/>
      <w:sz w:val="21"/>
      <w:szCs w:val="21"/>
    </w:rPr>
  </w:style>
  <w:style w:type="table" w:customStyle="1" w:styleId="afff7">
    <w:name w:val="表样式"/>
    <w:basedOn w:val="a3"/>
    <w:rsid w:val="00512D18"/>
    <w:pPr>
      <w:spacing w:before="0" w:after="0"/>
      <w:ind w:left="0" w:firstLine="0"/>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8">
    <w:name w:val="图样式"/>
    <w:basedOn w:val="a1"/>
    <w:rsid w:val="00512D18"/>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9">
    <w:name w:val="文档标题"/>
    <w:basedOn w:val="a1"/>
    <w:rsid w:val="00512D18"/>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a">
    <w:name w:val="正文（首行不缩进）"/>
    <w:basedOn w:val="a1"/>
    <w:rsid w:val="00512D18"/>
    <w:pPr>
      <w:widowControl w:val="0"/>
      <w:spacing w:before="0" w:after="0"/>
      <w:jc w:val="both"/>
    </w:pPr>
    <w:rPr>
      <w:rFonts w:asciiTheme="minorHAnsi" w:eastAsiaTheme="minorEastAsia" w:hAnsiTheme="minorHAnsi" w:cstheme="minorBidi"/>
      <w:kern w:val="2"/>
      <w:sz w:val="21"/>
      <w:szCs w:val="22"/>
      <w:lang w:val="en-US" w:eastAsia="zh-CN"/>
    </w:rPr>
  </w:style>
  <w:style w:type="paragraph" w:customStyle="1" w:styleId="afffb">
    <w:name w:val="注示头"/>
    <w:basedOn w:val="a1"/>
    <w:rsid w:val="00512D18"/>
    <w:pPr>
      <w:widowControl w:val="0"/>
      <w:pBdr>
        <w:top w:val="single" w:sz="4" w:space="1" w:color="000000"/>
      </w:pBdr>
      <w:spacing w:before="0" w:after="0"/>
      <w:jc w:val="both"/>
    </w:pPr>
    <w:rPr>
      <w:rFonts w:ascii="Arial" w:eastAsia="黑体" w:hAnsi="Arial" w:cstheme="minorBidi"/>
      <w:kern w:val="2"/>
      <w:sz w:val="18"/>
      <w:szCs w:val="22"/>
      <w:lang w:val="en-US" w:eastAsia="zh-CN"/>
    </w:rPr>
  </w:style>
  <w:style w:type="paragraph" w:customStyle="1" w:styleId="afffc">
    <w:name w:val="注示文本"/>
    <w:basedOn w:val="a1"/>
    <w:rsid w:val="00512D18"/>
    <w:pPr>
      <w:widowControl w:val="0"/>
      <w:pBdr>
        <w:bottom w:val="single" w:sz="4" w:space="1" w:color="000000"/>
      </w:pBdr>
      <w:spacing w:before="0" w:after="0"/>
      <w:ind w:firstLine="360"/>
      <w:jc w:val="both"/>
    </w:pPr>
    <w:rPr>
      <w:rFonts w:ascii="Arial" w:eastAsia="楷体_GB2312" w:hAnsi="Arial" w:cstheme="minorBidi"/>
      <w:kern w:val="2"/>
      <w:sz w:val="18"/>
      <w:szCs w:val="18"/>
      <w:lang w:val="en-US" w:eastAsia="zh-CN"/>
    </w:rPr>
  </w:style>
  <w:style w:type="paragraph" w:customStyle="1" w:styleId="afffd">
    <w:name w:val="编写建议"/>
    <w:basedOn w:val="a1"/>
    <w:rsid w:val="00512D18"/>
    <w:pPr>
      <w:widowControl w:val="0"/>
      <w:spacing w:before="0" w:after="0"/>
      <w:ind w:firstLine="420"/>
      <w:jc w:val="both"/>
    </w:pPr>
    <w:rPr>
      <w:rFonts w:ascii="Arial" w:eastAsiaTheme="minorEastAsia" w:hAnsi="Arial" w:cs="Arial"/>
      <w:i/>
      <w:color w:val="0000FF"/>
      <w:kern w:val="2"/>
      <w:sz w:val="21"/>
      <w:szCs w:val="22"/>
      <w:lang w:val="en-US" w:eastAsia="zh-CN"/>
    </w:rPr>
  </w:style>
  <w:style w:type="character" w:customStyle="1" w:styleId="afffe">
    <w:name w:val="样式一"/>
    <w:basedOn w:val="a2"/>
    <w:rsid w:val="00512D18"/>
    <w:rPr>
      <w:rFonts w:ascii="宋体" w:hAnsi="宋体"/>
      <w:b/>
      <w:bCs/>
      <w:color w:val="000000"/>
      <w:sz w:val="36"/>
    </w:rPr>
  </w:style>
  <w:style w:type="character" w:customStyle="1" w:styleId="affff">
    <w:name w:val="样式二"/>
    <w:basedOn w:val="afffe"/>
    <w:rsid w:val="00512D18"/>
    <w:rPr>
      <w:rFonts w:ascii="宋体" w:hAnsi="宋体"/>
      <w:b/>
      <w:bCs/>
      <w:color w:val="000000"/>
      <w:sz w:val="36"/>
    </w:rPr>
  </w:style>
  <w:style w:type="character" w:customStyle="1" w:styleId="1f">
    <w:name w:val="メンション1"/>
    <w:basedOn w:val="a2"/>
    <w:uiPriority w:val="99"/>
    <w:unhideWhenUsed/>
    <w:qFormat/>
    <w:rsid w:val="00512D18"/>
    <w:rPr>
      <w:color w:val="2B579A"/>
      <w:shd w:val="clear" w:color="auto" w:fill="E1DFDD"/>
    </w:rPr>
  </w:style>
  <w:style w:type="character" w:customStyle="1" w:styleId="Mention3">
    <w:name w:val="Mention3"/>
    <w:basedOn w:val="a2"/>
    <w:uiPriority w:val="99"/>
    <w:unhideWhenUsed/>
    <w:qFormat/>
    <w:rsid w:val="00512D18"/>
    <w:rPr>
      <w:color w:val="2B579A"/>
      <w:shd w:val="clear" w:color="auto" w:fill="E1DFDD"/>
    </w:rPr>
  </w:style>
  <w:style w:type="character" w:customStyle="1" w:styleId="Mention4">
    <w:name w:val="Mention4"/>
    <w:basedOn w:val="a2"/>
    <w:uiPriority w:val="99"/>
    <w:unhideWhenUsed/>
    <w:rsid w:val="00512D18"/>
    <w:rPr>
      <w:color w:val="2B579A"/>
      <w:shd w:val="clear" w:color="auto" w:fill="E1DFDD"/>
    </w:rPr>
  </w:style>
  <w:style w:type="paragraph" w:customStyle="1" w:styleId="Style1">
    <w:name w:val="Style1"/>
    <w:basedOn w:val="a1"/>
    <w:link w:val="Style1Char"/>
    <w:qFormat/>
    <w:rsid w:val="00512D18"/>
    <w:pPr>
      <w:widowControl w:val="0"/>
      <w:spacing w:before="0"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rsid w:val="00512D18"/>
    <w:rPr>
      <w:rFonts w:asciiTheme="minorHAnsi" w:eastAsiaTheme="minorEastAsia" w:hAnsiTheme="minorHAnsi" w:cstheme="minorBidi"/>
      <w:kern w:val="2"/>
      <w:sz w:val="21"/>
    </w:rPr>
  </w:style>
  <w:style w:type="character" w:customStyle="1" w:styleId="2e">
    <w:name w:val="批注文字 字符2"/>
    <w:uiPriority w:val="99"/>
    <w:qFormat/>
    <w:rsid w:val="00512D18"/>
    <w:rPr>
      <w:rFonts w:ascii="Times New Roman" w:hAnsi="Times New Roman"/>
      <w:lang w:val="en-GB"/>
    </w:rPr>
  </w:style>
  <w:style w:type="paragraph" w:customStyle="1" w:styleId="msonormal0">
    <w:name w:val="msonormal"/>
    <w:basedOn w:val="a1"/>
    <w:uiPriority w:val="99"/>
    <w:qFormat/>
    <w:rsid w:val="00512D18"/>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2"/>
    <w:semiHidden/>
    <w:rsid w:val="00512D18"/>
    <w:rPr>
      <w:rFonts w:ascii="Times New Roman" w:hAnsi="Times New Roman"/>
      <w:lang w:val="en-GB" w:eastAsia="ja-JP"/>
    </w:rPr>
  </w:style>
  <w:style w:type="paragraph" w:customStyle="1" w:styleId="120">
    <w:name w:val="目录 12"/>
    <w:uiPriority w:val="99"/>
    <w:semiHidden/>
    <w:qFormat/>
    <w:rsid w:val="00512D18"/>
    <w:pPr>
      <w:keepNext/>
      <w:keepLines/>
      <w:widowControl w:val="0"/>
      <w:tabs>
        <w:tab w:val="right" w:leader="dot" w:pos="9639"/>
      </w:tabs>
      <w:overflowPunct w:val="0"/>
      <w:autoSpaceDE w:val="0"/>
      <w:autoSpaceDN w:val="0"/>
      <w:adjustRightInd w:val="0"/>
      <w:spacing w:after="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512D18"/>
  </w:style>
  <w:style w:type="table" w:customStyle="1" w:styleId="GridTable4-Accent31">
    <w:name w:val="Grid Table 4 - Accent 31"/>
    <w:basedOn w:val="a3"/>
    <w:uiPriority w:val="49"/>
    <w:rsid w:val="00512D18"/>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1Light-Accent61">
    <w:name w:val="Grid Table 1 Light - Accent 61"/>
    <w:basedOn w:val="a3"/>
    <w:uiPriority w:val="46"/>
    <w:rsid w:val="00512D18"/>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512D18"/>
  </w:style>
  <w:style w:type="paragraph" w:customStyle="1" w:styleId="320">
    <w:name w:val="目录 32"/>
    <w:basedOn w:val="220"/>
    <w:semiHidden/>
    <w:rsid w:val="00512D18"/>
  </w:style>
  <w:style w:type="paragraph" w:customStyle="1" w:styleId="92">
    <w:name w:val="目录 92"/>
    <w:basedOn w:val="82"/>
    <w:semiHidden/>
    <w:rsid w:val="00512D18"/>
    <w:pPr>
      <w:spacing w:before="180"/>
      <w:ind w:left="1418" w:hanging="1418"/>
    </w:pPr>
    <w:rPr>
      <w:b/>
    </w:rPr>
  </w:style>
  <w:style w:type="paragraph" w:customStyle="1" w:styleId="420">
    <w:name w:val="目录 42"/>
    <w:basedOn w:val="320"/>
    <w:semiHidden/>
    <w:rsid w:val="00512D18"/>
  </w:style>
  <w:style w:type="paragraph" w:customStyle="1" w:styleId="520">
    <w:name w:val="目录 52"/>
    <w:basedOn w:val="420"/>
    <w:semiHidden/>
    <w:rsid w:val="00512D18"/>
  </w:style>
  <w:style w:type="paragraph" w:customStyle="1" w:styleId="620">
    <w:name w:val="目录 62"/>
    <w:basedOn w:val="520"/>
    <w:next w:val="a1"/>
    <w:semiHidden/>
    <w:rsid w:val="00512D18"/>
  </w:style>
  <w:style w:type="paragraph" w:customStyle="1" w:styleId="720">
    <w:name w:val="目录 72"/>
    <w:basedOn w:val="620"/>
    <w:next w:val="a1"/>
    <w:semiHidden/>
    <w:rsid w:val="00512D18"/>
    <w:pPr>
      <w:keepNext w:val="0"/>
      <w:spacing w:before="0"/>
      <w:ind w:left="2268" w:hanging="2268"/>
    </w:pPr>
    <w:rPr>
      <w:sz w:val="20"/>
    </w:rPr>
  </w:style>
  <w:style w:type="character" w:customStyle="1" w:styleId="3e">
    <w:name w:val="@他3"/>
    <w:basedOn w:val="a2"/>
    <w:uiPriority w:val="99"/>
    <w:unhideWhenUsed/>
    <w:rsid w:val="00512D18"/>
    <w:rPr>
      <w:color w:val="2B579A"/>
      <w:shd w:val="clear" w:color="auto" w:fill="E1DFDD"/>
    </w:rPr>
  </w:style>
  <w:style w:type="paragraph" w:styleId="2f">
    <w:name w:val="List Continue 2"/>
    <w:basedOn w:val="a1"/>
    <w:uiPriority w:val="99"/>
    <w:semiHidden/>
    <w:unhideWhenUsed/>
    <w:locked/>
    <w:rsid w:val="00F42DDA"/>
    <w:pPr>
      <w:spacing w:after="120"/>
      <w:ind w:leftChars="400" w:left="840"/>
      <w:contextualSpacing/>
    </w:p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B961B9"/>
    <w:rPr>
      <w:rFonts w:ascii="Times New Roman" w:hAnsi="Times New Roman"/>
      <w:snapToGrid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654045">
      <w:bodyDiv w:val="1"/>
      <w:marLeft w:val="0"/>
      <w:marRight w:val="0"/>
      <w:marTop w:val="0"/>
      <w:marBottom w:val="0"/>
      <w:divBdr>
        <w:top w:val="none" w:sz="0" w:space="0" w:color="auto"/>
        <w:left w:val="none" w:sz="0" w:space="0" w:color="auto"/>
        <w:bottom w:val="none" w:sz="0" w:space="0" w:color="auto"/>
        <w:right w:val="none" w:sz="0" w:space="0" w:color="auto"/>
      </w:divBdr>
    </w:div>
    <w:div w:id="13505424">
      <w:bodyDiv w:val="1"/>
      <w:marLeft w:val="0"/>
      <w:marRight w:val="0"/>
      <w:marTop w:val="0"/>
      <w:marBottom w:val="0"/>
      <w:divBdr>
        <w:top w:val="none" w:sz="0" w:space="0" w:color="auto"/>
        <w:left w:val="none" w:sz="0" w:space="0" w:color="auto"/>
        <w:bottom w:val="none" w:sz="0" w:space="0" w:color="auto"/>
        <w:right w:val="none" w:sz="0" w:space="0" w:color="auto"/>
      </w:divBdr>
      <w:divsChild>
        <w:div w:id="1846936523">
          <w:marLeft w:val="2707"/>
          <w:marRight w:val="0"/>
          <w:marTop w:val="0"/>
          <w:marBottom w:val="0"/>
          <w:divBdr>
            <w:top w:val="none" w:sz="0" w:space="0" w:color="auto"/>
            <w:left w:val="none" w:sz="0" w:space="0" w:color="auto"/>
            <w:bottom w:val="none" w:sz="0" w:space="0" w:color="auto"/>
            <w:right w:val="none" w:sz="0" w:space="0" w:color="auto"/>
          </w:divBdr>
        </w:div>
      </w:divsChild>
    </w:div>
    <w:div w:id="21053074">
      <w:bodyDiv w:val="1"/>
      <w:marLeft w:val="0"/>
      <w:marRight w:val="0"/>
      <w:marTop w:val="0"/>
      <w:marBottom w:val="0"/>
      <w:divBdr>
        <w:top w:val="none" w:sz="0" w:space="0" w:color="auto"/>
        <w:left w:val="none" w:sz="0" w:space="0" w:color="auto"/>
        <w:bottom w:val="none" w:sz="0" w:space="0" w:color="auto"/>
        <w:right w:val="none" w:sz="0" w:space="0" w:color="auto"/>
      </w:divBdr>
    </w:div>
    <w:div w:id="23481440">
      <w:bodyDiv w:val="1"/>
      <w:marLeft w:val="0"/>
      <w:marRight w:val="0"/>
      <w:marTop w:val="0"/>
      <w:marBottom w:val="0"/>
      <w:divBdr>
        <w:top w:val="none" w:sz="0" w:space="0" w:color="auto"/>
        <w:left w:val="none" w:sz="0" w:space="0" w:color="auto"/>
        <w:bottom w:val="none" w:sz="0" w:space="0" w:color="auto"/>
        <w:right w:val="none" w:sz="0" w:space="0" w:color="auto"/>
      </w:divBdr>
    </w:div>
    <w:div w:id="30109934">
      <w:bodyDiv w:val="1"/>
      <w:marLeft w:val="0"/>
      <w:marRight w:val="0"/>
      <w:marTop w:val="0"/>
      <w:marBottom w:val="0"/>
      <w:divBdr>
        <w:top w:val="none" w:sz="0" w:space="0" w:color="auto"/>
        <w:left w:val="none" w:sz="0" w:space="0" w:color="auto"/>
        <w:bottom w:val="none" w:sz="0" w:space="0" w:color="auto"/>
        <w:right w:val="none" w:sz="0" w:space="0" w:color="auto"/>
      </w:divBdr>
      <w:divsChild>
        <w:div w:id="1083376884">
          <w:marLeft w:val="432"/>
          <w:marRight w:val="0"/>
          <w:marTop w:val="130"/>
          <w:marBottom w:val="0"/>
          <w:divBdr>
            <w:top w:val="none" w:sz="0" w:space="0" w:color="auto"/>
            <w:left w:val="none" w:sz="0" w:space="0" w:color="auto"/>
            <w:bottom w:val="none" w:sz="0" w:space="0" w:color="auto"/>
            <w:right w:val="none" w:sz="0" w:space="0" w:color="auto"/>
          </w:divBdr>
        </w:div>
      </w:divsChild>
    </w:div>
    <w:div w:id="39937042">
      <w:bodyDiv w:val="1"/>
      <w:marLeft w:val="0"/>
      <w:marRight w:val="0"/>
      <w:marTop w:val="0"/>
      <w:marBottom w:val="0"/>
      <w:divBdr>
        <w:top w:val="none" w:sz="0" w:space="0" w:color="auto"/>
        <w:left w:val="none" w:sz="0" w:space="0" w:color="auto"/>
        <w:bottom w:val="none" w:sz="0" w:space="0" w:color="auto"/>
        <w:right w:val="none" w:sz="0" w:space="0" w:color="auto"/>
      </w:divBdr>
      <w:divsChild>
        <w:div w:id="1877349841">
          <w:marLeft w:val="446"/>
          <w:marRight w:val="0"/>
          <w:marTop w:val="0"/>
          <w:marBottom w:val="0"/>
          <w:divBdr>
            <w:top w:val="none" w:sz="0" w:space="0" w:color="auto"/>
            <w:left w:val="none" w:sz="0" w:space="0" w:color="auto"/>
            <w:bottom w:val="none" w:sz="0" w:space="0" w:color="auto"/>
            <w:right w:val="none" w:sz="0" w:space="0" w:color="auto"/>
          </w:divBdr>
        </w:div>
      </w:divsChild>
    </w:div>
    <w:div w:id="46757283">
      <w:bodyDiv w:val="1"/>
      <w:marLeft w:val="0"/>
      <w:marRight w:val="0"/>
      <w:marTop w:val="0"/>
      <w:marBottom w:val="0"/>
      <w:divBdr>
        <w:top w:val="none" w:sz="0" w:space="0" w:color="auto"/>
        <w:left w:val="none" w:sz="0" w:space="0" w:color="auto"/>
        <w:bottom w:val="none" w:sz="0" w:space="0" w:color="auto"/>
        <w:right w:val="none" w:sz="0" w:space="0" w:color="auto"/>
      </w:divBdr>
    </w:div>
    <w:div w:id="49769868">
      <w:bodyDiv w:val="1"/>
      <w:marLeft w:val="0"/>
      <w:marRight w:val="0"/>
      <w:marTop w:val="0"/>
      <w:marBottom w:val="0"/>
      <w:divBdr>
        <w:top w:val="none" w:sz="0" w:space="0" w:color="auto"/>
        <w:left w:val="none" w:sz="0" w:space="0" w:color="auto"/>
        <w:bottom w:val="none" w:sz="0" w:space="0" w:color="auto"/>
        <w:right w:val="none" w:sz="0" w:space="0" w:color="auto"/>
      </w:divBdr>
    </w:div>
    <w:div w:id="56904818">
      <w:bodyDiv w:val="1"/>
      <w:marLeft w:val="0"/>
      <w:marRight w:val="0"/>
      <w:marTop w:val="0"/>
      <w:marBottom w:val="0"/>
      <w:divBdr>
        <w:top w:val="none" w:sz="0" w:space="0" w:color="auto"/>
        <w:left w:val="none" w:sz="0" w:space="0" w:color="auto"/>
        <w:bottom w:val="none" w:sz="0" w:space="0" w:color="auto"/>
        <w:right w:val="none" w:sz="0" w:space="0" w:color="auto"/>
      </w:divBdr>
    </w:div>
    <w:div w:id="68770317">
      <w:bodyDiv w:val="1"/>
      <w:marLeft w:val="0"/>
      <w:marRight w:val="0"/>
      <w:marTop w:val="0"/>
      <w:marBottom w:val="0"/>
      <w:divBdr>
        <w:top w:val="none" w:sz="0" w:space="0" w:color="auto"/>
        <w:left w:val="none" w:sz="0" w:space="0" w:color="auto"/>
        <w:bottom w:val="none" w:sz="0" w:space="0" w:color="auto"/>
        <w:right w:val="none" w:sz="0" w:space="0" w:color="auto"/>
      </w:divBdr>
    </w:div>
    <w:div w:id="75830347">
      <w:bodyDiv w:val="1"/>
      <w:marLeft w:val="0"/>
      <w:marRight w:val="0"/>
      <w:marTop w:val="0"/>
      <w:marBottom w:val="0"/>
      <w:divBdr>
        <w:top w:val="none" w:sz="0" w:space="0" w:color="auto"/>
        <w:left w:val="none" w:sz="0" w:space="0" w:color="auto"/>
        <w:bottom w:val="none" w:sz="0" w:space="0" w:color="auto"/>
        <w:right w:val="none" w:sz="0" w:space="0" w:color="auto"/>
      </w:divBdr>
    </w:div>
    <w:div w:id="76169565">
      <w:bodyDiv w:val="1"/>
      <w:marLeft w:val="0"/>
      <w:marRight w:val="0"/>
      <w:marTop w:val="0"/>
      <w:marBottom w:val="0"/>
      <w:divBdr>
        <w:top w:val="none" w:sz="0" w:space="0" w:color="auto"/>
        <w:left w:val="none" w:sz="0" w:space="0" w:color="auto"/>
        <w:bottom w:val="none" w:sz="0" w:space="0" w:color="auto"/>
        <w:right w:val="none" w:sz="0" w:space="0" w:color="auto"/>
      </w:divBdr>
      <w:divsChild>
        <w:div w:id="1602492985">
          <w:marLeft w:val="1267"/>
          <w:marRight w:val="0"/>
          <w:marTop w:val="0"/>
          <w:marBottom w:val="0"/>
          <w:divBdr>
            <w:top w:val="none" w:sz="0" w:space="0" w:color="auto"/>
            <w:left w:val="none" w:sz="0" w:space="0" w:color="auto"/>
            <w:bottom w:val="none" w:sz="0" w:space="0" w:color="auto"/>
            <w:right w:val="none" w:sz="0" w:space="0" w:color="auto"/>
          </w:divBdr>
        </w:div>
        <w:div w:id="932543531">
          <w:marLeft w:val="1267"/>
          <w:marRight w:val="0"/>
          <w:marTop w:val="0"/>
          <w:marBottom w:val="0"/>
          <w:divBdr>
            <w:top w:val="none" w:sz="0" w:space="0" w:color="auto"/>
            <w:left w:val="none" w:sz="0" w:space="0" w:color="auto"/>
            <w:bottom w:val="none" w:sz="0" w:space="0" w:color="auto"/>
            <w:right w:val="none" w:sz="0" w:space="0" w:color="auto"/>
          </w:divBdr>
        </w:div>
        <w:div w:id="1692486656">
          <w:marLeft w:val="1267"/>
          <w:marRight w:val="0"/>
          <w:marTop w:val="0"/>
          <w:marBottom w:val="0"/>
          <w:divBdr>
            <w:top w:val="none" w:sz="0" w:space="0" w:color="auto"/>
            <w:left w:val="none" w:sz="0" w:space="0" w:color="auto"/>
            <w:bottom w:val="none" w:sz="0" w:space="0" w:color="auto"/>
            <w:right w:val="none" w:sz="0" w:space="0" w:color="auto"/>
          </w:divBdr>
        </w:div>
        <w:div w:id="316345146">
          <w:marLeft w:val="1267"/>
          <w:marRight w:val="0"/>
          <w:marTop w:val="0"/>
          <w:marBottom w:val="0"/>
          <w:divBdr>
            <w:top w:val="none" w:sz="0" w:space="0" w:color="auto"/>
            <w:left w:val="none" w:sz="0" w:space="0" w:color="auto"/>
            <w:bottom w:val="none" w:sz="0" w:space="0" w:color="auto"/>
            <w:right w:val="none" w:sz="0" w:space="0" w:color="auto"/>
          </w:divBdr>
        </w:div>
        <w:div w:id="1068457288">
          <w:marLeft w:val="1267"/>
          <w:marRight w:val="0"/>
          <w:marTop w:val="0"/>
          <w:marBottom w:val="0"/>
          <w:divBdr>
            <w:top w:val="none" w:sz="0" w:space="0" w:color="auto"/>
            <w:left w:val="none" w:sz="0" w:space="0" w:color="auto"/>
            <w:bottom w:val="none" w:sz="0" w:space="0" w:color="auto"/>
            <w:right w:val="none" w:sz="0" w:space="0" w:color="auto"/>
          </w:divBdr>
        </w:div>
        <w:div w:id="501048316">
          <w:marLeft w:val="1267"/>
          <w:marRight w:val="0"/>
          <w:marTop w:val="0"/>
          <w:marBottom w:val="0"/>
          <w:divBdr>
            <w:top w:val="none" w:sz="0" w:space="0" w:color="auto"/>
            <w:left w:val="none" w:sz="0" w:space="0" w:color="auto"/>
            <w:bottom w:val="none" w:sz="0" w:space="0" w:color="auto"/>
            <w:right w:val="none" w:sz="0" w:space="0" w:color="auto"/>
          </w:divBdr>
        </w:div>
        <w:div w:id="1183517397">
          <w:marLeft w:val="1987"/>
          <w:marRight w:val="0"/>
          <w:marTop w:val="0"/>
          <w:marBottom w:val="0"/>
          <w:divBdr>
            <w:top w:val="none" w:sz="0" w:space="0" w:color="auto"/>
            <w:left w:val="none" w:sz="0" w:space="0" w:color="auto"/>
            <w:bottom w:val="none" w:sz="0" w:space="0" w:color="auto"/>
            <w:right w:val="none" w:sz="0" w:space="0" w:color="auto"/>
          </w:divBdr>
        </w:div>
        <w:div w:id="2005275419">
          <w:marLeft w:val="2707"/>
          <w:marRight w:val="0"/>
          <w:marTop w:val="0"/>
          <w:marBottom w:val="0"/>
          <w:divBdr>
            <w:top w:val="none" w:sz="0" w:space="0" w:color="auto"/>
            <w:left w:val="none" w:sz="0" w:space="0" w:color="auto"/>
            <w:bottom w:val="none" w:sz="0" w:space="0" w:color="auto"/>
            <w:right w:val="none" w:sz="0" w:space="0" w:color="auto"/>
          </w:divBdr>
        </w:div>
        <w:div w:id="1521314488">
          <w:marLeft w:val="1987"/>
          <w:marRight w:val="0"/>
          <w:marTop w:val="0"/>
          <w:marBottom w:val="0"/>
          <w:divBdr>
            <w:top w:val="none" w:sz="0" w:space="0" w:color="auto"/>
            <w:left w:val="none" w:sz="0" w:space="0" w:color="auto"/>
            <w:bottom w:val="none" w:sz="0" w:space="0" w:color="auto"/>
            <w:right w:val="none" w:sz="0" w:space="0" w:color="auto"/>
          </w:divBdr>
        </w:div>
      </w:divsChild>
    </w:div>
    <w:div w:id="79178004">
      <w:bodyDiv w:val="1"/>
      <w:marLeft w:val="0"/>
      <w:marRight w:val="0"/>
      <w:marTop w:val="0"/>
      <w:marBottom w:val="0"/>
      <w:divBdr>
        <w:top w:val="none" w:sz="0" w:space="0" w:color="auto"/>
        <w:left w:val="none" w:sz="0" w:space="0" w:color="auto"/>
        <w:bottom w:val="none" w:sz="0" w:space="0" w:color="auto"/>
        <w:right w:val="none" w:sz="0" w:space="0" w:color="auto"/>
      </w:divBdr>
    </w:div>
    <w:div w:id="90973344">
      <w:bodyDiv w:val="1"/>
      <w:marLeft w:val="0"/>
      <w:marRight w:val="0"/>
      <w:marTop w:val="0"/>
      <w:marBottom w:val="0"/>
      <w:divBdr>
        <w:top w:val="none" w:sz="0" w:space="0" w:color="auto"/>
        <w:left w:val="none" w:sz="0" w:space="0" w:color="auto"/>
        <w:bottom w:val="none" w:sz="0" w:space="0" w:color="auto"/>
        <w:right w:val="none" w:sz="0" w:space="0" w:color="auto"/>
      </w:divBdr>
      <w:divsChild>
        <w:div w:id="587881974">
          <w:marLeft w:val="1166"/>
          <w:marRight w:val="0"/>
          <w:marTop w:val="0"/>
          <w:marBottom w:val="0"/>
          <w:divBdr>
            <w:top w:val="none" w:sz="0" w:space="0" w:color="auto"/>
            <w:left w:val="none" w:sz="0" w:space="0" w:color="auto"/>
            <w:bottom w:val="none" w:sz="0" w:space="0" w:color="auto"/>
            <w:right w:val="none" w:sz="0" w:space="0" w:color="auto"/>
          </w:divBdr>
        </w:div>
        <w:div w:id="1688289351">
          <w:marLeft w:val="1166"/>
          <w:marRight w:val="0"/>
          <w:marTop w:val="0"/>
          <w:marBottom w:val="0"/>
          <w:divBdr>
            <w:top w:val="none" w:sz="0" w:space="0" w:color="auto"/>
            <w:left w:val="none" w:sz="0" w:space="0" w:color="auto"/>
            <w:bottom w:val="none" w:sz="0" w:space="0" w:color="auto"/>
            <w:right w:val="none" w:sz="0" w:space="0" w:color="auto"/>
          </w:divBdr>
        </w:div>
        <w:div w:id="608900785">
          <w:marLeft w:val="1166"/>
          <w:marRight w:val="0"/>
          <w:marTop w:val="0"/>
          <w:marBottom w:val="0"/>
          <w:divBdr>
            <w:top w:val="none" w:sz="0" w:space="0" w:color="auto"/>
            <w:left w:val="none" w:sz="0" w:space="0" w:color="auto"/>
            <w:bottom w:val="none" w:sz="0" w:space="0" w:color="auto"/>
            <w:right w:val="none" w:sz="0" w:space="0" w:color="auto"/>
          </w:divBdr>
        </w:div>
        <w:div w:id="1564364315">
          <w:marLeft w:val="1166"/>
          <w:marRight w:val="0"/>
          <w:marTop w:val="0"/>
          <w:marBottom w:val="0"/>
          <w:divBdr>
            <w:top w:val="none" w:sz="0" w:space="0" w:color="auto"/>
            <w:left w:val="none" w:sz="0" w:space="0" w:color="auto"/>
            <w:bottom w:val="none" w:sz="0" w:space="0" w:color="auto"/>
            <w:right w:val="none" w:sz="0" w:space="0" w:color="auto"/>
          </w:divBdr>
        </w:div>
      </w:divsChild>
    </w:div>
    <w:div w:id="99303602">
      <w:bodyDiv w:val="1"/>
      <w:marLeft w:val="0"/>
      <w:marRight w:val="0"/>
      <w:marTop w:val="0"/>
      <w:marBottom w:val="0"/>
      <w:divBdr>
        <w:top w:val="none" w:sz="0" w:space="0" w:color="auto"/>
        <w:left w:val="none" w:sz="0" w:space="0" w:color="auto"/>
        <w:bottom w:val="none" w:sz="0" w:space="0" w:color="auto"/>
        <w:right w:val="none" w:sz="0" w:space="0" w:color="auto"/>
      </w:divBdr>
      <w:divsChild>
        <w:div w:id="457407667">
          <w:marLeft w:val="1886"/>
          <w:marRight w:val="0"/>
          <w:marTop w:val="0"/>
          <w:marBottom w:val="0"/>
          <w:divBdr>
            <w:top w:val="none" w:sz="0" w:space="0" w:color="auto"/>
            <w:left w:val="none" w:sz="0" w:space="0" w:color="auto"/>
            <w:bottom w:val="none" w:sz="0" w:space="0" w:color="auto"/>
            <w:right w:val="none" w:sz="0" w:space="0" w:color="auto"/>
          </w:divBdr>
        </w:div>
      </w:divsChild>
    </w:div>
    <w:div w:id="103350426">
      <w:bodyDiv w:val="1"/>
      <w:marLeft w:val="0"/>
      <w:marRight w:val="0"/>
      <w:marTop w:val="0"/>
      <w:marBottom w:val="0"/>
      <w:divBdr>
        <w:top w:val="none" w:sz="0" w:space="0" w:color="auto"/>
        <w:left w:val="none" w:sz="0" w:space="0" w:color="auto"/>
        <w:bottom w:val="none" w:sz="0" w:space="0" w:color="auto"/>
        <w:right w:val="none" w:sz="0" w:space="0" w:color="auto"/>
      </w:divBdr>
      <w:divsChild>
        <w:div w:id="510998698">
          <w:marLeft w:val="360"/>
          <w:marRight w:val="0"/>
          <w:marTop w:val="200"/>
          <w:marBottom w:val="0"/>
          <w:divBdr>
            <w:top w:val="none" w:sz="0" w:space="0" w:color="auto"/>
            <w:left w:val="none" w:sz="0" w:space="0" w:color="auto"/>
            <w:bottom w:val="none" w:sz="0" w:space="0" w:color="auto"/>
            <w:right w:val="none" w:sz="0" w:space="0" w:color="auto"/>
          </w:divBdr>
        </w:div>
        <w:div w:id="1397900877">
          <w:marLeft w:val="360"/>
          <w:marRight w:val="0"/>
          <w:marTop w:val="200"/>
          <w:marBottom w:val="0"/>
          <w:divBdr>
            <w:top w:val="none" w:sz="0" w:space="0" w:color="auto"/>
            <w:left w:val="none" w:sz="0" w:space="0" w:color="auto"/>
            <w:bottom w:val="none" w:sz="0" w:space="0" w:color="auto"/>
            <w:right w:val="none" w:sz="0" w:space="0" w:color="auto"/>
          </w:divBdr>
        </w:div>
        <w:div w:id="821576941">
          <w:marLeft w:val="360"/>
          <w:marRight w:val="0"/>
          <w:marTop w:val="200"/>
          <w:marBottom w:val="0"/>
          <w:divBdr>
            <w:top w:val="none" w:sz="0" w:space="0" w:color="auto"/>
            <w:left w:val="none" w:sz="0" w:space="0" w:color="auto"/>
            <w:bottom w:val="none" w:sz="0" w:space="0" w:color="auto"/>
            <w:right w:val="none" w:sz="0" w:space="0" w:color="auto"/>
          </w:divBdr>
        </w:div>
        <w:div w:id="1660963586">
          <w:marLeft w:val="360"/>
          <w:marRight w:val="0"/>
          <w:marTop w:val="200"/>
          <w:marBottom w:val="0"/>
          <w:divBdr>
            <w:top w:val="none" w:sz="0" w:space="0" w:color="auto"/>
            <w:left w:val="none" w:sz="0" w:space="0" w:color="auto"/>
            <w:bottom w:val="none" w:sz="0" w:space="0" w:color="auto"/>
            <w:right w:val="none" w:sz="0" w:space="0" w:color="auto"/>
          </w:divBdr>
        </w:div>
        <w:div w:id="817500972">
          <w:marLeft w:val="1080"/>
          <w:marRight w:val="0"/>
          <w:marTop w:val="100"/>
          <w:marBottom w:val="0"/>
          <w:divBdr>
            <w:top w:val="none" w:sz="0" w:space="0" w:color="auto"/>
            <w:left w:val="none" w:sz="0" w:space="0" w:color="auto"/>
            <w:bottom w:val="none" w:sz="0" w:space="0" w:color="auto"/>
            <w:right w:val="none" w:sz="0" w:space="0" w:color="auto"/>
          </w:divBdr>
        </w:div>
        <w:div w:id="1860310315">
          <w:marLeft w:val="1080"/>
          <w:marRight w:val="0"/>
          <w:marTop w:val="100"/>
          <w:marBottom w:val="0"/>
          <w:divBdr>
            <w:top w:val="none" w:sz="0" w:space="0" w:color="auto"/>
            <w:left w:val="none" w:sz="0" w:space="0" w:color="auto"/>
            <w:bottom w:val="none" w:sz="0" w:space="0" w:color="auto"/>
            <w:right w:val="none" w:sz="0" w:space="0" w:color="auto"/>
          </w:divBdr>
        </w:div>
        <w:div w:id="1986079634">
          <w:marLeft w:val="360"/>
          <w:marRight w:val="0"/>
          <w:marTop w:val="200"/>
          <w:marBottom w:val="0"/>
          <w:divBdr>
            <w:top w:val="none" w:sz="0" w:space="0" w:color="auto"/>
            <w:left w:val="none" w:sz="0" w:space="0" w:color="auto"/>
            <w:bottom w:val="none" w:sz="0" w:space="0" w:color="auto"/>
            <w:right w:val="none" w:sz="0" w:space="0" w:color="auto"/>
          </w:divBdr>
        </w:div>
      </w:divsChild>
    </w:div>
    <w:div w:id="109395178">
      <w:bodyDiv w:val="1"/>
      <w:marLeft w:val="0"/>
      <w:marRight w:val="0"/>
      <w:marTop w:val="0"/>
      <w:marBottom w:val="0"/>
      <w:divBdr>
        <w:top w:val="none" w:sz="0" w:space="0" w:color="auto"/>
        <w:left w:val="none" w:sz="0" w:space="0" w:color="auto"/>
        <w:bottom w:val="none" w:sz="0" w:space="0" w:color="auto"/>
        <w:right w:val="none" w:sz="0" w:space="0" w:color="auto"/>
      </w:divBdr>
    </w:div>
    <w:div w:id="113401267">
      <w:marLeft w:val="0"/>
      <w:marRight w:val="0"/>
      <w:marTop w:val="0"/>
      <w:marBottom w:val="0"/>
      <w:divBdr>
        <w:top w:val="none" w:sz="0" w:space="0" w:color="auto"/>
        <w:left w:val="none" w:sz="0" w:space="0" w:color="auto"/>
        <w:bottom w:val="none" w:sz="0" w:space="0" w:color="auto"/>
        <w:right w:val="none" w:sz="0" w:space="0" w:color="auto"/>
      </w:divBdr>
      <w:divsChild>
        <w:div w:id="113401356">
          <w:marLeft w:val="0"/>
          <w:marRight w:val="0"/>
          <w:marTop w:val="0"/>
          <w:marBottom w:val="0"/>
          <w:divBdr>
            <w:top w:val="none" w:sz="0" w:space="0" w:color="auto"/>
            <w:left w:val="none" w:sz="0" w:space="0" w:color="auto"/>
            <w:bottom w:val="none" w:sz="0" w:space="0" w:color="auto"/>
            <w:right w:val="none" w:sz="0" w:space="0" w:color="auto"/>
          </w:divBdr>
        </w:div>
      </w:divsChild>
    </w:div>
    <w:div w:id="113401270">
      <w:marLeft w:val="0"/>
      <w:marRight w:val="0"/>
      <w:marTop w:val="0"/>
      <w:marBottom w:val="0"/>
      <w:divBdr>
        <w:top w:val="none" w:sz="0" w:space="0" w:color="auto"/>
        <w:left w:val="none" w:sz="0" w:space="0" w:color="auto"/>
        <w:bottom w:val="none" w:sz="0" w:space="0" w:color="auto"/>
        <w:right w:val="none" w:sz="0" w:space="0" w:color="auto"/>
      </w:divBdr>
      <w:divsChild>
        <w:div w:id="113401287">
          <w:marLeft w:val="0"/>
          <w:marRight w:val="0"/>
          <w:marTop w:val="0"/>
          <w:marBottom w:val="0"/>
          <w:divBdr>
            <w:top w:val="none" w:sz="0" w:space="0" w:color="auto"/>
            <w:left w:val="none" w:sz="0" w:space="0" w:color="auto"/>
            <w:bottom w:val="none" w:sz="0" w:space="0" w:color="auto"/>
            <w:right w:val="none" w:sz="0" w:space="0" w:color="auto"/>
          </w:divBdr>
          <w:divsChild>
            <w:div w:id="113401279">
              <w:marLeft w:val="0"/>
              <w:marRight w:val="0"/>
              <w:marTop w:val="0"/>
              <w:marBottom w:val="0"/>
              <w:divBdr>
                <w:top w:val="none" w:sz="0" w:space="0" w:color="auto"/>
                <w:left w:val="none" w:sz="0" w:space="0" w:color="auto"/>
                <w:bottom w:val="none" w:sz="0" w:space="0" w:color="auto"/>
                <w:right w:val="none" w:sz="0" w:space="0" w:color="auto"/>
              </w:divBdr>
            </w:div>
            <w:div w:id="113401282">
              <w:marLeft w:val="0"/>
              <w:marRight w:val="0"/>
              <w:marTop w:val="0"/>
              <w:marBottom w:val="0"/>
              <w:divBdr>
                <w:top w:val="none" w:sz="0" w:space="0" w:color="auto"/>
                <w:left w:val="none" w:sz="0" w:space="0" w:color="auto"/>
                <w:bottom w:val="none" w:sz="0" w:space="0" w:color="auto"/>
                <w:right w:val="none" w:sz="0" w:space="0" w:color="auto"/>
              </w:divBdr>
            </w:div>
            <w:div w:id="113401289">
              <w:marLeft w:val="0"/>
              <w:marRight w:val="0"/>
              <w:marTop w:val="0"/>
              <w:marBottom w:val="0"/>
              <w:divBdr>
                <w:top w:val="none" w:sz="0" w:space="0" w:color="auto"/>
                <w:left w:val="none" w:sz="0" w:space="0" w:color="auto"/>
                <w:bottom w:val="none" w:sz="0" w:space="0" w:color="auto"/>
                <w:right w:val="none" w:sz="0" w:space="0" w:color="auto"/>
              </w:divBdr>
            </w:div>
            <w:div w:id="113401291">
              <w:marLeft w:val="0"/>
              <w:marRight w:val="0"/>
              <w:marTop w:val="0"/>
              <w:marBottom w:val="0"/>
              <w:divBdr>
                <w:top w:val="none" w:sz="0" w:space="0" w:color="auto"/>
                <w:left w:val="none" w:sz="0" w:space="0" w:color="auto"/>
                <w:bottom w:val="none" w:sz="0" w:space="0" w:color="auto"/>
                <w:right w:val="none" w:sz="0" w:space="0" w:color="auto"/>
              </w:divBdr>
            </w:div>
            <w:div w:id="113401298">
              <w:marLeft w:val="0"/>
              <w:marRight w:val="0"/>
              <w:marTop w:val="0"/>
              <w:marBottom w:val="0"/>
              <w:divBdr>
                <w:top w:val="none" w:sz="0" w:space="0" w:color="auto"/>
                <w:left w:val="none" w:sz="0" w:space="0" w:color="auto"/>
                <w:bottom w:val="none" w:sz="0" w:space="0" w:color="auto"/>
                <w:right w:val="none" w:sz="0" w:space="0" w:color="auto"/>
              </w:divBdr>
            </w:div>
            <w:div w:id="113401302">
              <w:marLeft w:val="0"/>
              <w:marRight w:val="0"/>
              <w:marTop w:val="0"/>
              <w:marBottom w:val="0"/>
              <w:divBdr>
                <w:top w:val="none" w:sz="0" w:space="0" w:color="auto"/>
                <w:left w:val="none" w:sz="0" w:space="0" w:color="auto"/>
                <w:bottom w:val="none" w:sz="0" w:space="0" w:color="auto"/>
                <w:right w:val="none" w:sz="0" w:space="0" w:color="auto"/>
              </w:divBdr>
            </w:div>
            <w:div w:id="113401319">
              <w:marLeft w:val="0"/>
              <w:marRight w:val="0"/>
              <w:marTop w:val="0"/>
              <w:marBottom w:val="0"/>
              <w:divBdr>
                <w:top w:val="none" w:sz="0" w:space="0" w:color="auto"/>
                <w:left w:val="none" w:sz="0" w:space="0" w:color="auto"/>
                <w:bottom w:val="none" w:sz="0" w:space="0" w:color="auto"/>
                <w:right w:val="none" w:sz="0" w:space="0" w:color="auto"/>
              </w:divBdr>
            </w:div>
            <w:div w:id="113401330">
              <w:marLeft w:val="0"/>
              <w:marRight w:val="0"/>
              <w:marTop w:val="0"/>
              <w:marBottom w:val="0"/>
              <w:divBdr>
                <w:top w:val="none" w:sz="0" w:space="0" w:color="auto"/>
                <w:left w:val="none" w:sz="0" w:space="0" w:color="auto"/>
                <w:bottom w:val="none" w:sz="0" w:space="0" w:color="auto"/>
                <w:right w:val="none" w:sz="0" w:space="0" w:color="auto"/>
              </w:divBdr>
            </w:div>
            <w:div w:id="113401339">
              <w:marLeft w:val="0"/>
              <w:marRight w:val="0"/>
              <w:marTop w:val="0"/>
              <w:marBottom w:val="0"/>
              <w:divBdr>
                <w:top w:val="none" w:sz="0" w:space="0" w:color="auto"/>
                <w:left w:val="none" w:sz="0" w:space="0" w:color="auto"/>
                <w:bottom w:val="none" w:sz="0" w:space="0" w:color="auto"/>
                <w:right w:val="none" w:sz="0" w:space="0" w:color="auto"/>
              </w:divBdr>
            </w:div>
            <w:div w:id="113401341">
              <w:marLeft w:val="0"/>
              <w:marRight w:val="0"/>
              <w:marTop w:val="0"/>
              <w:marBottom w:val="0"/>
              <w:divBdr>
                <w:top w:val="none" w:sz="0" w:space="0" w:color="auto"/>
                <w:left w:val="none" w:sz="0" w:space="0" w:color="auto"/>
                <w:bottom w:val="none" w:sz="0" w:space="0" w:color="auto"/>
                <w:right w:val="none" w:sz="0" w:space="0" w:color="auto"/>
              </w:divBdr>
            </w:div>
            <w:div w:id="113401357">
              <w:marLeft w:val="0"/>
              <w:marRight w:val="0"/>
              <w:marTop w:val="0"/>
              <w:marBottom w:val="0"/>
              <w:divBdr>
                <w:top w:val="none" w:sz="0" w:space="0" w:color="auto"/>
                <w:left w:val="none" w:sz="0" w:space="0" w:color="auto"/>
                <w:bottom w:val="none" w:sz="0" w:space="0" w:color="auto"/>
                <w:right w:val="none" w:sz="0" w:space="0" w:color="auto"/>
              </w:divBdr>
            </w:div>
            <w:div w:id="113401359">
              <w:marLeft w:val="0"/>
              <w:marRight w:val="0"/>
              <w:marTop w:val="0"/>
              <w:marBottom w:val="0"/>
              <w:divBdr>
                <w:top w:val="none" w:sz="0" w:space="0" w:color="auto"/>
                <w:left w:val="none" w:sz="0" w:space="0" w:color="auto"/>
                <w:bottom w:val="none" w:sz="0" w:space="0" w:color="auto"/>
                <w:right w:val="none" w:sz="0" w:space="0" w:color="auto"/>
              </w:divBdr>
            </w:div>
            <w:div w:id="113401368">
              <w:marLeft w:val="0"/>
              <w:marRight w:val="0"/>
              <w:marTop w:val="0"/>
              <w:marBottom w:val="0"/>
              <w:divBdr>
                <w:top w:val="none" w:sz="0" w:space="0" w:color="auto"/>
                <w:left w:val="none" w:sz="0" w:space="0" w:color="auto"/>
                <w:bottom w:val="none" w:sz="0" w:space="0" w:color="auto"/>
                <w:right w:val="none" w:sz="0" w:space="0" w:color="auto"/>
              </w:divBdr>
            </w:div>
            <w:div w:id="113401371">
              <w:marLeft w:val="0"/>
              <w:marRight w:val="0"/>
              <w:marTop w:val="0"/>
              <w:marBottom w:val="0"/>
              <w:divBdr>
                <w:top w:val="none" w:sz="0" w:space="0" w:color="auto"/>
                <w:left w:val="none" w:sz="0" w:space="0" w:color="auto"/>
                <w:bottom w:val="none" w:sz="0" w:space="0" w:color="auto"/>
                <w:right w:val="none" w:sz="0" w:space="0" w:color="auto"/>
              </w:divBdr>
            </w:div>
            <w:div w:id="1134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3">
      <w:marLeft w:val="0"/>
      <w:marRight w:val="0"/>
      <w:marTop w:val="0"/>
      <w:marBottom w:val="0"/>
      <w:divBdr>
        <w:top w:val="none" w:sz="0" w:space="0" w:color="auto"/>
        <w:left w:val="none" w:sz="0" w:space="0" w:color="auto"/>
        <w:bottom w:val="none" w:sz="0" w:space="0" w:color="auto"/>
        <w:right w:val="none" w:sz="0" w:space="0" w:color="auto"/>
      </w:divBdr>
      <w:divsChild>
        <w:div w:id="113401312">
          <w:marLeft w:val="0"/>
          <w:marRight w:val="0"/>
          <w:marTop w:val="0"/>
          <w:marBottom w:val="0"/>
          <w:divBdr>
            <w:top w:val="none" w:sz="0" w:space="0" w:color="auto"/>
            <w:left w:val="none" w:sz="0" w:space="0" w:color="auto"/>
            <w:bottom w:val="none" w:sz="0" w:space="0" w:color="auto"/>
            <w:right w:val="none" w:sz="0" w:space="0" w:color="auto"/>
          </w:divBdr>
          <w:divsChild>
            <w:div w:id="113401275">
              <w:marLeft w:val="0"/>
              <w:marRight w:val="0"/>
              <w:marTop w:val="0"/>
              <w:marBottom w:val="0"/>
              <w:divBdr>
                <w:top w:val="none" w:sz="0" w:space="0" w:color="auto"/>
                <w:left w:val="none" w:sz="0" w:space="0" w:color="auto"/>
                <w:bottom w:val="none" w:sz="0" w:space="0" w:color="auto"/>
                <w:right w:val="none" w:sz="0" w:space="0" w:color="auto"/>
              </w:divBdr>
            </w:div>
            <w:div w:id="113401276">
              <w:marLeft w:val="0"/>
              <w:marRight w:val="0"/>
              <w:marTop w:val="0"/>
              <w:marBottom w:val="0"/>
              <w:divBdr>
                <w:top w:val="none" w:sz="0" w:space="0" w:color="auto"/>
                <w:left w:val="none" w:sz="0" w:space="0" w:color="auto"/>
                <w:bottom w:val="none" w:sz="0" w:space="0" w:color="auto"/>
                <w:right w:val="none" w:sz="0" w:space="0" w:color="auto"/>
              </w:divBdr>
            </w:div>
            <w:div w:id="113401292">
              <w:marLeft w:val="0"/>
              <w:marRight w:val="0"/>
              <w:marTop w:val="0"/>
              <w:marBottom w:val="0"/>
              <w:divBdr>
                <w:top w:val="none" w:sz="0" w:space="0" w:color="auto"/>
                <w:left w:val="none" w:sz="0" w:space="0" w:color="auto"/>
                <w:bottom w:val="none" w:sz="0" w:space="0" w:color="auto"/>
                <w:right w:val="none" w:sz="0" w:space="0" w:color="auto"/>
              </w:divBdr>
            </w:div>
            <w:div w:id="113401310">
              <w:marLeft w:val="0"/>
              <w:marRight w:val="0"/>
              <w:marTop w:val="0"/>
              <w:marBottom w:val="0"/>
              <w:divBdr>
                <w:top w:val="none" w:sz="0" w:space="0" w:color="auto"/>
                <w:left w:val="none" w:sz="0" w:space="0" w:color="auto"/>
                <w:bottom w:val="none" w:sz="0" w:space="0" w:color="auto"/>
                <w:right w:val="none" w:sz="0" w:space="0" w:color="auto"/>
              </w:divBdr>
            </w:div>
            <w:div w:id="113401329">
              <w:marLeft w:val="0"/>
              <w:marRight w:val="0"/>
              <w:marTop w:val="0"/>
              <w:marBottom w:val="0"/>
              <w:divBdr>
                <w:top w:val="none" w:sz="0" w:space="0" w:color="auto"/>
                <w:left w:val="none" w:sz="0" w:space="0" w:color="auto"/>
                <w:bottom w:val="none" w:sz="0" w:space="0" w:color="auto"/>
                <w:right w:val="none" w:sz="0" w:space="0" w:color="auto"/>
              </w:divBdr>
            </w:div>
            <w:div w:id="113401334">
              <w:marLeft w:val="0"/>
              <w:marRight w:val="0"/>
              <w:marTop w:val="0"/>
              <w:marBottom w:val="0"/>
              <w:divBdr>
                <w:top w:val="none" w:sz="0" w:space="0" w:color="auto"/>
                <w:left w:val="none" w:sz="0" w:space="0" w:color="auto"/>
                <w:bottom w:val="none" w:sz="0" w:space="0" w:color="auto"/>
                <w:right w:val="none" w:sz="0" w:space="0" w:color="auto"/>
              </w:divBdr>
            </w:div>
            <w:div w:id="113401342">
              <w:marLeft w:val="0"/>
              <w:marRight w:val="0"/>
              <w:marTop w:val="0"/>
              <w:marBottom w:val="0"/>
              <w:divBdr>
                <w:top w:val="none" w:sz="0" w:space="0" w:color="auto"/>
                <w:left w:val="none" w:sz="0" w:space="0" w:color="auto"/>
                <w:bottom w:val="none" w:sz="0" w:space="0" w:color="auto"/>
                <w:right w:val="none" w:sz="0" w:space="0" w:color="auto"/>
              </w:divBdr>
            </w:div>
            <w:div w:id="113401343">
              <w:marLeft w:val="0"/>
              <w:marRight w:val="0"/>
              <w:marTop w:val="0"/>
              <w:marBottom w:val="0"/>
              <w:divBdr>
                <w:top w:val="none" w:sz="0" w:space="0" w:color="auto"/>
                <w:left w:val="none" w:sz="0" w:space="0" w:color="auto"/>
                <w:bottom w:val="none" w:sz="0" w:space="0" w:color="auto"/>
                <w:right w:val="none" w:sz="0" w:space="0" w:color="auto"/>
              </w:divBdr>
            </w:div>
            <w:div w:id="113401353">
              <w:marLeft w:val="0"/>
              <w:marRight w:val="0"/>
              <w:marTop w:val="0"/>
              <w:marBottom w:val="0"/>
              <w:divBdr>
                <w:top w:val="none" w:sz="0" w:space="0" w:color="auto"/>
                <w:left w:val="none" w:sz="0" w:space="0" w:color="auto"/>
                <w:bottom w:val="none" w:sz="0" w:space="0" w:color="auto"/>
                <w:right w:val="none" w:sz="0" w:space="0" w:color="auto"/>
              </w:divBdr>
            </w:div>
            <w:div w:id="113401360">
              <w:marLeft w:val="0"/>
              <w:marRight w:val="0"/>
              <w:marTop w:val="0"/>
              <w:marBottom w:val="0"/>
              <w:divBdr>
                <w:top w:val="none" w:sz="0" w:space="0" w:color="auto"/>
                <w:left w:val="none" w:sz="0" w:space="0" w:color="auto"/>
                <w:bottom w:val="none" w:sz="0" w:space="0" w:color="auto"/>
                <w:right w:val="none" w:sz="0" w:space="0" w:color="auto"/>
              </w:divBdr>
            </w:div>
            <w:div w:id="11340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7">
      <w:marLeft w:val="0"/>
      <w:marRight w:val="0"/>
      <w:marTop w:val="0"/>
      <w:marBottom w:val="0"/>
      <w:divBdr>
        <w:top w:val="none" w:sz="0" w:space="0" w:color="auto"/>
        <w:left w:val="none" w:sz="0" w:space="0" w:color="auto"/>
        <w:bottom w:val="none" w:sz="0" w:space="0" w:color="auto"/>
        <w:right w:val="none" w:sz="0" w:space="0" w:color="auto"/>
      </w:divBdr>
      <w:divsChild>
        <w:div w:id="113401286">
          <w:marLeft w:val="0"/>
          <w:marRight w:val="0"/>
          <w:marTop w:val="0"/>
          <w:marBottom w:val="0"/>
          <w:divBdr>
            <w:top w:val="none" w:sz="0" w:space="0" w:color="auto"/>
            <w:left w:val="none" w:sz="0" w:space="0" w:color="auto"/>
            <w:bottom w:val="none" w:sz="0" w:space="0" w:color="auto"/>
            <w:right w:val="none" w:sz="0" w:space="0" w:color="auto"/>
          </w:divBdr>
          <w:divsChild>
            <w:div w:id="113401269">
              <w:marLeft w:val="0"/>
              <w:marRight w:val="0"/>
              <w:marTop w:val="0"/>
              <w:marBottom w:val="0"/>
              <w:divBdr>
                <w:top w:val="none" w:sz="0" w:space="0" w:color="auto"/>
                <w:left w:val="none" w:sz="0" w:space="0" w:color="auto"/>
                <w:bottom w:val="none" w:sz="0" w:space="0" w:color="auto"/>
                <w:right w:val="none" w:sz="0" w:space="0" w:color="auto"/>
              </w:divBdr>
            </w:div>
            <w:div w:id="113401296">
              <w:marLeft w:val="0"/>
              <w:marRight w:val="0"/>
              <w:marTop w:val="0"/>
              <w:marBottom w:val="0"/>
              <w:divBdr>
                <w:top w:val="none" w:sz="0" w:space="0" w:color="auto"/>
                <w:left w:val="none" w:sz="0" w:space="0" w:color="auto"/>
                <w:bottom w:val="none" w:sz="0" w:space="0" w:color="auto"/>
                <w:right w:val="none" w:sz="0" w:space="0" w:color="auto"/>
              </w:divBdr>
            </w:div>
            <w:div w:id="113401326">
              <w:marLeft w:val="0"/>
              <w:marRight w:val="0"/>
              <w:marTop w:val="0"/>
              <w:marBottom w:val="0"/>
              <w:divBdr>
                <w:top w:val="none" w:sz="0" w:space="0" w:color="auto"/>
                <w:left w:val="none" w:sz="0" w:space="0" w:color="auto"/>
                <w:bottom w:val="none" w:sz="0" w:space="0" w:color="auto"/>
                <w:right w:val="none" w:sz="0" w:space="0" w:color="auto"/>
              </w:divBdr>
            </w:div>
            <w:div w:id="113401337">
              <w:marLeft w:val="0"/>
              <w:marRight w:val="0"/>
              <w:marTop w:val="0"/>
              <w:marBottom w:val="0"/>
              <w:divBdr>
                <w:top w:val="none" w:sz="0" w:space="0" w:color="auto"/>
                <w:left w:val="none" w:sz="0" w:space="0" w:color="auto"/>
                <w:bottom w:val="none" w:sz="0" w:space="0" w:color="auto"/>
                <w:right w:val="none" w:sz="0" w:space="0" w:color="auto"/>
              </w:divBdr>
            </w:div>
            <w:div w:id="11340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81">
      <w:marLeft w:val="0"/>
      <w:marRight w:val="0"/>
      <w:marTop w:val="0"/>
      <w:marBottom w:val="0"/>
      <w:divBdr>
        <w:top w:val="none" w:sz="0" w:space="0" w:color="auto"/>
        <w:left w:val="none" w:sz="0" w:space="0" w:color="auto"/>
        <w:bottom w:val="none" w:sz="0" w:space="0" w:color="auto"/>
        <w:right w:val="none" w:sz="0" w:space="0" w:color="auto"/>
      </w:divBdr>
      <w:divsChild>
        <w:div w:id="113401317">
          <w:marLeft w:val="0"/>
          <w:marRight w:val="0"/>
          <w:marTop w:val="0"/>
          <w:marBottom w:val="0"/>
          <w:divBdr>
            <w:top w:val="none" w:sz="0" w:space="0" w:color="auto"/>
            <w:left w:val="none" w:sz="0" w:space="0" w:color="auto"/>
            <w:bottom w:val="none" w:sz="0" w:space="0" w:color="auto"/>
            <w:right w:val="none" w:sz="0" w:space="0" w:color="auto"/>
          </w:divBdr>
        </w:div>
      </w:divsChild>
    </w:div>
    <w:div w:id="113401285">
      <w:marLeft w:val="0"/>
      <w:marRight w:val="0"/>
      <w:marTop w:val="0"/>
      <w:marBottom w:val="0"/>
      <w:divBdr>
        <w:top w:val="none" w:sz="0" w:space="0" w:color="auto"/>
        <w:left w:val="none" w:sz="0" w:space="0" w:color="auto"/>
        <w:bottom w:val="none" w:sz="0" w:space="0" w:color="auto"/>
        <w:right w:val="none" w:sz="0" w:space="0" w:color="auto"/>
      </w:divBdr>
      <w:divsChild>
        <w:div w:id="113401280">
          <w:marLeft w:val="0"/>
          <w:marRight w:val="0"/>
          <w:marTop w:val="0"/>
          <w:marBottom w:val="0"/>
          <w:divBdr>
            <w:top w:val="none" w:sz="0" w:space="0" w:color="auto"/>
            <w:left w:val="none" w:sz="0" w:space="0" w:color="auto"/>
            <w:bottom w:val="none" w:sz="0" w:space="0" w:color="auto"/>
            <w:right w:val="none" w:sz="0" w:space="0" w:color="auto"/>
          </w:divBdr>
          <w:divsChild>
            <w:div w:id="113401271">
              <w:marLeft w:val="0"/>
              <w:marRight w:val="0"/>
              <w:marTop w:val="0"/>
              <w:marBottom w:val="0"/>
              <w:divBdr>
                <w:top w:val="none" w:sz="0" w:space="0" w:color="auto"/>
                <w:left w:val="none" w:sz="0" w:space="0" w:color="auto"/>
                <w:bottom w:val="none" w:sz="0" w:space="0" w:color="auto"/>
                <w:right w:val="none" w:sz="0" w:space="0" w:color="auto"/>
              </w:divBdr>
            </w:div>
            <w:div w:id="11340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93">
      <w:marLeft w:val="0"/>
      <w:marRight w:val="0"/>
      <w:marTop w:val="0"/>
      <w:marBottom w:val="0"/>
      <w:divBdr>
        <w:top w:val="none" w:sz="0" w:space="0" w:color="auto"/>
        <w:left w:val="none" w:sz="0" w:space="0" w:color="auto"/>
        <w:bottom w:val="none" w:sz="0" w:space="0" w:color="auto"/>
        <w:right w:val="none" w:sz="0" w:space="0" w:color="auto"/>
      </w:divBdr>
      <w:divsChild>
        <w:div w:id="113401370">
          <w:marLeft w:val="0"/>
          <w:marRight w:val="0"/>
          <w:marTop w:val="0"/>
          <w:marBottom w:val="0"/>
          <w:divBdr>
            <w:top w:val="none" w:sz="0" w:space="0" w:color="auto"/>
            <w:left w:val="none" w:sz="0" w:space="0" w:color="auto"/>
            <w:bottom w:val="none" w:sz="0" w:space="0" w:color="auto"/>
            <w:right w:val="none" w:sz="0" w:space="0" w:color="auto"/>
          </w:divBdr>
        </w:div>
      </w:divsChild>
    </w:div>
    <w:div w:id="113401297">
      <w:marLeft w:val="0"/>
      <w:marRight w:val="0"/>
      <w:marTop w:val="0"/>
      <w:marBottom w:val="0"/>
      <w:divBdr>
        <w:top w:val="none" w:sz="0" w:space="0" w:color="auto"/>
        <w:left w:val="none" w:sz="0" w:space="0" w:color="auto"/>
        <w:bottom w:val="none" w:sz="0" w:space="0" w:color="auto"/>
        <w:right w:val="none" w:sz="0" w:space="0" w:color="auto"/>
      </w:divBdr>
      <w:divsChild>
        <w:div w:id="113401354">
          <w:marLeft w:val="0"/>
          <w:marRight w:val="0"/>
          <w:marTop w:val="0"/>
          <w:marBottom w:val="0"/>
          <w:divBdr>
            <w:top w:val="none" w:sz="0" w:space="0" w:color="auto"/>
            <w:left w:val="none" w:sz="0" w:space="0" w:color="auto"/>
            <w:bottom w:val="none" w:sz="0" w:space="0" w:color="auto"/>
            <w:right w:val="none" w:sz="0" w:space="0" w:color="auto"/>
          </w:divBdr>
        </w:div>
      </w:divsChild>
    </w:div>
    <w:div w:id="113401299">
      <w:marLeft w:val="0"/>
      <w:marRight w:val="0"/>
      <w:marTop w:val="0"/>
      <w:marBottom w:val="0"/>
      <w:divBdr>
        <w:top w:val="none" w:sz="0" w:space="0" w:color="auto"/>
        <w:left w:val="none" w:sz="0" w:space="0" w:color="auto"/>
        <w:bottom w:val="none" w:sz="0" w:space="0" w:color="auto"/>
        <w:right w:val="none" w:sz="0" w:space="0" w:color="auto"/>
      </w:divBdr>
      <w:divsChild>
        <w:div w:id="113401288">
          <w:marLeft w:val="0"/>
          <w:marRight w:val="0"/>
          <w:marTop w:val="0"/>
          <w:marBottom w:val="0"/>
          <w:divBdr>
            <w:top w:val="none" w:sz="0" w:space="0" w:color="auto"/>
            <w:left w:val="none" w:sz="0" w:space="0" w:color="auto"/>
            <w:bottom w:val="none" w:sz="0" w:space="0" w:color="auto"/>
            <w:right w:val="none" w:sz="0" w:space="0" w:color="auto"/>
          </w:divBdr>
          <w:divsChild>
            <w:div w:id="113401274">
              <w:marLeft w:val="0"/>
              <w:marRight w:val="0"/>
              <w:marTop w:val="0"/>
              <w:marBottom w:val="0"/>
              <w:divBdr>
                <w:top w:val="none" w:sz="0" w:space="0" w:color="auto"/>
                <w:left w:val="none" w:sz="0" w:space="0" w:color="auto"/>
                <w:bottom w:val="none" w:sz="0" w:space="0" w:color="auto"/>
                <w:right w:val="none" w:sz="0" w:space="0" w:color="auto"/>
              </w:divBdr>
            </w:div>
            <w:div w:id="113401294">
              <w:marLeft w:val="0"/>
              <w:marRight w:val="0"/>
              <w:marTop w:val="0"/>
              <w:marBottom w:val="0"/>
              <w:divBdr>
                <w:top w:val="none" w:sz="0" w:space="0" w:color="auto"/>
                <w:left w:val="none" w:sz="0" w:space="0" w:color="auto"/>
                <w:bottom w:val="none" w:sz="0" w:space="0" w:color="auto"/>
                <w:right w:val="none" w:sz="0" w:space="0" w:color="auto"/>
              </w:divBdr>
            </w:div>
            <w:div w:id="113401314">
              <w:marLeft w:val="0"/>
              <w:marRight w:val="0"/>
              <w:marTop w:val="0"/>
              <w:marBottom w:val="0"/>
              <w:divBdr>
                <w:top w:val="none" w:sz="0" w:space="0" w:color="auto"/>
                <w:left w:val="none" w:sz="0" w:space="0" w:color="auto"/>
                <w:bottom w:val="none" w:sz="0" w:space="0" w:color="auto"/>
                <w:right w:val="none" w:sz="0" w:space="0" w:color="auto"/>
              </w:divBdr>
            </w:div>
            <w:div w:id="113401318">
              <w:marLeft w:val="0"/>
              <w:marRight w:val="0"/>
              <w:marTop w:val="0"/>
              <w:marBottom w:val="0"/>
              <w:divBdr>
                <w:top w:val="none" w:sz="0" w:space="0" w:color="auto"/>
                <w:left w:val="none" w:sz="0" w:space="0" w:color="auto"/>
                <w:bottom w:val="none" w:sz="0" w:space="0" w:color="auto"/>
                <w:right w:val="none" w:sz="0" w:space="0" w:color="auto"/>
              </w:divBdr>
            </w:div>
            <w:div w:id="113401323">
              <w:marLeft w:val="0"/>
              <w:marRight w:val="0"/>
              <w:marTop w:val="0"/>
              <w:marBottom w:val="0"/>
              <w:divBdr>
                <w:top w:val="none" w:sz="0" w:space="0" w:color="auto"/>
                <w:left w:val="none" w:sz="0" w:space="0" w:color="auto"/>
                <w:bottom w:val="none" w:sz="0" w:space="0" w:color="auto"/>
                <w:right w:val="none" w:sz="0" w:space="0" w:color="auto"/>
              </w:divBdr>
            </w:div>
            <w:div w:id="113401324">
              <w:marLeft w:val="0"/>
              <w:marRight w:val="0"/>
              <w:marTop w:val="0"/>
              <w:marBottom w:val="0"/>
              <w:divBdr>
                <w:top w:val="none" w:sz="0" w:space="0" w:color="auto"/>
                <w:left w:val="none" w:sz="0" w:space="0" w:color="auto"/>
                <w:bottom w:val="none" w:sz="0" w:space="0" w:color="auto"/>
                <w:right w:val="none" w:sz="0" w:space="0" w:color="auto"/>
              </w:divBdr>
            </w:div>
            <w:div w:id="11340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06">
      <w:marLeft w:val="0"/>
      <w:marRight w:val="0"/>
      <w:marTop w:val="0"/>
      <w:marBottom w:val="0"/>
      <w:divBdr>
        <w:top w:val="none" w:sz="0" w:space="0" w:color="auto"/>
        <w:left w:val="none" w:sz="0" w:space="0" w:color="auto"/>
        <w:bottom w:val="none" w:sz="0" w:space="0" w:color="auto"/>
        <w:right w:val="none" w:sz="0" w:space="0" w:color="auto"/>
      </w:divBdr>
      <w:divsChild>
        <w:div w:id="113401295">
          <w:marLeft w:val="0"/>
          <w:marRight w:val="0"/>
          <w:marTop w:val="0"/>
          <w:marBottom w:val="0"/>
          <w:divBdr>
            <w:top w:val="none" w:sz="0" w:space="0" w:color="auto"/>
            <w:left w:val="none" w:sz="0" w:space="0" w:color="auto"/>
            <w:bottom w:val="none" w:sz="0" w:space="0" w:color="auto"/>
            <w:right w:val="none" w:sz="0" w:space="0" w:color="auto"/>
          </w:divBdr>
        </w:div>
      </w:divsChild>
    </w:div>
    <w:div w:id="113401307">
      <w:marLeft w:val="0"/>
      <w:marRight w:val="0"/>
      <w:marTop w:val="0"/>
      <w:marBottom w:val="0"/>
      <w:divBdr>
        <w:top w:val="none" w:sz="0" w:space="0" w:color="auto"/>
        <w:left w:val="none" w:sz="0" w:space="0" w:color="auto"/>
        <w:bottom w:val="none" w:sz="0" w:space="0" w:color="auto"/>
        <w:right w:val="none" w:sz="0" w:space="0" w:color="auto"/>
      </w:divBdr>
      <w:divsChild>
        <w:div w:id="113401284">
          <w:marLeft w:val="0"/>
          <w:marRight w:val="0"/>
          <w:marTop w:val="0"/>
          <w:marBottom w:val="0"/>
          <w:divBdr>
            <w:top w:val="none" w:sz="0" w:space="0" w:color="auto"/>
            <w:left w:val="none" w:sz="0" w:space="0" w:color="auto"/>
            <w:bottom w:val="none" w:sz="0" w:space="0" w:color="auto"/>
            <w:right w:val="none" w:sz="0" w:space="0" w:color="auto"/>
          </w:divBdr>
        </w:div>
      </w:divsChild>
    </w:div>
    <w:div w:id="113401313">
      <w:marLeft w:val="0"/>
      <w:marRight w:val="0"/>
      <w:marTop w:val="0"/>
      <w:marBottom w:val="0"/>
      <w:divBdr>
        <w:top w:val="none" w:sz="0" w:space="0" w:color="auto"/>
        <w:left w:val="none" w:sz="0" w:space="0" w:color="auto"/>
        <w:bottom w:val="none" w:sz="0" w:space="0" w:color="auto"/>
        <w:right w:val="none" w:sz="0" w:space="0" w:color="auto"/>
      </w:divBdr>
      <w:divsChild>
        <w:div w:id="113401309">
          <w:marLeft w:val="432"/>
          <w:marRight w:val="0"/>
          <w:marTop w:val="173"/>
          <w:marBottom w:val="0"/>
          <w:divBdr>
            <w:top w:val="none" w:sz="0" w:space="0" w:color="auto"/>
            <w:left w:val="none" w:sz="0" w:space="0" w:color="auto"/>
            <w:bottom w:val="none" w:sz="0" w:space="0" w:color="auto"/>
            <w:right w:val="none" w:sz="0" w:space="0" w:color="auto"/>
          </w:divBdr>
        </w:div>
      </w:divsChild>
    </w:div>
    <w:div w:id="113401316">
      <w:marLeft w:val="0"/>
      <w:marRight w:val="0"/>
      <w:marTop w:val="0"/>
      <w:marBottom w:val="0"/>
      <w:divBdr>
        <w:top w:val="none" w:sz="0" w:space="0" w:color="auto"/>
        <w:left w:val="none" w:sz="0" w:space="0" w:color="auto"/>
        <w:bottom w:val="none" w:sz="0" w:space="0" w:color="auto"/>
        <w:right w:val="none" w:sz="0" w:space="0" w:color="auto"/>
      </w:divBdr>
      <w:divsChild>
        <w:div w:id="113401305">
          <w:marLeft w:val="0"/>
          <w:marRight w:val="0"/>
          <w:marTop w:val="0"/>
          <w:marBottom w:val="0"/>
          <w:divBdr>
            <w:top w:val="none" w:sz="0" w:space="0" w:color="auto"/>
            <w:left w:val="none" w:sz="0" w:space="0" w:color="auto"/>
            <w:bottom w:val="none" w:sz="0" w:space="0" w:color="auto"/>
            <w:right w:val="none" w:sz="0" w:space="0" w:color="auto"/>
          </w:divBdr>
        </w:div>
      </w:divsChild>
    </w:div>
    <w:div w:id="113401320">
      <w:marLeft w:val="0"/>
      <w:marRight w:val="0"/>
      <w:marTop w:val="0"/>
      <w:marBottom w:val="0"/>
      <w:divBdr>
        <w:top w:val="none" w:sz="0" w:space="0" w:color="auto"/>
        <w:left w:val="none" w:sz="0" w:space="0" w:color="auto"/>
        <w:bottom w:val="none" w:sz="0" w:space="0" w:color="auto"/>
        <w:right w:val="none" w:sz="0" w:space="0" w:color="auto"/>
      </w:divBdr>
      <w:divsChild>
        <w:div w:id="113401272">
          <w:marLeft w:val="0"/>
          <w:marRight w:val="0"/>
          <w:marTop w:val="0"/>
          <w:marBottom w:val="0"/>
          <w:divBdr>
            <w:top w:val="none" w:sz="0" w:space="0" w:color="auto"/>
            <w:left w:val="none" w:sz="0" w:space="0" w:color="auto"/>
            <w:bottom w:val="none" w:sz="0" w:space="0" w:color="auto"/>
            <w:right w:val="none" w:sz="0" w:space="0" w:color="auto"/>
          </w:divBdr>
        </w:div>
      </w:divsChild>
    </w:div>
    <w:div w:id="113401321">
      <w:marLeft w:val="0"/>
      <w:marRight w:val="0"/>
      <w:marTop w:val="0"/>
      <w:marBottom w:val="0"/>
      <w:divBdr>
        <w:top w:val="none" w:sz="0" w:space="0" w:color="auto"/>
        <w:left w:val="none" w:sz="0" w:space="0" w:color="auto"/>
        <w:bottom w:val="none" w:sz="0" w:space="0" w:color="auto"/>
        <w:right w:val="none" w:sz="0" w:space="0" w:color="auto"/>
      </w:divBdr>
      <w:divsChild>
        <w:div w:id="113401364">
          <w:marLeft w:val="58"/>
          <w:marRight w:val="0"/>
          <w:marTop w:val="100"/>
          <w:marBottom w:val="100"/>
          <w:divBdr>
            <w:top w:val="none" w:sz="0" w:space="0" w:color="auto"/>
            <w:left w:val="single" w:sz="8" w:space="3" w:color="0000FF"/>
            <w:bottom w:val="none" w:sz="0" w:space="0" w:color="auto"/>
            <w:right w:val="none" w:sz="0" w:space="0" w:color="auto"/>
          </w:divBdr>
        </w:div>
      </w:divsChild>
    </w:div>
    <w:div w:id="113401322">
      <w:marLeft w:val="0"/>
      <w:marRight w:val="0"/>
      <w:marTop w:val="0"/>
      <w:marBottom w:val="0"/>
      <w:divBdr>
        <w:top w:val="none" w:sz="0" w:space="0" w:color="auto"/>
        <w:left w:val="none" w:sz="0" w:space="0" w:color="auto"/>
        <w:bottom w:val="none" w:sz="0" w:space="0" w:color="auto"/>
        <w:right w:val="none" w:sz="0" w:space="0" w:color="auto"/>
      </w:divBdr>
      <w:divsChild>
        <w:div w:id="113401308">
          <w:marLeft w:val="0"/>
          <w:marRight w:val="0"/>
          <w:marTop w:val="0"/>
          <w:marBottom w:val="0"/>
          <w:divBdr>
            <w:top w:val="none" w:sz="0" w:space="0" w:color="auto"/>
            <w:left w:val="none" w:sz="0" w:space="0" w:color="auto"/>
            <w:bottom w:val="none" w:sz="0" w:space="0" w:color="auto"/>
            <w:right w:val="none" w:sz="0" w:space="0" w:color="auto"/>
          </w:divBdr>
        </w:div>
      </w:divsChild>
    </w:div>
    <w:div w:id="113401325">
      <w:marLeft w:val="0"/>
      <w:marRight w:val="0"/>
      <w:marTop w:val="0"/>
      <w:marBottom w:val="0"/>
      <w:divBdr>
        <w:top w:val="none" w:sz="0" w:space="0" w:color="auto"/>
        <w:left w:val="none" w:sz="0" w:space="0" w:color="auto"/>
        <w:bottom w:val="none" w:sz="0" w:space="0" w:color="auto"/>
        <w:right w:val="none" w:sz="0" w:space="0" w:color="auto"/>
      </w:divBdr>
      <w:divsChild>
        <w:div w:id="113401340">
          <w:marLeft w:val="0"/>
          <w:marRight w:val="0"/>
          <w:marTop w:val="0"/>
          <w:marBottom w:val="0"/>
          <w:divBdr>
            <w:top w:val="none" w:sz="0" w:space="0" w:color="auto"/>
            <w:left w:val="none" w:sz="0" w:space="0" w:color="auto"/>
            <w:bottom w:val="none" w:sz="0" w:space="0" w:color="auto"/>
            <w:right w:val="none" w:sz="0" w:space="0" w:color="auto"/>
          </w:divBdr>
        </w:div>
      </w:divsChild>
    </w:div>
    <w:div w:id="113401327">
      <w:marLeft w:val="0"/>
      <w:marRight w:val="0"/>
      <w:marTop w:val="0"/>
      <w:marBottom w:val="0"/>
      <w:divBdr>
        <w:top w:val="none" w:sz="0" w:space="0" w:color="auto"/>
        <w:left w:val="none" w:sz="0" w:space="0" w:color="auto"/>
        <w:bottom w:val="none" w:sz="0" w:space="0" w:color="auto"/>
        <w:right w:val="none" w:sz="0" w:space="0" w:color="auto"/>
      </w:divBdr>
      <w:divsChild>
        <w:div w:id="113401346">
          <w:marLeft w:val="0"/>
          <w:marRight w:val="0"/>
          <w:marTop w:val="0"/>
          <w:marBottom w:val="0"/>
          <w:divBdr>
            <w:top w:val="none" w:sz="0" w:space="0" w:color="auto"/>
            <w:left w:val="none" w:sz="0" w:space="0" w:color="auto"/>
            <w:bottom w:val="none" w:sz="0" w:space="0" w:color="auto"/>
            <w:right w:val="none" w:sz="0" w:space="0" w:color="auto"/>
          </w:divBdr>
          <w:divsChild>
            <w:div w:id="113401278">
              <w:marLeft w:val="0"/>
              <w:marRight w:val="0"/>
              <w:marTop w:val="0"/>
              <w:marBottom w:val="0"/>
              <w:divBdr>
                <w:top w:val="none" w:sz="0" w:space="0" w:color="auto"/>
                <w:left w:val="none" w:sz="0" w:space="0" w:color="auto"/>
                <w:bottom w:val="none" w:sz="0" w:space="0" w:color="auto"/>
                <w:right w:val="none" w:sz="0" w:space="0" w:color="auto"/>
              </w:divBdr>
            </w:div>
            <w:div w:id="113401300">
              <w:marLeft w:val="0"/>
              <w:marRight w:val="0"/>
              <w:marTop w:val="0"/>
              <w:marBottom w:val="0"/>
              <w:divBdr>
                <w:top w:val="none" w:sz="0" w:space="0" w:color="auto"/>
                <w:left w:val="none" w:sz="0" w:space="0" w:color="auto"/>
                <w:bottom w:val="none" w:sz="0" w:space="0" w:color="auto"/>
                <w:right w:val="none" w:sz="0" w:space="0" w:color="auto"/>
              </w:divBdr>
            </w:div>
            <w:div w:id="11340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33">
      <w:marLeft w:val="0"/>
      <w:marRight w:val="0"/>
      <w:marTop w:val="0"/>
      <w:marBottom w:val="0"/>
      <w:divBdr>
        <w:top w:val="none" w:sz="0" w:space="0" w:color="auto"/>
        <w:left w:val="none" w:sz="0" w:space="0" w:color="auto"/>
        <w:bottom w:val="none" w:sz="0" w:space="0" w:color="auto"/>
        <w:right w:val="none" w:sz="0" w:space="0" w:color="auto"/>
      </w:divBdr>
    </w:div>
    <w:div w:id="113401335">
      <w:marLeft w:val="0"/>
      <w:marRight w:val="0"/>
      <w:marTop w:val="0"/>
      <w:marBottom w:val="0"/>
      <w:divBdr>
        <w:top w:val="none" w:sz="0" w:space="0" w:color="auto"/>
        <w:left w:val="none" w:sz="0" w:space="0" w:color="auto"/>
        <w:bottom w:val="none" w:sz="0" w:space="0" w:color="auto"/>
        <w:right w:val="none" w:sz="0" w:space="0" w:color="auto"/>
      </w:divBdr>
      <w:divsChild>
        <w:div w:id="113401338">
          <w:marLeft w:val="0"/>
          <w:marRight w:val="0"/>
          <w:marTop w:val="0"/>
          <w:marBottom w:val="0"/>
          <w:divBdr>
            <w:top w:val="none" w:sz="0" w:space="0" w:color="auto"/>
            <w:left w:val="none" w:sz="0" w:space="0" w:color="auto"/>
            <w:bottom w:val="none" w:sz="0" w:space="0" w:color="auto"/>
            <w:right w:val="none" w:sz="0" w:space="0" w:color="auto"/>
          </w:divBdr>
        </w:div>
      </w:divsChild>
    </w:div>
    <w:div w:id="113401336">
      <w:marLeft w:val="0"/>
      <w:marRight w:val="0"/>
      <w:marTop w:val="0"/>
      <w:marBottom w:val="0"/>
      <w:divBdr>
        <w:top w:val="none" w:sz="0" w:space="0" w:color="auto"/>
        <w:left w:val="none" w:sz="0" w:space="0" w:color="auto"/>
        <w:bottom w:val="none" w:sz="0" w:space="0" w:color="auto"/>
        <w:right w:val="none" w:sz="0" w:space="0" w:color="auto"/>
      </w:divBdr>
      <w:divsChild>
        <w:div w:id="113401301">
          <w:marLeft w:val="0"/>
          <w:marRight w:val="0"/>
          <w:marTop w:val="0"/>
          <w:marBottom w:val="0"/>
          <w:divBdr>
            <w:top w:val="none" w:sz="0" w:space="0" w:color="auto"/>
            <w:left w:val="none" w:sz="0" w:space="0" w:color="auto"/>
            <w:bottom w:val="none" w:sz="0" w:space="0" w:color="auto"/>
            <w:right w:val="none" w:sz="0" w:space="0" w:color="auto"/>
          </w:divBdr>
        </w:div>
      </w:divsChild>
    </w:div>
    <w:div w:id="113401345">
      <w:marLeft w:val="0"/>
      <w:marRight w:val="0"/>
      <w:marTop w:val="0"/>
      <w:marBottom w:val="0"/>
      <w:divBdr>
        <w:top w:val="none" w:sz="0" w:space="0" w:color="auto"/>
        <w:left w:val="none" w:sz="0" w:space="0" w:color="auto"/>
        <w:bottom w:val="none" w:sz="0" w:space="0" w:color="auto"/>
        <w:right w:val="none" w:sz="0" w:space="0" w:color="auto"/>
      </w:divBdr>
      <w:divsChild>
        <w:div w:id="113401367">
          <w:marLeft w:val="0"/>
          <w:marRight w:val="0"/>
          <w:marTop w:val="0"/>
          <w:marBottom w:val="0"/>
          <w:divBdr>
            <w:top w:val="none" w:sz="0" w:space="0" w:color="auto"/>
            <w:left w:val="none" w:sz="0" w:space="0" w:color="auto"/>
            <w:bottom w:val="none" w:sz="0" w:space="0" w:color="auto"/>
            <w:right w:val="none" w:sz="0" w:space="0" w:color="auto"/>
          </w:divBdr>
          <w:divsChild>
            <w:div w:id="113401268">
              <w:marLeft w:val="0"/>
              <w:marRight w:val="0"/>
              <w:marTop w:val="0"/>
              <w:marBottom w:val="0"/>
              <w:divBdr>
                <w:top w:val="none" w:sz="0" w:space="0" w:color="auto"/>
                <w:left w:val="none" w:sz="0" w:space="0" w:color="auto"/>
                <w:bottom w:val="none" w:sz="0" w:space="0" w:color="auto"/>
                <w:right w:val="none" w:sz="0" w:space="0" w:color="auto"/>
              </w:divBdr>
            </w:div>
            <w:div w:id="113401283">
              <w:marLeft w:val="0"/>
              <w:marRight w:val="0"/>
              <w:marTop w:val="0"/>
              <w:marBottom w:val="0"/>
              <w:divBdr>
                <w:top w:val="none" w:sz="0" w:space="0" w:color="auto"/>
                <w:left w:val="none" w:sz="0" w:space="0" w:color="auto"/>
                <w:bottom w:val="none" w:sz="0" w:space="0" w:color="auto"/>
                <w:right w:val="none" w:sz="0" w:space="0" w:color="auto"/>
              </w:divBdr>
            </w:div>
            <w:div w:id="113401347">
              <w:marLeft w:val="0"/>
              <w:marRight w:val="0"/>
              <w:marTop w:val="0"/>
              <w:marBottom w:val="0"/>
              <w:divBdr>
                <w:top w:val="none" w:sz="0" w:space="0" w:color="auto"/>
                <w:left w:val="none" w:sz="0" w:space="0" w:color="auto"/>
                <w:bottom w:val="none" w:sz="0" w:space="0" w:color="auto"/>
                <w:right w:val="none" w:sz="0" w:space="0" w:color="auto"/>
              </w:divBdr>
            </w:div>
            <w:div w:id="11340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48">
      <w:marLeft w:val="0"/>
      <w:marRight w:val="0"/>
      <w:marTop w:val="0"/>
      <w:marBottom w:val="0"/>
      <w:divBdr>
        <w:top w:val="none" w:sz="0" w:space="0" w:color="auto"/>
        <w:left w:val="none" w:sz="0" w:space="0" w:color="auto"/>
        <w:bottom w:val="none" w:sz="0" w:space="0" w:color="auto"/>
        <w:right w:val="none" w:sz="0" w:space="0" w:color="auto"/>
      </w:divBdr>
      <w:divsChild>
        <w:div w:id="113401311">
          <w:marLeft w:val="0"/>
          <w:marRight w:val="0"/>
          <w:marTop w:val="0"/>
          <w:marBottom w:val="0"/>
          <w:divBdr>
            <w:top w:val="none" w:sz="0" w:space="0" w:color="auto"/>
            <w:left w:val="none" w:sz="0" w:space="0" w:color="auto"/>
            <w:bottom w:val="none" w:sz="0" w:space="0" w:color="auto"/>
            <w:right w:val="none" w:sz="0" w:space="0" w:color="auto"/>
          </w:divBdr>
        </w:div>
      </w:divsChild>
    </w:div>
    <w:div w:id="113401349">
      <w:marLeft w:val="0"/>
      <w:marRight w:val="0"/>
      <w:marTop w:val="0"/>
      <w:marBottom w:val="0"/>
      <w:divBdr>
        <w:top w:val="none" w:sz="0" w:space="0" w:color="auto"/>
        <w:left w:val="none" w:sz="0" w:space="0" w:color="auto"/>
        <w:bottom w:val="none" w:sz="0" w:space="0" w:color="auto"/>
        <w:right w:val="none" w:sz="0" w:space="0" w:color="auto"/>
      </w:divBdr>
      <w:divsChild>
        <w:div w:id="113401303">
          <w:marLeft w:val="0"/>
          <w:marRight w:val="0"/>
          <w:marTop w:val="0"/>
          <w:marBottom w:val="0"/>
          <w:divBdr>
            <w:top w:val="none" w:sz="0" w:space="0" w:color="auto"/>
            <w:left w:val="none" w:sz="0" w:space="0" w:color="auto"/>
            <w:bottom w:val="none" w:sz="0" w:space="0" w:color="auto"/>
            <w:right w:val="none" w:sz="0" w:space="0" w:color="auto"/>
          </w:divBdr>
        </w:div>
      </w:divsChild>
    </w:div>
    <w:div w:id="113401350">
      <w:marLeft w:val="0"/>
      <w:marRight w:val="0"/>
      <w:marTop w:val="0"/>
      <w:marBottom w:val="0"/>
      <w:divBdr>
        <w:top w:val="none" w:sz="0" w:space="0" w:color="auto"/>
        <w:left w:val="none" w:sz="0" w:space="0" w:color="auto"/>
        <w:bottom w:val="none" w:sz="0" w:space="0" w:color="auto"/>
        <w:right w:val="none" w:sz="0" w:space="0" w:color="auto"/>
      </w:divBdr>
    </w:div>
    <w:div w:id="113401351">
      <w:marLeft w:val="0"/>
      <w:marRight w:val="0"/>
      <w:marTop w:val="0"/>
      <w:marBottom w:val="0"/>
      <w:divBdr>
        <w:top w:val="none" w:sz="0" w:space="0" w:color="auto"/>
        <w:left w:val="none" w:sz="0" w:space="0" w:color="auto"/>
        <w:bottom w:val="none" w:sz="0" w:space="0" w:color="auto"/>
        <w:right w:val="none" w:sz="0" w:space="0" w:color="auto"/>
      </w:divBdr>
      <w:divsChild>
        <w:div w:id="113401304">
          <w:marLeft w:val="0"/>
          <w:marRight w:val="0"/>
          <w:marTop w:val="0"/>
          <w:marBottom w:val="0"/>
          <w:divBdr>
            <w:top w:val="none" w:sz="0" w:space="0" w:color="auto"/>
            <w:left w:val="none" w:sz="0" w:space="0" w:color="auto"/>
            <w:bottom w:val="none" w:sz="0" w:space="0" w:color="auto"/>
            <w:right w:val="none" w:sz="0" w:space="0" w:color="auto"/>
          </w:divBdr>
        </w:div>
      </w:divsChild>
    </w:div>
    <w:div w:id="113401352">
      <w:marLeft w:val="0"/>
      <w:marRight w:val="0"/>
      <w:marTop w:val="0"/>
      <w:marBottom w:val="0"/>
      <w:divBdr>
        <w:top w:val="none" w:sz="0" w:space="0" w:color="auto"/>
        <w:left w:val="none" w:sz="0" w:space="0" w:color="auto"/>
        <w:bottom w:val="none" w:sz="0" w:space="0" w:color="auto"/>
        <w:right w:val="none" w:sz="0" w:space="0" w:color="auto"/>
      </w:divBdr>
      <w:divsChild>
        <w:div w:id="113401355">
          <w:marLeft w:val="0"/>
          <w:marRight w:val="0"/>
          <w:marTop w:val="0"/>
          <w:marBottom w:val="0"/>
          <w:divBdr>
            <w:top w:val="none" w:sz="0" w:space="0" w:color="auto"/>
            <w:left w:val="none" w:sz="0" w:space="0" w:color="auto"/>
            <w:bottom w:val="none" w:sz="0" w:space="0" w:color="auto"/>
            <w:right w:val="none" w:sz="0" w:space="0" w:color="auto"/>
          </w:divBdr>
        </w:div>
      </w:divsChild>
    </w:div>
    <w:div w:id="113401361">
      <w:marLeft w:val="0"/>
      <w:marRight w:val="0"/>
      <w:marTop w:val="0"/>
      <w:marBottom w:val="0"/>
      <w:divBdr>
        <w:top w:val="none" w:sz="0" w:space="0" w:color="auto"/>
        <w:left w:val="none" w:sz="0" w:space="0" w:color="auto"/>
        <w:bottom w:val="none" w:sz="0" w:space="0" w:color="auto"/>
        <w:right w:val="none" w:sz="0" w:space="0" w:color="auto"/>
      </w:divBdr>
      <w:divsChild>
        <w:div w:id="113401332">
          <w:marLeft w:val="0"/>
          <w:marRight w:val="0"/>
          <w:marTop w:val="0"/>
          <w:marBottom w:val="0"/>
          <w:divBdr>
            <w:top w:val="none" w:sz="0" w:space="0" w:color="auto"/>
            <w:left w:val="none" w:sz="0" w:space="0" w:color="auto"/>
            <w:bottom w:val="none" w:sz="0" w:space="0" w:color="auto"/>
            <w:right w:val="none" w:sz="0" w:space="0" w:color="auto"/>
          </w:divBdr>
        </w:div>
      </w:divsChild>
    </w:div>
    <w:div w:id="113401365">
      <w:marLeft w:val="0"/>
      <w:marRight w:val="0"/>
      <w:marTop w:val="0"/>
      <w:marBottom w:val="0"/>
      <w:divBdr>
        <w:top w:val="none" w:sz="0" w:space="0" w:color="auto"/>
        <w:left w:val="none" w:sz="0" w:space="0" w:color="auto"/>
        <w:bottom w:val="none" w:sz="0" w:space="0" w:color="auto"/>
        <w:right w:val="none" w:sz="0" w:space="0" w:color="auto"/>
      </w:divBdr>
      <w:divsChild>
        <w:div w:id="113401290">
          <w:marLeft w:val="0"/>
          <w:marRight w:val="0"/>
          <w:marTop w:val="0"/>
          <w:marBottom w:val="0"/>
          <w:divBdr>
            <w:top w:val="none" w:sz="0" w:space="0" w:color="auto"/>
            <w:left w:val="none" w:sz="0" w:space="0" w:color="auto"/>
            <w:bottom w:val="none" w:sz="0" w:space="0" w:color="auto"/>
            <w:right w:val="none" w:sz="0" w:space="0" w:color="auto"/>
          </w:divBdr>
        </w:div>
      </w:divsChild>
    </w:div>
    <w:div w:id="113401366">
      <w:marLeft w:val="0"/>
      <w:marRight w:val="0"/>
      <w:marTop w:val="0"/>
      <w:marBottom w:val="0"/>
      <w:divBdr>
        <w:top w:val="none" w:sz="0" w:space="0" w:color="auto"/>
        <w:left w:val="none" w:sz="0" w:space="0" w:color="auto"/>
        <w:bottom w:val="none" w:sz="0" w:space="0" w:color="auto"/>
        <w:right w:val="none" w:sz="0" w:space="0" w:color="auto"/>
      </w:divBdr>
      <w:divsChild>
        <w:div w:id="113401315">
          <w:marLeft w:val="0"/>
          <w:marRight w:val="0"/>
          <w:marTop w:val="0"/>
          <w:marBottom w:val="0"/>
          <w:divBdr>
            <w:top w:val="none" w:sz="0" w:space="0" w:color="auto"/>
            <w:left w:val="none" w:sz="0" w:space="0" w:color="auto"/>
            <w:bottom w:val="none" w:sz="0" w:space="0" w:color="auto"/>
            <w:right w:val="none" w:sz="0" w:space="0" w:color="auto"/>
          </w:divBdr>
        </w:div>
      </w:divsChild>
    </w:div>
    <w:div w:id="113401369">
      <w:marLeft w:val="0"/>
      <w:marRight w:val="0"/>
      <w:marTop w:val="0"/>
      <w:marBottom w:val="0"/>
      <w:divBdr>
        <w:top w:val="none" w:sz="0" w:space="0" w:color="auto"/>
        <w:left w:val="none" w:sz="0" w:space="0" w:color="auto"/>
        <w:bottom w:val="none" w:sz="0" w:space="0" w:color="auto"/>
        <w:right w:val="none" w:sz="0" w:space="0" w:color="auto"/>
      </w:divBdr>
    </w:div>
    <w:div w:id="132069521">
      <w:bodyDiv w:val="1"/>
      <w:marLeft w:val="0"/>
      <w:marRight w:val="0"/>
      <w:marTop w:val="0"/>
      <w:marBottom w:val="0"/>
      <w:divBdr>
        <w:top w:val="none" w:sz="0" w:space="0" w:color="auto"/>
        <w:left w:val="none" w:sz="0" w:space="0" w:color="auto"/>
        <w:bottom w:val="none" w:sz="0" w:space="0" w:color="auto"/>
        <w:right w:val="none" w:sz="0" w:space="0" w:color="auto"/>
      </w:divBdr>
      <w:divsChild>
        <w:div w:id="479541280">
          <w:marLeft w:val="547"/>
          <w:marRight w:val="0"/>
          <w:marTop w:val="0"/>
          <w:marBottom w:val="0"/>
          <w:divBdr>
            <w:top w:val="none" w:sz="0" w:space="0" w:color="auto"/>
            <w:left w:val="none" w:sz="0" w:space="0" w:color="auto"/>
            <w:bottom w:val="none" w:sz="0" w:space="0" w:color="auto"/>
            <w:right w:val="none" w:sz="0" w:space="0" w:color="auto"/>
          </w:divBdr>
        </w:div>
        <w:div w:id="1355182964">
          <w:marLeft w:val="1267"/>
          <w:marRight w:val="0"/>
          <w:marTop w:val="0"/>
          <w:marBottom w:val="0"/>
          <w:divBdr>
            <w:top w:val="none" w:sz="0" w:space="0" w:color="auto"/>
            <w:left w:val="none" w:sz="0" w:space="0" w:color="auto"/>
            <w:bottom w:val="none" w:sz="0" w:space="0" w:color="auto"/>
            <w:right w:val="none" w:sz="0" w:space="0" w:color="auto"/>
          </w:divBdr>
        </w:div>
        <w:div w:id="992762133">
          <w:marLeft w:val="1886"/>
          <w:marRight w:val="0"/>
          <w:marTop w:val="0"/>
          <w:marBottom w:val="0"/>
          <w:divBdr>
            <w:top w:val="none" w:sz="0" w:space="0" w:color="auto"/>
            <w:left w:val="none" w:sz="0" w:space="0" w:color="auto"/>
            <w:bottom w:val="none" w:sz="0" w:space="0" w:color="auto"/>
            <w:right w:val="none" w:sz="0" w:space="0" w:color="auto"/>
          </w:divBdr>
        </w:div>
        <w:div w:id="1224830762">
          <w:marLeft w:val="1886"/>
          <w:marRight w:val="0"/>
          <w:marTop w:val="0"/>
          <w:marBottom w:val="0"/>
          <w:divBdr>
            <w:top w:val="none" w:sz="0" w:space="0" w:color="auto"/>
            <w:left w:val="none" w:sz="0" w:space="0" w:color="auto"/>
            <w:bottom w:val="none" w:sz="0" w:space="0" w:color="auto"/>
            <w:right w:val="none" w:sz="0" w:space="0" w:color="auto"/>
          </w:divBdr>
        </w:div>
        <w:div w:id="737094676">
          <w:marLeft w:val="2520"/>
          <w:marRight w:val="0"/>
          <w:marTop w:val="0"/>
          <w:marBottom w:val="0"/>
          <w:divBdr>
            <w:top w:val="none" w:sz="0" w:space="0" w:color="auto"/>
            <w:left w:val="none" w:sz="0" w:space="0" w:color="auto"/>
            <w:bottom w:val="none" w:sz="0" w:space="0" w:color="auto"/>
            <w:right w:val="none" w:sz="0" w:space="0" w:color="auto"/>
          </w:divBdr>
        </w:div>
        <w:div w:id="1279097080">
          <w:marLeft w:val="2520"/>
          <w:marRight w:val="0"/>
          <w:marTop w:val="0"/>
          <w:marBottom w:val="0"/>
          <w:divBdr>
            <w:top w:val="none" w:sz="0" w:space="0" w:color="auto"/>
            <w:left w:val="none" w:sz="0" w:space="0" w:color="auto"/>
            <w:bottom w:val="none" w:sz="0" w:space="0" w:color="auto"/>
            <w:right w:val="none" w:sz="0" w:space="0" w:color="auto"/>
          </w:divBdr>
        </w:div>
        <w:div w:id="2076851432">
          <w:marLeft w:val="2520"/>
          <w:marRight w:val="0"/>
          <w:marTop w:val="0"/>
          <w:marBottom w:val="0"/>
          <w:divBdr>
            <w:top w:val="none" w:sz="0" w:space="0" w:color="auto"/>
            <w:left w:val="none" w:sz="0" w:space="0" w:color="auto"/>
            <w:bottom w:val="none" w:sz="0" w:space="0" w:color="auto"/>
            <w:right w:val="none" w:sz="0" w:space="0" w:color="auto"/>
          </w:divBdr>
        </w:div>
        <w:div w:id="568228148">
          <w:marLeft w:val="2520"/>
          <w:marRight w:val="0"/>
          <w:marTop w:val="0"/>
          <w:marBottom w:val="0"/>
          <w:divBdr>
            <w:top w:val="none" w:sz="0" w:space="0" w:color="auto"/>
            <w:left w:val="none" w:sz="0" w:space="0" w:color="auto"/>
            <w:bottom w:val="none" w:sz="0" w:space="0" w:color="auto"/>
            <w:right w:val="none" w:sz="0" w:space="0" w:color="auto"/>
          </w:divBdr>
        </w:div>
        <w:div w:id="2052916619">
          <w:marLeft w:val="2520"/>
          <w:marRight w:val="0"/>
          <w:marTop w:val="0"/>
          <w:marBottom w:val="0"/>
          <w:divBdr>
            <w:top w:val="none" w:sz="0" w:space="0" w:color="auto"/>
            <w:left w:val="none" w:sz="0" w:space="0" w:color="auto"/>
            <w:bottom w:val="none" w:sz="0" w:space="0" w:color="auto"/>
            <w:right w:val="none" w:sz="0" w:space="0" w:color="auto"/>
          </w:divBdr>
        </w:div>
        <w:div w:id="2047480231">
          <w:marLeft w:val="1267"/>
          <w:marRight w:val="0"/>
          <w:marTop w:val="72"/>
          <w:marBottom w:val="0"/>
          <w:divBdr>
            <w:top w:val="none" w:sz="0" w:space="0" w:color="auto"/>
            <w:left w:val="none" w:sz="0" w:space="0" w:color="auto"/>
            <w:bottom w:val="none" w:sz="0" w:space="0" w:color="auto"/>
            <w:right w:val="none" w:sz="0" w:space="0" w:color="auto"/>
          </w:divBdr>
        </w:div>
        <w:div w:id="2110853460">
          <w:marLeft w:val="1886"/>
          <w:marRight w:val="0"/>
          <w:marTop w:val="72"/>
          <w:marBottom w:val="0"/>
          <w:divBdr>
            <w:top w:val="none" w:sz="0" w:space="0" w:color="auto"/>
            <w:left w:val="none" w:sz="0" w:space="0" w:color="auto"/>
            <w:bottom w:val="none" w:sz="0" w:space="0" w:color="auto"/>
            <w:right w:val="none" w:sz="0" w:space="0" w:color="auto"/>
          </w:divBdr>
        </w:div>
        <w:div w:id="690424032">
          <w:marLeft w:val="1886"/>
          <w:marRight w:val="0"/>
          <w:marTop w:val="72"/>
          <w:marBottom w:val="0"/>
          <w:divBdr>
            <w:top w:val="none" w:sz="0" w:space="0" w:color="auto"/>
            <w:left w:val="none" w:sz="0" w:space="0" w:color="auto"/>
            <w:bottom w:val="none" w:sz="0" w:space="0" w:color="auto"/>
            <w:right w:val="none" w:sz="0" w:space="0" w:color="auto"/>
          </w:divBdr>
        </w:div>
        <w:div w:id="2089424494">
          <w:marLeft w:val="1886"/>
          <w:marRight w:val="0"/>
          <w:marTop w:val="72"/>
          <w:marBottom w:val="0"/>
          <w:divBdr>
            <w:top w:val="none" w:sz="0" w:space="0" w:color="auto"/>
            <w:left w:val="none" w:sz="0" w:space="0" w:color="auto"/>
            <w:bottom w:val="none" w:sz="0" w:space="0" w:color="auto"/>
            <w:right w:val="none" w:sz="0" w:space="0" w:color="auto"/>
          </w:divBdr>
        </w:div>
      </w:divsChild>
    </w:div>
    <w:div w:id="142042994">
      <w:bodyDiv w:val="1"/>
      <w:marLeft w:val="0"/>
      <w:marRight w:val="0"/>
      <w:marTop w:val="0"/>
      <w:marBottom w:val="0"/>
      <w:divBdr>
        <w:top w:val="none" w:sz="0" w:space="0" w:color="auto"/>
        <w:left w:val="none" w:sz="0" w:space="0" w:color="auto"/>
        <w:bottom w:val="none" w:sz="0" w:space="0" w:color="auto"/>
        <w:right w:val="none" w:sz="0" w:space="0" w:color="auto"/>
      </w:divBdr>
    </w:div>
    <w:div w:id="143938815">
      <w:bodyDiv w:val="1"/>
      <w:marLeft w:val="0"/>
      <w:marRight w:val="0"/>
      <w:marTop w:val="0"/>
      <w:marBottom w:val="0"/>
      <w:divBdr>
        <w:top w:val="none" w:sz="0" w:space="0" w:color="auto"/>
        <w:left w:val="none" w:sz="0" w:space="0" w:color="auto"/>
        <w:bottom w:val="none" w:sz="0" w:space="0" w:color="auto"/>
        <w:right w:val="none" w:sz="0" w:space="0" w:color="auto"/>
      </w:divBdr>
      <w:divsChild>
        <w:div w:id="1652907715">
          <w:marLeft w:val="547"/>
          <w:marRight w:val="0"/>
          <w:marTop w:val="0"/>
          <w:marBottom w:val="0"/>
          <w:divBdr>
            <w:top w:val="none" w:sz="0" w:space="0" w:color="auto"/>
            <w:left w:val="none" w:sz="0" w:space="0" w:color="auto"/>
            <w:bottom w:val="none" w:sz="0" w:space="0" w:color="auto"/>
            <w:right w:val="none" w:sz="0" w:space="0" w:color="auto"/>
          </w:divBdr>
        </w:div>
      </w:divsChild>
    </w:div>
    <w:div w:id="151336065">
      <w:bodyDiv w:val="1"/>
      <w:marLeft w:val="0"/>
      <w:marRight w:val="0"/>
      <w:marTop w:val="0"/>
      <w:marBottom w:val="0"/>
      <w:divBdr>
        <w:top w:val="none" w:sz="0" w:space="0" w:color="auto"/>
        <w:left w:val="none" w:sz="0" w:space="0" w:color="auto"/>
        <w:bottom w:val="none" w:sz="0" w:space="0" w:color="auto"/>
        <w:right w:val="none" w:sz="0" w:space="0" w:color="auto"/>
      </w:divBdr>
    </w:div>
    <w:div w:id="172496489">
      <w:bodyDiv w:val="1"/>
      <w:marLeft w:val="0"/>
      <w:marRight w:val="0"/>
      <w:marTop w:val="0"/>
      <w:marBottom w:val="0"/>
      <w:divBdr>
        <w:top w:val="none" w:sz="0" w:space="0" w:color="auto"/>
        <w:left w:val="none" w:sz="0" w:space="0" w:color="auto"/>
        <w:bottom w:val="none" w:sz="0" w:space="0" w:color="auto"/>
        <w:right w:val="none" w:sz="0" w:space="0" w:color="auto"/>
      </w:divBdr>
    </w:div>
    <w:div w:id="173610760">
      <w:bodyDiv w:val="1"/>
      <w:marLeft w:val="0"/>
      <w:marRight w:val="0"/>
      <w:marTop w:val="0"/>
      <w:marBottom w:val="0"/>
      <w:divBdr>
        <w:top w:val="none" w:sz="0" w:space="0" w:color="auto"/>
        <w:left w:val="none" w:sz="0" w:space="0" w:color="auto"/>
        <w:bottom w:val="none" w:sz="0" w:space="0" w:color="auto"/>
        <w:right w:val="none" w:sz="0" w:space="0" w:color="auto"/>
      </w:divBdr>
    </w:div>
    <w:div w:id="179856445">
      <w:bodyDiv w:val="1"/>
      <w:marLeft w:val="0"/>
      <w:marRight w:val="0"/>
      <w:marTop w:val="0"/>
      <w:marBottom w:val="0"/>
      <w:divBdr>
        <w:top w:val="none" w:sz="0" w:space="0" w:color="auto"/>
        <w:left w:val="none" w:sz="0" w:space="0" w:color="auto"/>
        <w:bottom w:val="none" w:sz="0" w:space="0" w:color="auto"/>
        <w:right w:val="none" w:sz="0" w:space="0" w:color="auto"/>
      </w:divBdr>
      <w:divsChild>
        <w:div w:id="585774601">
          <w:marLeft w:val="547"/>
          <w:marRight w:val="0"/>
          <w:marTop w:val="0"/>
          <w:marBottom w:val="0"/>
          <w:divBdr>
            <w:top w:val="none" w:sz="0" w:space="0" w:color="auto"/>
            <w:left w:val="none" w:sz="0" w:space="0" w:color="auto"/>
            <w:bottom w:val="none" w:sz="0" w:space="0" w:color="auto"/>
            <w:right w:val="none" w:sz="0" w:space="0" w:color="auto"/>
          </w:divBdr>
        </w:div>
      </w:divsChild>
    </w:div>
    <w:div w:id="191580115">
      <w:bodyDiv w:val="1"/>
      <w:marLeft w:val="0"/>
      <w:marRight w:val="0"/>
      <w:marTop w:val="0"/>
      <w:marBottom w:val="0"/>
      <w:divBdr>
        <w:top w:val="none" w:sz="0" w:space="0" w:color="auto"/>
        <w:left w:val="none" w:sz="0" w:space="0" w:color="auto"/>
        <w:bottom w:val="none" w:sz="0" w:space="0" w:color="auto"/>
        <w:right w:val="none" w:sz="0" w:space="0" w:color="auto"/>
      </w:divBdr>
    </w:div>
    <w:div w:id="202982131">
      <w:bodyDiv w:val="1"/>
      <w:marLeft w:val="0"/>
      <w:marRight w:val="0"/>
      <w:marTop w:val="0"/>
      <w:marBottom w:val="0"/>
      <w:divBdr>
        <w:top w:val="none" w:sz="0" w:space="0" w:color="auto"/>
        <w:left w:val="none" w:sz="0" w:space="0" w:color="auto"/>
        <w:bottom w:val="none" w:sz="0" w:space="0" w:color="auto"/>
        <w:right w:val="none" w:sz="0" w:space="0" w:color="auto"/>
      </w:divBdr>
      <w:divsChild>
        <w:div w:id="1530534627">
          <w:marLeft w:val="1267"/>
          <w:marRight w:val="0"/>
          <w:marTop w:val="0"/>
          <w:marBottom w:val="0"/>
          <w:divBdr>
            <w:top w:val="none" w:sz="0" w:space="0" w:color="auto"/>
            <w:left w:val="none" w:sz="0" w:space="0" w:color="auto"/>
            <w:bottom w:val="none" w:sz="0" w:space="0" w:color="auto"/>
            <w:right w:val="none" w:sz="0" w:space="0" w:color="auto"/>
          </w:divBdr>
        </w:div>
      </w:divsChild>
    </w:div>
    <w:div w:id="204215503">
      <w:bodyDiv w:val="1"/>
      <w:marLeft w:val="0"/>
      <w:marRight w:val="0"/>
      <w:marTop w:val="0"/>
      <w:marBottom w:val="0"/>
      <w:divBdr>
        <w:top w:val="none" w:sz="0" w:space="0" w:color="auto"/>
        <w:left w:val="none" w:sz="0" w:space="0" w:color="auto"/>
        <w:bottom w:val="none" w:sz="0" w:space="0" w:color="auto"/>
        <w:right w:val="none" w:sz="0" w:space="0" w:color="auto"/>
      </w:divBdr>
    </w:div>
    <w:div w:id="204366622">
      <w:bodyDiv w:val="1"/>
      <w:marLeft w:val="0"/>
      <w:marRight w:val="0"/>
      <w:marTop w:val="0"/>
      <w:marBottom w:val="0"/>
      <w:divBdr>
        <w:top w:val="none" w:sz="0" w:space="0" w:color="auto"/>
        <w:left w:val="none" w:sz="0" w:space="0" w:color="auto"/>
        <w:bottom w:val="none" w:sz="0" w:space="0" w:color="auto"/>
        <w:right w:val="none" w:sz="0" w:space="0" w:color="auto"/>
      </w:divBdr>
      <w:divsChild>
        <w:div w:id="427581807">
          <w:marLeft w:val="547"/>
          <w:marRight w:val="0"/>
          <w:marTop w:val="0"/>
          <w:marBottom w:val="0"/>
          <w:divBdr>
            <w:top w:val="none" w:sz="0" w:space="0" w:color="auto"/>
            <w:left w:val="none" w:sz="0" w:space="0" w:color="auto"/>
            <w:bottom w:val="none" w:sz="0" w:space="0" w:color="auto"/>
            <w:right w:val="none" w:sz="0" w:space="0" w:color="auto"/>
          </w:divBdr>
        </w:div>
      </w:divsChild>
    </w:div>
    <w:div w:id="205409031">
      <w:bodyDiv w:val="1"/>
      <w:marLeft w:val="0"/>
      <w:marRight w:val="0"/>
      <w:marTop w:val="0"/>
      <w:marBottom w:val="0"/>
      <w:divBdr>
        <w:top w:val="none" w:sz="0" w:space="0" w:color="auto"/>
        <w:left w:val="none" w:sz="0" w:space="0" w:color="auto"/>
        <w:bottom w:val="none" w:sz="0" w:space="0" w:color="auto"/>
        <w:right w:val="none" w:sz="0" w:space="0" w:color="auto"/>
      </w:divBdr>
      <w:divsChild>
        <w:div w:id="525946079">
          <w:marLeft w:val="1166"/>
          <w:marRight w:val="0"/>
          <w:marTop w:val="0"/>
          <w:marBottom w:val="0"/>
          <w:divBdr>
            <w:top w:val="none" w:sz="0" w:space="0" w:color="auto"/>
            <w:left w:val="none" w:sz="0" w:space="0" w:color="auto"/>
            <w:bottom w:val="none" w:sz="0" w:space="0" w:color="auto"/>
            <w:right w:val="none" w:sz="0" w:space="0" w:color="auto"/>
          </w:divBdr>
        </w:div>
        <w:div w:id="740179333">
          <w:marLeft w:val="1886"/>
          <w:marRight w:val="0"/>
          <w:marTop w:val="0"/>
          <w:marBottom w:val="0"/>
          <w:divBdr>
            <w:top w:val="none" w:sz="0" w:space="0" w:color="auto"/>
            <w:left w:val="none" w:sz="0" w:space="0" w:color="auto"/>
            <w:bottom w:val="none" w:sz="0" w:space="0" w:color="auto"/>
            <w:right w:val="none" w:sz="0" w:space="0" w:color="auto"/>
          </w:divBdr>
        </w:div>
        <w:div w:id="1016808169">
          <w:marLeft w:val="1886"/>
          <w:marRight w:val="0"/>
          <w:marTop w:val="0"/>
          <w:marBottom w:val="0"/>
          <w:divBdr>
            <w:top w:val="none" w:sz="0" w:space="0" w:color="auto"/>
            <w:left w:val="none" w:sz="0" w:space="0" w:color="auto"/>
            <w:bottom w:val="none" w:sz="0" w:space="0" w:color="auto"/>
            <w:right w:val="none" w:sz="0" w:space="0" w:color="auto"/>
          </w:divBdr>
        </w:div>
        <w:div w:id="99883645">
          <w:marLeft w:val="1886"/>
          <w:marRight w:val="0"/>
          <w:marTop w:val="0"/>
          <w:marBottom w:val="0"/>
          <w:divBdr>
            <w:top w:val="none" w:sz="0" w:space="0" w:color="auto"/>
            <w:left w:val="none" w:sz="0" w:space="0" w:color="auto"/>
            <w:bottom w:val="none" w:sz="0" w:space="0" w:color="auto"/>
            <w:right w:val="none" w:sz="0" w:space="0" w:color="auto"/>
          </w:divBdr>
        </w:div>
        <w:div w:id="1281690391">
          <w:marLeft w:val="1886"/>
          <w:marRight w:val="0"/>
          <w:marTop w:val="0"/>
          <w:marBottom w:val="0"/>
          <w:divBdr>
            <w:top w:val="none" w:sz="0" w:space="0" w:color="auto"/>
            <w:left w:val="none" w:sz="0" w:space="0" w:color="auto"/>
            <w:bottom w:val="none" w:sz="0" w:space="0" w:color="auto"/>
            <w:right w:val="none" w:sz="0" w:space="0" w:color="auto"/>
          </w:divBdr>
        </w:div>
      </w:divsChild>
    </w:div>
    <w:div w:id="208415544">
      <w:bodyDiv w:val="1"/>
      <w:marLeft w:val="0"/>
      <w:marRight w:val="0"/>
      <w:marTop w:val="0"/>
      <w:marBottom w:val="0"/>
      <w:divBdr>
        <w:top w:val="none" w:sz="0" w:space="0" w:color="auto"/>
        <w:left w:val="none" w:sz="0" w:space="0" w:color="auto"/>
        <w:bottom w:val="none" w:sz="0" w:space="0" w:color="auto"/>
        <w:right w:val="none" w:sz="0" w:space="0" w:color="auto"/>
      </w:divBdr>
      <w:divsChild>
        <w:div w:id="119686709">
          <w:marLeft w:val="547"/>
          <w:marRight w:val="0"/>
          <w:marTop w:val="0"/>
          <w:marBottom w:val="0"/>
          <w:divBdr>
            <w:top w:val="none" w:sz="0" w:space="0" w:color="auto"/>
            <w:left w:val="none" w:sz="0" w:space="0" w:color="auto"/>
            <w:bottom w:val="none" w:sz="0" w:space="0" w:color="auto"/>
            <w:right w:val="none" w:sz="0" w:space="0" w:color="auto"/>
          </w:divBdr>
        </w:div>
        <w:div w:id="1054623953">
          <w:marLeft w:val="1267"/>
          <w:marRight w:val="0"/>
          <w:marTop w:val="0"/>
          <w:marBottom w:val="0"/>
          <w:divBdr>
            <w:top w:val="none" w:sz="0" w:space="0" w:color="auto"/>
            <w:left w:val="none" w:sz="0" w:space="0" w:color="auto"/>
            <w:bottom w:val="none" w:sz="0" w:space="0" w:color="auto"/>
            <w:right w:val="none" w:sz="0" w:space="0" w:color="auto"/>
          </w:divBdr>
        </w:div>
        <w:div w:id="1602226145">
          <w:marLeft w:val="1987"/>
          <w:marRight w:val="0"/>
          <w:marTop w:val="0"/>
          <w:marBottom w:val="0"/>
          <w:divBdr>
            <w:top w:val="none" w:sz="0" w:space="0" w:color="auto"/>
            <w:left w:val="none" w:sz="0" w:space="0" w:color="auto"/>
            <w:bottom w:val="none" w:sz="0" w:space="0" w:color="auto"/>
            <w:right w:val="none" w:sz="0" w:space="0" w:color="auto"/>
          </w:divBdr>
        </w:div>
        <w:div w:id="1385909496">
          <w:marLeft w:val="1267"/>
          <w:marRight w:val="0"/>
          <w:marTop w:val="0"/>
          <w:marBottom w:val="0"/>
          <w:divBdr>
            <w:top w:val="none" w:sz="0" w:space="0" w:color="auto"/>
            <w:left w:val="none" w:sz="0" w:space="0" w:color="auto"/>
            <w:bottom w:val="none" w:sz="0" w:space="0" w:color="auto"/>
            <w:right w:val="none" w:sz="0" w:space="0" w:color="auto"/>
          </w:divBdr>
        </w:div>
        <w:div w:id="605843630">
          <w:marLeft w:val="1987"/>
          <w:marRight w:val="0"/>
          <w:marTop w:val="0"/>
          <w:marBottom w:val="0"/>
          <w:divBdr>
            <w:top w:val="none" w:sz="0" w:space="0" w:color="auto"/>
            <w:left w:val="none" w:sz="0" w:space="0" w:color="auto"/>
            <w:bottom w:val="none" w:sz="0" w:space="0" w:color="auto"/>
            <w:right w:val="none" w:sz="0" w:space="0" w:color="auto"/>
          </w:divBdr>
        </w:div>
        <w:div w:id="998387978">
          <w:marLeft w:val="2707"/>
          <w:marRight w:val="0"/>
          <w:marTop w:val="0"/>
          <w:marBottom w:val="0"/>
          <w:divBdr>
            <w:top w:val="none" w:sz="0" w:space="0" w:color="auto"/>
            <w:left w:val="none" w:sz="0" w:space="0" w:color="auto"/>
            <w:bottom w:val="none" w:sz="0" w:space="0" w:color="auto"/>
            <w:right w:val="none" w:sz="0" w:space="0" w:color="auto"/>
          </w:divBdr>
        </w:div>
        <w:div w:id="1584412384">
          <w:marLeft w:val="1987"/>
          <w:marRight w:val="0"/>
          <w:marTop w:val="0"/>
          <w:marBottom w:val="0"/>
          <w:divBdr>
            <w:top w:val="none" w:sz="0" w:space="0" w:color="auto"/>
            <w:left w:val="none" w:sz="0" w:space="0" w:color="auto"/>
            <w:bottom w:val="none" w:sz="0" w:space="0" w:color="auto"/>
            <w:right w:val="none" w:sz="0" w:space="0" w:color="auto"/>
          </w:divBdr>
        </w:div>
        <w:div w:id="60908639">
          <w:marLeft w:val="2707"/>
          <w:marRight w:val="0"/>
          <w:marTop w:val="0"/>
          <w:marBottom w:val="0"/>
          <w:divBdr>
            <w:top w:val="none" w:sz="0" w:space="0" w:color="auto"/>
            <w:left w:val="none" w:sz="0" w:space="0" w:color="auto"/>
            <w:bottom w:val="none" w:sz="0" w:space="0" w:color="auto"/>
            <w:right w:val="none" w:sz="0" w:space="0" w:color="auto"/>
          </w:divBdr>
        </w:div>
        <w:div w:id="886448364">
          <w:marLeft w:val="547"/>
          <w:marRight w:val="0"/>
          <w:marTop w:val="0"/>
          <w:marBottom w:val="0"/>
          <w:divBdr>
            <w:top w:val="none" w:sz="0" w:space="0" w:color="auto"/>
            <w:left w:val="none" w:sz="0" w:space="0" w:color="auto"/>
            <w:bottom w:val="none" w:sz="0" w:space="0" w:color="auto"/>
            <w:right w:val="none" w:sz="0" w:space="0" w:color="auto"/>
          </w:divBdr>
        </w:div>
        <w:div w:id="818839205">
          <w:marLeft w:val="1267"/>
          <w:marRight w:val="0"/>
          <w:marTop w:val="0"/>
          <w:marBottom w:val="0"/>
          <w:divBdr>
            <w:top w:val="none" w:sz="0" w:space="0" w:color="auto"/>
            <w:left w:val="none" w:sz="0" w:space="0" w:color="auto"/>
            <w:bottom w:val="none" w:sz="0" w:space="0" w:color="auto"/>
            <w:right w:val="none" w:sz="0" w:space="0" w:color="auto"/>
          </w:divBdr>
        </w:div>
        <w:div w:id="1396663698">
          <w:marLeft w:val="1267"/>
          <w:marRight w:val="0"/>
          <w:marTop w:val="0"/>
          <w:marBottom w:val="0"/>
          <w:divBdr>
            <w:top w:val="none" w:sz="0" w:space="0" w:color="auto"/>
            <w:left w:val="none" w:sz="0" w:space="0" w:color="auto"/>
            <w:bottom w:val="none" w:sz="0" w:space="0" w:color="auto"/>
            <w:right w:val="none" w:sz="0" w:space="0" w:color="auto"/>
          </w:divBdr>
        </w:div>
        <w:div w:id="125976895">
          <w:marLeft w:val="1267"/>
          <w:marRight w:val="0"/>
          <w:marTop w:val="0"/>
          <w:marBottom w:val="0"/>
          <w:divBdr>
            <w:top w:val="none" w:sz="0" w:space="0" w:color="auto"/>
            <w:left w:val="none" w:sz="0" w:space="0" w:color="auto"/>
            <w:bottom w:val="none" w:sz="0" w:space="0" w:color="auto"/>
            <w:right w:val="none" w:sz="0" w:space="0" w:color="auto"/>
          </w:divBdr>
        </w:div>
        <w:div w:id="178545851">
          <w:marLeft w:val="1987"/>
          <w:marRight w:val="0"/>
          <w:marTop w:val="0"/>
          <w:marBottom w:val="0"/>
          <w:divBdr>
            <w:top w:val="none" w:sz="0" w:space="0" w:color="auto"/>
            <w:left w:val="none" w:sz="0" w:space="0" w:color="auto"/>
            <w:bottom w:val="none" w:sz="0" w:space="0" w:color="auto"/>
            <w:right w:val="none" w:sz="0" w:space="0" w:color="auto"/>
          </w:divBdr>
        </w:div>
        <w:div w:id="1068963678">
          <w:marLeft w:val="547"/>
          <w:marRight w:val="0"/>
          <w:marTop w:val="0"/>
          <w:marBottom w:val="0"/>
          <w:divBdr>
            <w:top w:val="none" w:sz="0" w:space="0" w:color="auto"/>
            <w:left w:val="none" w:sz="0" w:space="0" w:color="auto"/>
            <w:bottom w:val="none" w:sz="0" w:space="0" w:color="auto"/>
            <w:right w:val="none" w:sz="0" w:space="0" w:color="auto"/>
          </w:divBdr>
        </w:div>
      </w:divsChild>
    </w:div>
    <w:div w:id="223493877">
      <w:bodyDiv w:val="1"/>
      <w:marLeft w:val="0"/>
      <w:marRight w:val="0"/>
      <w:marTop w:val="0"/>
      <w:marBottom w:val="0"/>
      <w:divBdr>
        <w:top w:val="none" w:sz="0" w:space="0" w:color="auto"/>
        <w:left w:val="none" w:sz="0" w:space="0" w:color="auto"/>
        <w:bottom w:val="none" w:sz="0" w:space="0" w:color="auto"/>
        <w:right w:val="none" w:sz="0" w:space="0" w:color="auto"/>
      </w:divBdr>
      <w:divsChild>
        <w:div w:id="23337303">
          <w:marLeft w:val="547"/>
          <w:marRight w:val="0"/>
          <w:marTop w:val="0"/>
          <w:marBottom w:val="0"/>
          <w:divBdr>
            <w:top w:val="none" w:sz="0" w:space="0" w:color="auto"/>
            <w:left w:val="none" w:sz="0" w:space="0" w:color="auto"/>
            <w:bottom w:val="none" w:sz="0" w:space="0" w:color="auto"/>
            <w:right w:val="none" w:sz="0" w:space="0" w:color="auto"/>
          </w:divBdr>
        </w:div>
        <w:div w:id="1100370521">
          <w:marLeft w:val="1267"/>
          <w:marRight w:val="0"/>
          <w:marTop w:val="0"/>
          <w:marBottom w:val="0"/>
          <w:divBdr>
            <w:top w:val="none" w:sz="0" w:space="0" w:color="auto"/>
            <w:left w:val="none" w:sz="0" w:space="0" w:color="auto"/>
            <w:bottom w:val="none" w:sz="0" w:space="0" w:color="auto"/>
            <w:right w:val="none" w:sz="0" w:space="0" w:color="auto"/>
          </w:divBdr>
        </w:div>
        <w:div w:id="1124739353">
          <w:marLeft w:val="1267"/>
          <w:marRight w:val="0"/>
          <w:marTop w:val="0"/>
          <w:marBottom w:val="0"/>
          <w:divBdr>
            <w:top w:val="none" w:sz="0" w:space="0" w:color="auto"/>
            <w:left w:val="none" w:sz="0" w:space="0" w:color="auto"/>
            <w:bottom w:val="none" w:sz="0" w:space="0" w:color="auto"/>
            <w:right w:val="none" w:sz="0" w:space="0" w:color="auto"/>
          </w:divBdr>
        </w:div>
        <w:div w:id="758136818">
          <w:marLeft w:val="1987"/>
          <w:marRight w:val="0"/>
          <w:marTop w:val="0"/>
          <w:marBottom w:val="0"/>
          <w:divBdr>
            <w:top w:val="none" w:sz="0" w:space="0" w:color="auto"/>
            <w:left w:val="none" w:sz="0" w:space="0" w:color="auto"/>
            <w:bottom w:val="none" w:sz="0" w:space="0" w:color="auto"/>
            <w:right w:val="none" w:sz="0" w:space="0" w:color="auto"/>
          </w:divBdr>
        </w:div>
        <w:div w:id="97454758">
          <w:marLeft w:val="1267"/>
          <w:marRight w:val="0"/>
          <w:marTop w:val="0"/>
          <w:marBottom w:val="0"/>
          <w:divBdr>
            <w:top w:val="none" w:sz="0" w:space="0" w:color="auto"/>
            <w:left w:val="none" w:sz="0" w:space="0" w:color="auto"/>
            <w:bottom w:val="none" w:sz="0" w:space="0" w:color="auto"/>
            <w:right w:val="none" w:sz="0" w:space="0" w:color="auto"/>
          </w:divBdr>
        </w:div>
        <w:div w:id="1802570169">
          <w:marLeft w:val="1267"/>
          <w:marRight w:val="0"/>
          <w:marTop w:val="0"/>
          <w:marBottom w:val="0"/>
          <w:divBdr>
            <w:top w:val="none" w:sz="0" w:space="0" w:color="auto"/>
            <w:left w:val="none" w:sz="0" w:space="0" w:color="auto"/>
            <w:bottom w:val="none" w:sz="0" w:space="0" w:color="auto"/>
            <w:right w:val="none" w:sz="0" w:space="0" w:color="auto"/>
          </w:divBdr>
        </w:div>
      </w:divsChild>
    </w:div>
    <w:div w:id="236326275">
      <w:bodyDiv w:val="1"/>
      <w:marLeft w:val="0"/>
      <w:marRight w:val="0"/>
      <w:marTop w:val="0"/>
      <w:marBottom w:val="0"/>
      <w:divBdr>
        <w:top w:val="none" w:sz="0" w:space="0" w:color="auto"/>
        <w:left w:val="none" w:sz="0" w:space="0" w:color="auto"/>
        <w:bottom w:val="none" w:sz="0" w:space="0" w:color="auto"/>
        <w:right w:val="none" w:sz="0" w:space="0" w:color="auto"/>
      </w:divBdr>
    </w:div>
    <w:div w:id="246503199">
      <w:bodyDiv w:val="1"/>
      <w:marLeft w:val="0"/>
      <w:marRight w:val="0"/>
      <w:marTop w:val="0"/>
      <w:marBottom w:val="0"/>
      <w:divBdr>
        <w:top w:val="none" w:sz="0" w:space="0" w:color="auto"/>
        <w:left w:val="none" w:sz="0" w:space="0" w:color="auto"/>
        <w:bottom w:val="none" w:sz="0" w:space="0" w:color="auto"/>
        <w:right w:val="none" w:sz="0" w:space="0" w:color="auto"/>
      </w:divBdr>
      <w:divsChild>
        <w:div w:id="1068918555">
          <w:marLeft w:val="547"/>
          <w:marRight w:val="0"/>
          <w:marTop w:val="0"/>
          <w:marBottom w:val="0"/>
          <w:divBdr>
            <w:top w:val="none" w:sz="0" w:space="0" w:color="auto"/>
            <w:left w:val="none" w:sz="0" w:space="0" w:color="auto"/>
            <w:bottom w:val="none" w:sz="0" w:space="0" w:color="auto"/>
            <w:right w:val="none" w:sz="0" w:space="0" w:color="auto"/>
          </w:divBdr>
        </w:div>
      </w:divsChild>
    </w:div>
    <w:div w:id="258755801">
      <w:bodyDiv w:val="1"/>
      <w:marLeft w:val="0"/>
      <w:marRight w:val="0"/>
      <w:marTop w:val="0"/>
      <w:marBottom w:val="0"/>
      <w:divBdr>
        <w:top w:val="none" w:sz="0" w:space="0" w:color="auto"/>
        <w:left w:val="none" w:sz="0" w:space="0" w:color="auto"/>
        <w:bottom w:val="none" w:sz="0" w:space="0" w:color="auto"/>
        <w:right w:val="none" w:sz="0" w:space="0" w:color="auto"/>
      </w:divBdr>
    </w:div>
    <w:div w:id="265189827">
      <w:bodyDiv w:val="1"/>
      <w:marLeft w:val="0"/>
      <w:marRight w:val="0"/>
      <w:marTop w:val="0"/>
      <w:marBottom w:val="0"/>
      <w:divBdr>
        <w:top w:val="none" w:sz="0" w:space="0" w:color="auto"/>
        <w:left w:val="none" w:sz="0" w:space="0" w:color="auto"/>
        <w:bottom w:val="none" w:sz="0" w:space="0" w:color="auto"/>
        <w:right w:val="none" w:sz="0" w:space="0" w:color="auto"/>
      </w:divBdr>
    </w:div>
    <w:div w:id="265970006">
      <w:bodyDiv w:val="1"/>
      <w:marLeft w:val="0"/>
      <w:marRight w:val="0"/>
      <w:marTop w:val="0"/>
      <w:marBottom w:val="0"/>
      <w:divBdr>
        <w:top w:val="none" w:sz="0" w:space="0" w:color="auto"/>
        <w:left w:val="none" w:sz="0" w:space="0" w:color="auto"/>
        <w:bottom w:val="none" w:sz="0" w:space="0" w:color="auto"/>
        <w:right w:val="none" w:sz="0" w:space="0" w:color="auto"/>
      </w:divBdr>
    </w:div>
    <w:div w:id="273290823">
      <w:bodyDiv w:val="1"/>
      <w:marLeft w:val="0"/>
      <w:marRight w:val="0"/>
      <w:marTop w:val="0"/>
      <w:marBottom w:val="0"/>
      <w:divBdr>
        <w:top w:val="none" w:sz="0" w:space="0" w:color="auto"/>
        <w:left w:val="none" w:sz="0" w:space="0" w:color="auto"/>
        <w:bottom w:val="none" w:sz="0" w:space="0" w:color="auto"/>
        <w:right w:val="none" w:sz="0" w:space="0" w:color="auto"/>
      </w:divBdr>
    </w:div>
    <w:div w:id="283731220">
      <w:bodyDiv w:val="1"/>
      <w:marLeft w:val="0"/>
      <w:marRight w:val="0"/>
      <w:marTop w:val="0"/>
      <w:marBottom w:val="0"/>
      <w:divBdr>
        <w:top w:val="none" w:sz="0" w:space="0" w:color="auto"/>
        <w:left w:val="none" w:sz="0" w:space="0" w:color="auto"/>
        <w:bottom w:val="none" w:sz="0" w:space="0" w:color="auto"/>
        <w:right w:val="none" w:sz="0" w:space="0" w:color="auto"/>
      </w:divBdr>
    </w:div>
    <w:div w:id="283734364">
      <w:bodyDiv w:val="1"/>
      <w:marLeft w:val="0"/>
      <w:marRight w:val="0"/>
      <w:marTop w:val="0"/>
      <w:marBottom w:val="0"/>
      <w:divBdr>
        <w:top w:val="none" w:sz="0" w:space="0" w:color="auto"/>
        <w:left w:val="none" w:sz="0" w:space="0" w:color="auto"/>
        <w:bottom w:val="none" w:sz="0" w:space="0" w:color="auto"/>
        <w:right w:val="none" w:sz="0" w:space="0" w:color="auto"/>
      </w:divBdr>
      <w:divsChild>
        <w:div w:id="1847281853">
          <w:marLeft w:val="2707"/>
          <w:marRight w:val="0"/>
          <w:marTop w:val="0"/>
          <w:marBottom w:val="0"/>
          <w:divBdr>
            <w:top w:val="none" w:sz="0" w:space="0" w:color="auto"/>
            <w:left w:val="none" w:sz="0" w:space="0" w:color="auto"/>
            <w:bottom w:val="none" w:sz="0" w:space="0" w:color="auto"/>
            <w:right w:val="none" w:sz="0" w:space="0" w:color="auto"/>
          </w:divBdr>
        </w:div>
        <w:div w:id="1712027907">
          <w:marLeft w:val="2707"/>
          <w:marRight w:val="0"/>
          <w:marTop w:val="0"/>
          <w:marBottom w:val="0"/>
          <w:divBdr>
            <w:top w:val="none" w:sz="0" w:space="0" w:color="auto"/>
            <w:left w:val="none" w:sz="0" w:space="0" w:color="auto"/>
            <w:bottom w:val="none" w:sz="0" w:space="0" w:color="auto"/>
            <w:right w:val="none" w:sz="0" w:space="0" w:color="auto"/>
          </w:divBdr>
        </w:div>
        <w:div w:id="458838786">
          <w:marLeft w:val="2707"/>
          <w:marRight w:val="0"/>
          <w:marTop w:val="0"/>
          <w:marBottom w:val="0"/>
          <w:divBdr>
            <w:top w:val="none" w:sz="0" w:space="0" w:color="auto"/>
            <w:left w:val="none" w:sz="0" w:space="0" w:color="auto"/>
            <w:bottom w:val="none" w:sz="0" w:space="0" w:color="auto"/>
            <w:right w:val="none" w:sz="0" w:space="0" w:color="auto"/>
          </w:divBdr>
        </w:div>
      </w:divsChild>
    </w:div>
    <w:div w:id="292255538">
      <w:bodyDiv w:val="1"/>
      <w:marLeft w:val="0"/>
      <w:marRight w:val="0"/>
      <w:marTop w:val="0"/>
      <w:marBottom w:val="0"/>
      <w:divBdr>
        <w:top w:val="none" w:sz="0" w:space="0" w:color="auto"/>
        <w:left w:val="none" w:sz="0" w:space="0" w:color="auto"/>
        <w:bottom w:val="none" w:sz="0" w:space="0" w:color="auto"/>
        <w:right w:val="none" w:sz="0" w:space="0" w:color="auto"/>
      </w:divBdr>
      <w:divsChild>
        <w:div w:id="506477582">
          <w:marLeft w:val="446"/>
          <w:marRight w:val="0"/>
          <w:marTop w:val="0"/>
          <w:marBottom w:val="0"/>
          <w:divBdr>
            <w:top w:val="none" w:sz="0" w:space="0" w:color="auto"/>
            <w:left w:val="none" w:sz="0" w:space="0" w:color="auto"/>
            <w:bottom w:val="none" w:sz="0" w:space="0" w:color="auto"/>
            <w:right w:val="none" w:sz="0" w:space="0" w:color="auto"/>
          </w:divBdr>
        </w:div>
      </w:divsChild>
    </w:div>
    <w:div w:id="293408948">
      <w:bodyDiv w:val="1"/>
      <w:marLeft w:val="0"/>
      <w:marRight w:val="0"/>
      <w:marTop w:val="0"/>
      <w:marBottom w:val="0"/>
      <w:divBdr>
        <w:top w:val="none" w:sz="0" w:space="0" w:color="auto"/>
        <w:left w:val="none" w:sz="0" w:space="0" w:color="auto"/>
        <w:bottom w:val="none" w:sz="0" w:space="0" w:color="auto"/>
        <w:right w:val="none" w:sz="0" w:space="0" w:color="auto"/>
      </w:divBdr>
      <w:divsChild>
        <w:div w:id="1738895333">
          <w:marLeft w:val="1267"/>
          <w:marRight w:val="0"/>
          <w:marTop w:val="0"/>
          <w:marBottom w:val="0"/>
          <w:divBdr>
            <w:top w:val="none" w:sz="0" w:space="0" w:color="auto"/>
            <w:left w:val="none" w:sz="0" w:space="0" w:color="auto"/>
            <w:bottom w:val="none" w:sz="0" w:space="0" w:color="auto"/>
            <w:right w:val="none" w:sz="0" w:space="0" w:color="auto"/>
          </w:divBdr>
        </w:div>
        <w:div w:id="1378774740">
          <w:marLeft w:val="1987"/>
          <w:marRight w:val="0"/>
          <w:marTop w:val="0"/>
          <w:marBottom w:val="0"/>
          <w:divBdr>
            <w:top w:val="none" w:sz="0" w:space="0" w:color="auto"/>
            <w:left w:val="none" w:sz="0" w:space="0" w:color="auto"/>
            <w:bottom w:val="none" w:sz="0" w:space="0" w:color="auto"/>
            <w:right w:val="none" w:sz="0" w:space="0" w:color="auto"/>
          </w:divBdr>
        </w:div>
        <w:div w:id="1316256867">
          <w:marLeft w:val="1987"/>
          <w:marRight w:val="0"/>
          <w:marTop w:val="0"/>
          <w:marBottom w:val="0"/>
          <w:divBdr>
            <w:top w:val="none" w:sz="0" w:space="0" w:color="auto"/>
            <w:left w:val="none" w:sz="0" w:space="0" w:color="auto"/>
            <w:bottom w:val="none" w:sz="0" w:space="0" w:color="auto"/>
            <w:right w:val="none" w:sz="0" w:space="0" w:color="auto"/>
          </w:divBdr>
        </w:div>
      </w:divsChild>
    </w:div>
    <w:div w:id="296037035">
      <w:bodyDiv w:val="1"/>
      <w:marLeft w:val="0"/>
      <w:marRight w:val="0"/>
      <w:marTop w:val="0"/>
      <w:marBottom w:val="0"/>
      <w:divBdr>
        <w:top w:val="none" w:sz="0" w:space="0" w:color="auto"/>
        <w:left w:val="none" w:sz="0" w:space="0" w:color="auto"/>
        <w:bottom w:val="none" w:sz="0" w:space="0" w:color="auto"/>
        <w:right w:val="none" w:sz="0" w:space="0" w:color="auto"/>
      </w:divBdr>
      <w:divsChild>
        <w:div w:id="605507119">
          <w:marLeft w:val="1987"/>
          <w:marRight w:val="0"/>
          <w:marTop w:val="0"/>
          <w:marBottom w:val="0"/>
          <w:divBdr>
            <w:top w:val="none" w:sz="0" w:space="0" w:color="auto"/>
            <w:left w:val="none" w:sz="0" w:space="0" w:color="auto"/>
            <w:bottom w:val="none" w:sz="0" w:space="0" w:color="auto"/>
            <w:right w:val="none" w:sz="0" w:space="0" w:color="auto"/>
          </w:divBdr>
        </w:div>
      </w:divsChild>
    </w:div>
    <w:div w:id="296491469">
      <w:bodyDiv w:val="1"/>
      <w:marLeft w:val="0"/>
      <w:marRight w:val="0"/>
      <w:marTop w:val="0"/>
      <w:marBottom w:val="0"/>
      <w:divBdr>
        <w:top w:val="none" w:sz="0" w:space="0" w:color="auto"/>
        <w:left w:val="none" w:sz="0" w:space="0" w:color="auto"/>
        <w:bottom w:val="none" w:sz="0" w:space="0" w:color="auto"/>
        <w:right w:val="none" w:sz="0" w:space="0" w:color="auto"/>
      </w:divBdr>
      <w:divsChild>
        <w:div w:id="1049458858">
          <w:marLeft w:val="1267"/>
          <w:marRight w:val="0"/>
          <w:marTop w:val="0"/>
          <w:marBottom w:val="0"/>
          <w:divBdr>
            <w:top w:val="none" w:sz="0" w:space="0" w:color="auto"/>
            <w:left w:val="none" w:sz="0" w:space="0" w:color="auto"/>
            <w:bottom w:val="none" w:sz="0" w:space="0" w:color="auto"/>
            <w:right w:val="none" w:sz="0" w:space="0" w:color="auto"/>
          </w:divBdr>
        </w:div>
        <w:div w:id="1837770709">
          <w:marLeft w:val="1987"/>
          <w:marRight w:val="0"/>
          <w:marTop w:val="0"/>
          <w:marBottom w:val="0"/>
          <w:divBdr>
            <w:top w:val="none" w:sz="0" w:space="0" w:color="auto"/>
            <w:left w:val="none" w:sz="0" w:space="0" w:color="auto"/>
            <w:bottom w:val="none" w:sz="0" w:space="0" w:color="auto"/>
            <w:right w:val="none" w:sz="0" w:space="0" w:color="auto"/>
          </w:divBdr>
        </w:div>
        <w:div w:id="683943204">
          <w:marLeft w:val="2707"/>
          <w:marRight w:val="0"/>
          <w:marTop w:val="0"/>
          <w:marBottom w:val="0"/>
          <w:divBdr>
            <w:top w:val="none" w:sz="0" w:space="0" w:color="auto"/>
            <w:left w:val="none" w:sz="0" w:space="0" w:color="auto"/>
            <w:bottom w:val="none" w:sz="0" w:space="0" w:color="auto"/>
            <w:right w:val="none" w:sz="0" w:space="0" w:color="auto"/>
          </w:divBdr>
        </w:div>
        <w:div w:id="1610971860">
          <w:marLeft w:val="2707"/>
          <w:marRight w:val="0"/>
          <w:marTop w:val="0"/>
          <w:marBottom w:val="0"/>
          <w:divBdr>
            <w:top w:val="none" w:sz="0" w:space="0" w:color="auto"/>
            <w:left w:val="none" w:sz="0" w:space="0" w:color="auto"/>
            <w:bottom w:val="none" w:sz="0" w:space="0" w:color="auto"/>
            <w:right w:val="none" w:sz="0" w:space="0" w:color="auto"/>
          </w:divBdr>
        </w:div>
        <w:div w:id="107820295">
          <w:marLeft w:val="1987"/>
          <w:marRight w:val="0"/>
          <w:marTop w:val="0"/>
          <w:marBottom w:val="0"/>
          <w:divBdr>
            <w:top w:val="none" w:sz="0" w:space="0" w:color="auto"/>
            <w:left w:val="none" w:sz="0" w:space="0" w:color="auto"/>
            <w:bottom w:val="none" w:sz="0" w:space="0" w:color="auto"/>
            <w:right w:val="none" w:sz="0" w:space="0" w:color="auto"/>
          </w:divBdr>
        </w:div>
        <w:div w:id="814222156">
          <w:marLeft w:val="2707"/>
          <w:marRight w:val="0"/>
          <w:marTop w:val="0"/>
          <w:marBottom w:val="0"/>
          <w:divBdr>
            <w:top w:val="none" w:sz="0" w:space="0" w:color="auto"/>
            <w:left w:val="none" w:sz="0" w:space="0" w:color="auto"/>
            <w:bottom w:val="none" w:sz="0" w:space="0" w:color="auto"/>
            <w:right w:val="none" w:sz="0" w:space="0" w:color="auto"/>
          </w:divBdr>
        </w:div>
        <w:div w:id="128941781">
          <w:marLeft w:val="2707"/>
          <w:marRight w:val="0"/>
          <w:marTop w:val="0"/>
          <w:marBottom w:val="0"/>
          <w:divBdr>
            <w:top w:val="none" w:sz="0" w:space="0" w:color="auto"/>
            <w:left w:val="none" w:sz="0" w:space="0" w:color="auto"/>
            <w:bottom w:val="none" w:sz="0" w:space="0" w:color="auto"/>
            <w:right w:val="none" w:sz="0" w:space="0" w:color="auto"/>
          </w:divBdr>
        </w:div>
        <w:div w:id="722022603">
          <w:marLeft w:val="1267"/>
          <w:marRight w:val="0"/>
          <w:marTop w:val="0"/>
          <w:marBottom w:val="0"/>
          <w:divBdr>
            <w:top w:val="none" w:sz="0" w:space="0" w:color="auto"/>
            <w:left w:val="none" w:sz="0" w:space="0" w:color="auto"/>
            <w:bottom w:val="none" w:sz="0" w:space="0" w:color="auto"/>
            <w:right w:val="none" w:sz="0" w:space="0" w:color="auto"/>
          </w:divBdr>
        </w:div>
        <w:div w:id="923611976">
          <w:marLeft w:val="1987"/>
          <w:marRight w:val="0"/>
          <w:marTop w:val="0"/>
          <w:marBottom w:val="0"/>
          <w:divBdr>
            <w:top w:val="none" w:sz="0" w:space="0" w:color="auto"/>
            <w:left w:val="none" w:sz="0" w:space="0" w:color="auto"/>
            <w:bottom w:val="none" w:sz="0" w:space="0" w:color="auto"/>
            <w:right w:val="none" w:sz="0" w:space="0" w:color="auto"/>
          </w:divBdr>
        </w:div>
        <w:div w:id="52776737">
          <w:marLeft w:val="2707"/>
          <w:marRight w:val="0"/>
          <w:marTop w:val="0"/>
          <w:marBottom w:val="0"/>
          <w:divBdr>
            <w:top w:val="none" w:sz="0" w:space="0" w:color="auto"/>
            <w:left w:val="none" w:sz="0" w:space="0" w:color="auto"/>
            <w:bottom w:val="none" w:sz="0" w:space="0" w:color="auto"/>
            <w:right w:val="none" w:sz="0" w:space="0" w:color="auto"/>
          </w:divBdr>
        </w:div>
        <w:div w:id="709303311">
          <w:marLeft w:val="2707"/>
          <w:marRight w:val="0"/>
          <w:marTop w:val="0"/>
          <w:marBottom w:val="0"/>
          <w:divBdr>
            <w:top w:val="none" w:sz="0" w:space="0" w:color="auto"/>
            <w:left w:val="none" w:sz="0" w:space="0" w:color="auto"/>
            <w:bottom w:val="none" w:sz="0" w:space="0" w:color="auto"/>
            <w:right w:val="none" w:sz="0" w:space="0" w:color="auto"/>
          </w:divBdr>
        </w:div>
        <w:div w:id="609356991">
          <w:marLeft w:val="1987"/>
          <w:marRight w:val="0"/>
          <w:marTop w:val="0"/>
          <w:marBottom w:val="0"/>
          <w:divBdr>
            <w:top w:val="none" w:sz="0" w:space="0" w:color="auto"/>
            <w:left w:val="none" w:sz="0" w:space="0" w:color="auto"/>
            <w:bottom w:val="none" w:sz="0" w:space="0" w:color="auto"/>
            <w:right w:val="none" w:sz="0" w:space="0" w:color="auto"/>
          </w:divBdr>
        </w:div>
        <w:div w:id="1210604923">
          <w:marLeft w:val="2707"/>
          <w:marRight w:val="0"/>
          <w:marTop w:val="0"/>
          <w:marBottom w:val="0"/>
          <w:divBdr>
            <w:top w:val="none" w:sz="0" w:space="0" w:color="auto"/>
            <w:left w:val="none" w:sz="0" w:space="0" w:color="auto"/>
            <w:bottom w:val="none" w:sz="0" w:space="0" w:color="auto"/>
            <w:right w:val="none" w:sz="0" w:space="0" w:color="auto"/>
          </w:divBdr>
        </w:div>
        <w:div w:id="731661117">
          <w:marLeft w:val="2707"/>
          <w:marRight w:val="0"/>
          <w:marTop w:val="0"/>
          <w:marBottom w:val="0"/>
          <w:divBdr>
            <w:top w:val="none" w:sz="0" w:space="0" w:color="auto"/>
            <w:left w:val="none" w:sz="0" w:space="0" w:color="auto"/>
            <w:bottom w:val="none" w:sz="0" w:space="0" w:color="auto"/>
            <w:right w:val="none" w:sz="0" w:space="0" w:color="auto"/>
          </w:divBdr>
        </w:div>
      </w:divsChild>
    </w:div>
    <w:div w:id="312612311">
      <w:bodyDiv w:val="1"/>
      <w:marLeft w:val="0"/>
      <w:marRight w:val="0"/>
      <w:marTop w:val="0"/>
      <w:marBottom w:val="0"/>
      <w:divBdr>
        <w:top w:val="none" w:sz="0" w:space="0" w:color="auto"/>
        <w:left w:val="none" w:sz="0" w:space="0" w:color="auto"/>
        <w:bottom w:val="none" w:sz="0" w:space="0" w:color="auto"/>
        <w:right w:val="none" w:sz="0" w:space="0" w:color="auto"/>
      </w:divBdr>
      <w:divsChild>
        <w:div w:id="770470967">
          <w:marLeft w:val="2707"/>
          <w:marRight w:val="0"/>
          <w:marTop w:val="0"/>
          <w:marBottom w:val="0"/>
          <w:divBdr>
            <w:top w:val="none" w:sz="0" w:space="0" w:color="auto"/>
            <w:left w:val="none" w:sz="0" w:space="0" w:color="auto"/>
            <w:bottom w:val="none" w:sz="0" w:space="0" w:color="auto"/>
            <w:right w:val="none" w:sz="0" w:space="0" w:color="auto"/>
          </w:divBdr>
        </w:div>
      </w:divsChild>
    </w:div>
    <w:div w:id="336931621">
      <w:bodyDiv w:val="1"/>
      <w:marLeft w:val="0"/>
      <w:marRight w:val="0"/>
      <w:marTop w:val="0"/>
      <w:marBottom w:val="0"/>
      <w:divBdr>
        <w:top w:val="none" w:sz="0" w:space="0" w:color="auto"/>
        <w:left w:val="none" w:sz="0" w:space="0" w:color="auto"/>
        <w:bottom w:val="none" w:sz="0" w:space="0" w:color="auto"/>
        <w:right w:val="none" w:sz="0" w:space="0" w:color="auto"/>
      </w:divBdr>
      <w:divsChild>
        <w:div w:id="354623538">
          <w:marLeft w:val="547"/>
          <w:marRight w:val="0"/>
          <w:marTop w:val="0"/>
          <w:marBottom w:val="0"/>
          <w:divBdr>
            <w:top w:val="none" w:sz="0" w:space="0" w:color="auto"/>
            <w:left w:val="none" w:sz="0" w:space="0" w:color="auto"/>
            <w:bottom w:val="none" w:sz="0" w:space="0" w:color="auto"/>
            <w:right w:val="none" w:sz="0" w:space="0" w:color="auto"/>
          </w:divBdr>
        </w:div>
        <w:div w:id="878515032">
          <w:marLeft w:val="1267"/>
          <w:marRight w:val="0"/>
          <w:marTop w:val="0"/>
          <w:marBottom w:val="0"/>
          <w:divBdr>
            <w:top w:val="none" w:sz="0" w:space="0" w:color="auto"/>
            <w:left w:val="none" w:sz="0" w:space="0" w:color="auto"/>
            <w:bottom w:val="none" w:sz="0" w:space="0" w:color="auto"/>
            <w:right w:val="none" w:sz="0" w:space="0" w:color="auto"/>
          </w:divBdr>
        </w:div>
        <w:div w:id="42367440">
          <w:marLeft w:val="1267"/>
          <w:marRight w:val="0"/>
          <w:marTop w:val="0"/>
          <w:marBottom w:val="0"/>
          <w:divBdr>
            <w:top w:val="none" w:sz="0" w:space="0" w:color="auto"/>
            <w:left w:val="none" w:sz="0" w:space="0" w:color="auto"/>
            <w:bottom w:val="none" w:sz="0" w:space="0" w:color="auto"/>
            <w:right w:val="none" w:sz="0" w:space="0" w:color="auto"/>
          </w:divBdr>
        </w:div>
        <w:div w:id="1228565379">
          <w:marLeft w:val="1267"/>
          <w:marRight w:val="0"/>
          <w:marTop w:val="0"/>
          <w:marBottom w:val="0"/>
          <w:divBdr>
            <w:top w:val="none" w:sz="0" w:space="0" w:color="auto"/>
            <w:left w:val="none" w:sz="0" w:space="0" w:color="auto"/>
            <w:bottom w:val="none" w:sz="0" w:space="0" w:color="auto"/>
            <w:right w:val="none" w:sz="0" w:space="0" w:color="auto"/>
          </w:divBdr>
        </w:div>
        <w:div w:id="272907761">
          <w:marLeft w:val="1987"/>
          <w:marRight w:val="0"/>
          <w:marTop w:val="0"/>
          <w:marBottom w:val="0"/>
          <w:divBdr>
            <w:top w:val="none" w:sz="0" w:space="0" w:color="auto"/>
            <w:left w:val="none" w:sz="0" w:space="0" w:color="auto"/>
            <w:bottom w:val="none" w:sz="0" w:space="0" w:color="auto"/>
            <w:right w:val="none" w:sz="0" w:space="0" w:color="auto"/>
          </w:divBdr>
        </w:div>
        <w:div w:id="1094668056">
          <w:marLeft w:val="1987"/>
          <w:marRight w:val="0"/>
          <w:marTop w:val="0"/>
          <w:marBottom w:val="0"/>
          <w:divBdr>
            <w:top w:val="none" w:sz="0" w:space="0" w:color="auto"/>
            <w:left w:val="none" w:sz="0" w:space="0" w:color="auto"/>
            <w:bottom w:val="none" w:sz="0" w:space="0" w:color="auto"/>
            <w:right w:val="none" w:sz="0" w:space="0" w:color="auto"/>
          </w:divBdr>
        </w:div>
        <w:div w:id="545409451">
          <w:marLeft w:val="547"/>
          <w:marRight w:val="0"/>
          <w:marTop w:val="0"/>
          <w:marBottom w:val="0"/>
          <w:divBdr>
            <w:top w:val="none" w:sz="0" w:space="0" w:color="auto"/>
            <w:left w:val="none" w:sz="0" w:space="0" w:color="auto"/>
            <w:bottom w:val="none" w:sz="0" w:space="0" w:color="auto"/>
            <w:right w:val="none" w:sz="0" w:space="0" w:color="auto"/>
          </w:divBdr>
        </w:div>
        <w:div w:id="1977903953">
          <w:marLeft w:val="1267"/>
          <w:marRight w:val="0"/>
          <w:marTop w:val="0"/>
          <w:marBottom w:val="0"/>
          <w:divBdr>
            <w:top w:val="none" w:sz="0" w:space="0" w:color="auto"/>
            <w:left w:val="none" w:sz="0" w:space="0" w:color="auto"/>
            <w:bottom w:val="none" w:sz="0" w:space="0" w:color="auto"/>
            <w:right w:val="none" w:sz="0" w:space="0" w:color="auto"/>
          </w:divBdr>
        </w:div>
        <w:div w:id="514199390">
          <w:marLeft w:val="1987"/>
          <w:marRight w:val="0"/>
          <w:marTop w:val="0"/>
          <w:marBottom w:val="0"/>
          <w:divBdr>
            <w:top w:val="none" w:sz="0" w:space="0" w:color="auto"/>
            <w:left w:val="none" w:sz="0" w:space="0" w:color="auto"/>
            <w:bottom w:val="none" w:sz="0" w:space="0" w:color="auto"/>
            <w:right w:val="none" w:sz="0" w:space="0" w:color="auto"/>
          </w:divBdr>
        </w:div>
        <w:div w:id="1062677923">
          <w:marLeft w:val="1987"/>
          <w:marRight w:val="0"/>
          <w:marTop w:val="0"/>
          <w:marBottom w:val="0"/>
          <w:divBdr>
            <w:top w:val="none" w:sz="0" w:space="0" w:color="auto"/>
            <w:left w:val="none" w:sz="0" w:space="0" w:color="auto"/>
            <w:bottom w:val="none" w:sz="0" w:space="0" w:color="auto"/>
            <w:right w:val="none" w:sz="0" w:space="0" w:color="auto"/>
          </w:divBdr>
        </w:div>
        <w:div w:id="973222083">
          <w:marLeft w:val="1987"/>
          <w:marRight w:val="0"/>
          <w:marTop w:val="0"/>
          <w:marBottom w:val="0"/>
          <w:divBdr>
            <w:top w:val="none" w:sz="0" w:space="0" w:color="auto"/>
            <w:left w:val="none" w:sz="0" w:space="0" w:color="auto"/>
            <w:bottom w:val="none" w:sz="0" w:space="0" w:color="auto"/>
            <w:right w:val="none" w:sz="0" w:space="0" w:color="auto"/>
          </w:divBdr>
        </w:div>
        <w:div w:id="1202867728">
          <w:marLeft w:val="1267"/>
          <w:marRight w:val="0"/>
          <w:marTop w:val="0"/>
          <w:marBottom w:val="0"/>
          <w:divBdr>
            <w:top w:val="none" w:sz="0" w:space="0" w:color="auto"/>
            <w:left w:val="none" w:sz="0" w:space="0" w:color="auto"/>
            <w:bottom w:val="none" w:sz="0" w:space="0" w:color="auto"/>
            <w:right w:val="none" w:sz="0" w:space="0" w:color="auto"/>
          </w:divBdr>
        </w:div>
        <w:div w:id="1603414049">
          <w:marLeft w:val="1267"/>
          <w:marRight w:val="0"/>
          <w:marTop w:val="0"/>
          <w:marBottom w:val="0"/>
          <w:divBdr>
            <w:top w:val="none" w:sz="0" w:space="0" w:color="auto"/>
            <w:left w:val="none" w:sz="0" w:space="0" w:color="auto"/>
            <w:bottom w:val="none" w:sz="0" w:space="0" w:color="auto"/>
            <w:right w:val="none" w:sz="0" w:space="0" w:color="auto"/>
          </w:divBdr>
        </w:div>
        <w:div w:id="1815020337">
          <w:marLeft w:val="1267"/>
          <w:marRight w:val="0"/>
          <w:marTop w:val="0"/>
          <w:marBottom w:val="0"/>
          <w:divBdr>
            <w:top w:val="none" w:sz="0" w:space="0" w:color="auto"/>
            <w:left w:val="none" w:sz="0" w:space="0" w:color="auto"/>
            <w:bottom w:val="none" w:sz="0" w:space="0" w:color="auto"/>
            <w:right w:val="none" w:sz="0" w:space="0" w:color="auto"/>
          </w:divBdr>
        </w:div>
        <w:div w:id="872303954">
          <w:marLeft w:val="1987"/>
          <w:marRight w:val="0"/>
          <w:marTop w:val="0"/>
          <w:marBottom w:val="0"/>
          <w:divBdr>
            <w:top w:val="none" w:sz="0" w:space="0" w:color="auto"/>
            <w:left w:val="none" w:sz="0" w:space="0" w:color="auto"/>
            <w:bottom w:val="none" w:sz="0" w:space="0" w:color="auto"/>
            <w:right w:val="none" w:sz="0" w:space="0" w:color="auto"/>
          </w:divBdr>
        </w:div>
        <w:div w:id="1846705290">
          <w:marLeft w:val="1987"/>
          <w:marRight w:val="0"/>
          <w:marTop w:val="0"/>
          <w:marBottom w:val="0"/>
          <w:divBdr>
            <w:top w:val="none" w:sz="0" w:space="0" w:color="auto"/>
            <w:left w:val="none" w:sz="0" w:space="0" w:color="auto"/>
            <w:bottom w:val="none" w:sz="0" w:space="0" w:color="auto"/>
            <w:right w:val="none" w:sz="0" w:space="0" w:color="auto"/>
          </w:divBdr>
        </w:div>
        <w:div w:id="1308510687">
          <w:marLeft w:val="1987"/>
          <w:marRight w:val="0"/>
          <w:marTop w:val="0"/>
          <w:marBottom w:val="0"/>
          <w:divBdr>
            <w:top w:val="none" w:sz="0" w:space="0" w:color="auto"/>
            <w:left w:val="none" w:sz="0" w:space="0" w:color="auto"/>
            <w:bottom w:val="none" w:sz="0" w:space="0" w:color="auto"/>
            <w:right w:val="none" w:sz="0" w:space="0" w:color="auto"/>
          </w:divBdr>
        </w:div>
      </w:divsChild>
    </w:div>
    <w:div w:id="339041684">
      <w:bodyDiv w:val="1"/>
      <w:marLeft w:val="0"/>
      <w:marRight w:val="0"/>
      <w:marTop w:val="0"/>
      <w:marBottom w:val="0"/>
      <w:divBdr>
        <w:top w:val="none" w:sz="0" w:space="0" w:color="auto"/>
        <w:left w:val="none" w:sz="0" w:space="0" w:color="auto"/>
        <w:bottom w:val="none" w:sz="0" w:space="0" w:color="auto"/>
        <w:right w:val="none" w:sz="0" w:space="0" w:color="auto"/>
      </w:divBdr>
    </w:div>
    <w:div w:id="349797090">
      <w:bodyDiv w:val="1"/>
      <w:marLeft w:val="0"/>
      <w:marRight w:val="0"/>
      <w:marTop w:val="0"/>
      <w:marBottom w:val="0"/>
      <w:divBdr>
        <w:top w:val="none" w:sz="0" w:space="0" w:color="auto"/>
        <w:left w:val="none" w:sz="0" w:space="0" w:color="auto"/>
        <w:bottom w:val="none" w:sz="0" w:space="0" w:color="auto"/>
        <w:right w:val="none" w:sz="0" w:space="0" w:color="auto"/>
      </w:divBdr>
      <w:divsChild>
        <w:div w:id="1676876901">
          <w:marLeft w:val="446"/>
          <w:marRight w:val="0"/>
          <w:marTop w:val="72"/>
          <w:marBottom w:val="0"/>
          <w:divBdr>
            <w:top w:val="none" w:sz="0" w:space="0" w:color="auto"/>
            <w:left w:val="none" w:sz="0" w:space="0" w:color="auto"/>
            <w:bottom w:val="none" w:sz="0" w:space="0" w:color="auto"/>
            <w:right w:val="none" w:sz="0" w:space="0" w:color="auto"/>
          </w:divBdr>
        </w:div>
        <w:div w:id="1941523553">
          <w:marLeft w:val="1166"/>
          <w:marRight w:val="0"/>
          <w:marTop w:val="72"/>
          <w:marBottom w:val="0"/>
          <w:divBdr>
            <w:top w:val="none" w:sz="0" w:space="0" w:color="auto"/>
            <w:left w:val="none" w:sz="0" w:space="0" w:color="auto"/>
            <w:bottom w:val="none" w:sz="0" w:space="0" w:color="auto"/>
            <w:right w:val="none" w:sz="0" w:space="0" w:color="auto"/>
          </w:divBdr>
        </w:div>
        <w:div w:id="1200706154">
          <w:marLeft w:val="1886"/>
          <w:marRight w:val="0"/>
          <w:marTop w:val="0"/>
          <w:marBottom w:val="0"/>
          <w:divBdr>
            <w:top w:val="none" w:sz="0" w:space="0" w:color="auto"/>
            <w:left w:val="none" w:sz="0" w:space="0" w:color="auto"/>
            <w:bottom w:val="none" w:sz="0" w:space="0" w:color="auto"/>
            <w:right w:val="none" w:sz="0" w:space="0" w:color="auto"/>
          </w:divBdr>
        </w:div>
        <w:div w:id="1552229848">
          <w:marLeft w:val="1886"/>
          <w:marRight w:val="0"/>
          <w:marTop w:val="0"/>
          <w:marBottom w:val="0"/>
          <w:divBdr>
            <w:top w:val="none" w:sz="0" w:space="0" w:color="auto"/>
            <w:left w:val="none" w:sz="0" w:space="0" w:color="auto"/>
            <w:bottom w:val="none" w:sz="0" w:space="0" w:color="auto"/>
            <w:right w:val="none" w:sz="0" w:space="0" w:color="auto"/>
          </w:divBdr>
        </w:div>
        <w:div w:id="1266885058">
          <w:marLeft w:val="1886"/>
          <w:marRight w:val="0"/>
          <w:marTop w:val="0"/>
          <w:marBottom w:val="0"/>
          <w:divBdr>
            <w:top w:val="none" w:sz="0" w:space="0" w:color="auto"/>
            <w:left w:val="none" w:sz="0" w:space="0" w:color="auto"/>
            <w:bottom w:val="none" w:sz="0" w:space="0" w:color="auto"/>
            <w:right w:val="none" w:sz="0" w:space="0" w:color="auto"/>
          </w:divBdr>
        </w:div>
        <w:div w:id="828668551">
          <w:marLeft w:val="1886"/>
          <w:marRight w:val="0"/>
          <w:marTop w:val="0"/>
          <w:marBottom w:val="0"/>
          <w:divBdr>
            <w:top w:val="none" w:sz="0" w:space="0" w:color="auto"/>
            <w:left w:val="none" w:sz="0" w:space="0" w:color="auto"/>
            <w:bottom w:val="none" w:sz="0" w:space="0" w:color="auto"/>
            <w:right w:val="none" w:sz="0" w:space="0" w:color="auto"/>
          </w:divBdr>
        </w:div>
        <w:div w:id="1167676564">
          <w:marLeft w:val="1886"/>
          <w:marRight w:val="0"/>
          <w:marTop w:val="0"/>
          <w:marBottom w:val="0"/>
          <w:divBdr>
            <w:top w:val="none" w:sz="0" w:space="0" w:color="auto"/>
            <w:left w:val="none" w:sz="0" w:space="0" w:color="auto"/>
            <w:bottom w:val="none" w:sz="0" w:space="0" w:color="auto"/>
            <w:right w:val="none" w:sz="0" w:space="0" w:color="auto"/>
          </w:divBdr>
        </w:div>
        <w:div w:id="1429616224">
          <w:marLeft w:val="1886"/>
          <w:marRight w:val="0"/>
          <w:marTop w:val="0"/>
          <w:marBottom w:val="0"/>
          <w:divBdr>
            <w:top w:val="none" w:sz="0" w:space="0" w:color="auto"/>
            <w:left w:val="none" w:sz="0" w:space="0" w:color="auto"/>
            <w:bottom w:val="none" w:sz="0" w:space="0" w:color="auto"/>
            <w:right w:val="none" w:sz="0" w:space="0" w:color="auto"/>
          </w:divBdr>
        </w:div>
        <w:div w:id="962074973">
          <w:marLeft w:val="1886"/>
          <w:marRight w:val="0"/>
          <w:marTop w:val="0"/>
          <w:marBottom w:val="0"/>
          <w:divBdr>
            <w:top w:val="none" w:sz="0" w:space="0" w:color="auto"/>
            <w:left w:val="none" w:sz="0" w:space="0" w:color="auto"/>
            <w:bottom w:val="none" w:sz="0" w:space="0" w:color="auto"/>
            <w:right w:val="none" w:sz="0" w:space="0" w:color="auto"/>
          </w:divBdr>
        </w:div>
      </w:divsChild>
    </w:div>
    <w:div w:id="351036762">
      <w:bodyDiv w:val="1"/>
      <w:marLeft w:val="0"/>
      <w:marRight w:val="0"/>
      <w:marTop w:val="0"/>
      <w:marBottom w:val="0"/>
      <w:divBdr>
        <w:top w:val="none" w:sz="0" w:space="0" w:color="auto"/>
        <w:left w:val="none" w:sz="0" w:space="0" w:color="auto"/>
        <w:bottom w:val="none" w:sz="0" w:space="0" w:color="auto"/>
        <w:right w:val="none" w:sz="0" w:space="0" w:color="auto"/>
      </w:divBdr>
    </w:div>
    <w:div w:id="351152653">
      <w:bodyDiv w:val="1"/>
      <w:marLeft w:val="0"/>
      <w:marRight w:val="0"/>
      <w:marTop w:val="0"/>
      <w:marBottom w:val="0"/>
      <w:divBdr>
        <w:top w:val="none" w:sz="0" w:space="0" w:color="auto"/>
        <w:left w:val="none" w:sz="0" w:space="0" w:color="auto"/>
        <w:bottom w:val="none" w:sz="0" w:space="0" w:color="auto"/>
        <w:right w:val="none" w:sz="0" w:space="0" w:color="auto"/>
      </w:divBdr>
      <w:divsChild>
        <w:div w:id="1417285726">
          <w:marLeft w:val="1267"/>
          <w:marRight w:val="0"/>
          <w:marTop w:val="0"/>
          <w:marBottom w:val="0"/>
          <w:divBdr>
            <w:top w:val="none" w:sz="0" w:space="0" w:color="auto"/>
            <w:left w:val="none" w:sz="0" w:space="0" w:color="auto"/>
            <w:bottom w:val="none" w:sz="0" w:space="0" w:color="auto"/>
            <w:right w:val="none" w:sz="0" w:space="0" w:color="auto"/>
          </w:divBdr>
        </w:div>
        <w:div w:id="118233067">
          <w:marLeft w:val="1267"/>
          <w:marRight w:val="0"/>
          <w:marTop w:val="0"/>
          <w:marBottom w:val="0"/>
          <w:divBdr>
            <w:top w:val="none" w:sz="0" w:space="0" w:color="auto"/>
            <w:left w:val="none" w:sz="0" w:space="0" w:color="auto"/>
            <w:bottom w:val="none" w:sz="0" w:space="0" w:color="auto"/>
            <w:right w:val="none" w:sz="0" w:space="0" w:color="auto"/>
          </w:divBdr>
        </w:div>
        <w:div w:id="392167484">
          <w:marLeft w:val="1267"/>
          <w:marRight w:val="0"/>
          <w:marTop w:val="0"/>
          <w:marBottom w:val="0"/>
          <w:divBdr>
            <w:top w:val="none" w:sz="0" w:space="0" w:color="auto"/>
            <w:left w:val="none" w:sz="0" w:space="0" w:color="auto"/>
            <w:bottom w:val="none" w:sz="0" w:space="0" w:color="auto"/>
            <w:right w:val="none" w:sz="0" w:space="0" w:color="auto"/>
          </w:divBdr>
        </w:div>
      </w:divsChild>
    </w:div>
    <w:div w:id="355889656">
      <w:bodyDiv w:val="1"/>
      <w:marLeft w:val="0"/>
      <w:marRight w:val="0"/>
      <w:marTop w:val="0"/>
      <w:marBottom w:val="0"/>
      <w:divBdr>
        <w:top w:val="none" w:sz="0" w:space="0" w:color="auto"/>
        <w:left w:val="none" w:sz="0" w:space="0" w:color="auto"/>
        <w:bottom w:val="none" w:sz="0" w:space="0" w:color="auto"/>
        <w:right w:val="none" w:sz="0" w:space="0" w:color="auto"/>
      </w:divBdr>
      <w:divsChild>
        <w:div w:id="1912419519">
          <w:marLeft w:val="1267"/>
          <w:marRight w:val="0"/>
          <w:marTop w:val="0"/>
          <w:marBottom w:val="0"/>
          <w:divBdr>
            <w:top w:val="none" w:sz="0" w:space="0" w:color="auto"/>
            <w:left w:val="none" w:sz="0" w:space="0" w:color="auto"/>
            <w:bottom w:val="none" w:sz="0" w:space="0" w:color="auto"/>
            <w:right w:val="none" w:sz="0" w:space="0" w:color="auto"/>
          </w:divBdr>
        </w:div>
      </w:divsChild>
    </w:div>
    <w:div w:id="371928809">
      <w:bodyDiv w:val="1"/>
      <w:marLeft w:val="0"/>
      <w:marRight w:val="0"/>
      <w:marTop w:val="0"/>
      <w:marBottom w:val="0"/>
      <w:divBdr>
        <w:top w:val="none" w:sz="0" w:space="0" w:color="auto"/>
        <w:left w:val="none" w:sz="0" w:space="0" w:color="auto"/>
        <w:bottom w:val="none" w:sz="0" w:space="0" w:color="auto"/>
        <w:right w:val="none" w:sz="0" w:space="0" w:color="auto"/>
      </w:divBdr>
    </w:div>
    <w:div w:id="374735685">
      <w:bodyDiv w:val="1"/>
      <w:marLeft w:val="0"/>
      <w:marRight w:val="0"/>
      <w:marTop w:val="0"/>
      <w:marBottom w:val="0"/>
      <w:divBdr>
        <w:top w:val="none" w:sz="0" w:space="0" w:color="auto"/>
        <w:left w:val="none" w:sz="0" w:space="0" w:color="auto"/>
        <w:bottom w:val="none" w:sz="0" w:space="0" w:color="auto"/>
        <w:right w:val="none" w:sz="0" w:space="0" w:color="auto"/>
      </w:divBdr>
      <w:divsChild>
        <w:div w:id="938685663">
          <w:marLeft w:val="1166"/>
          <w:marRight w:val="0"/>
          <w:marTop w:val="0"/>
          <w:marBottom w:val="0"/>
          <w:divBdr>
            <w:top w:val="none" w:sz="0" w:space="0" w:color="auto"/>
            <w:left w:val="none" w:sz="0" w:space="0" w:color="auto"/>
            <w:bottom w:val="none" w:sz="0" w:space="0" w:color="auto"/>
            <w:right w:val="none" w:sz="0" w:space="0" w:color="auto"/>
          </w:divBdr>
        </w:div>
        <w:div w:id="2056081392">
          <w:marLeft w:val="1166"/>
          <w:marRight w:val="0"/>
          <w:marTop w:val="120"/>
          <w:marBottom w:val="0"/>
          <w:divBdr>
            <w:top w:val="none" w:sz="0" w:space="0" w:color="auto"/>
            <w:left w:val="none" w:sz="0" w:space="0" w:color="auto"/>
            <w:bottom w:val="none" w:sz="0" w:space="0" w:color="auto"/>
            <w:right w:val="none" w:sz="0" w:space="0" w:color="auto"/>
          </w:divBdr>
        </w:div>
        <w:div w:id="512495547">
          <w:marLeft w:val="1166"/>
          <w:marRight w:val="0"/>
          <w:marTop w:val="120"/>
          <w:marBottom w:val="0"/>
          <w:divBdr>
            <w:top w:val="none" w:sz="0" w:space="0" w:color="auto"/>
            <w:left w:val="none" w:sz="0" w:space="0" w:color="auto"/>
            <w:bottom w:val="none" w:sz="0" w:space="0" w:color="auto"/>
            <w:right w:val="none" w:sz="0" w:space="0" w:color="auto"/>
          </w:divBdr>
        </w:div>
      </w:divsChild>
    </w:div>
    <w:div w:id="379524682">
      <w:bodyDiv w:val="1"/>
      <w:marLeft w:val="0"/>
      <w:marRight w:val="0"/>
      <w:marTop w:val="0"/>
      <w:marBottom w:val="0"/>
      <w:divBdr>
        <w:top w:val="none" w:sz="0" w:space="0" w:color="auto"/>
        <w:left w:val="none" w:sz="0" w:space="0" w:color="auto"/>
        <w:bottom w:val="none" w:sz="0" w:space="0" w:color="auto"/>
        <w:right w:val="none" w:sz="0" w:space="0" w:color="auto"/>
      </w:divBdr>
      <w:divsChild>
        <w:div w:id="1168905758">
          <w:marLeft w:val="1166"/>
          <w:marRight w:val="0"/>
          <w:marTop w:val="0"/>
          <w:marBottom w:val="0"/>
          <w:divBdr>
            <w:top w:val="none" w:sz="0" w:space="0" w:color="auto"/>
            <w:left w:val="none" w:sz="0" w:space="0" w:color="auto"/>
            <w:bottom w:val="none" w:sz="0" w:space="0" w:color="auto"/>
            <w:right w:val="none" w:sz="0" w:space="0" w:color="auto"/>
          </w:divBdr>
        </w:div>
      </w:divsChild>
    </w:div>
    <w:div w:id="386227994">
      <w:bodyDiv w:val="1"/>
      <w:marLeft w:val="0"/>
      <w:marRight w:val="0"/>
      <w:marTop w:val="0"/>
      <w:marBottom w:val="0"/>
      <w:divBdr>
        <w:top w:val="none" w:sz="0" w:space="0" w:color="auto"/>
        <w:left w:val="none" w:sz="0" w:space="0" w:color="auto"/>
        <w:bottom w:val="none" w:sz="0" w:space="0" w:color="auto"/>
        <w:right w:val="none" w:sz="0" w:space="0" w:color="auto"/>
      </w:divBdr>
    </w:div>
    <w:div w:id="405228397">
      <w:bodyDiv w:val="1"/>
      <w:marLeft w:val="0"/>
      <w:marRight w:val="0"/>
      <w:marTop w:val="0"/>
      <w:marBottom w:val="0"/>
      <w:divBdr>
        <w:top w:val="none" w:sz="0" w:space="0" w:color="auto"/>
        <w:left w:val="none" w:sz="0" w:space="0" w:color="auto"/>
        <w:bottom w:val="none" w:sz="0" w:space="0" w:color="auto"/>
        <w:right w:val="none" w:sz="0" w:space="0" w:color="auto"/>
      </w:divBdr>
    </w:div>
    <w:div w:id="407924275">
      <w:bodyDiv w:val="1"/>
      <w:marLeft w:val="0"/>
      <w:marRight w:val="0"/>
      <w:marTop w:val="0"/>
      <w:marBottom w:val="0"/>
      <w:divBdr>
        <w:top w:val="none" w:sz="0" w:space="0" w:color="auto"/>
        <w:left w:val="none" w:sz="0" w:space="0" w:color="auto"/>
        <w:bottom w:val="none" w:sz="0" w:space="0" w:color="auto"/>
        <w:right w:val="none" w:sz="0" w:space="0" w:color="auto"/>
      </w:divBdr>
      <w:divsChild>
        <w:div w:id="1948270638">
          <w:marLeft w:val="547"/>
          <w:marRight w:val="0"/>
          <w:marTop w:val="120"/>
          <w:marBottom w:val="0"/>
          <w:divBdr>
            <w:top w:val="none" w:sz="0" w:space="0" w:color="auto"/>
            <w:left w:val="none" w:sz="0" w:space="0" w:color="auto"/>
            <w:bottom w:val="none" w:sz="0" w:space="0" w:color="auto"/>
            <w:right w:val="none" w:sz="0" w:space="0" w:color="auto"/>
          </w:divBdr>
        </w:div>
        <w:div w:id="1215969237">
          <w:marLeft w:val="1267"/>
          <w:marRight w:val="0"/>
          <w:marTop w:val="120"/>
          <w:marBottom w:val="0"/>
          <w:divBdr>
            <w:top w:val="none" w:sz="0" w:space="0" w:color="auto"/>
            <w:left w:val="none" w:sz="0" w:space="0" w:color="auto"/>
            <w:bottom w:val="none" w:sz="0" w:space="0" w:color="auto"/>
            <w:right w:val="none" w:sz="0" w:space="0" w:color="auto"/>
          </w:divBdr>
        </w:div>
        <w:div w:id="583418611">
          <w:marLeft w:val="1267"/>
          <w:marRight w:val="0"/>
          <w:marTop w:val="120"/>
          <w:marBottom w:val="0"/>
          <w:divBdr>
            <w:top w:val="none" w:sz="0" w:space="0" w:color="auto"/>
            <w:left w:val="none" w:sz="0" w:space="0" w:color="auto"/>
            <w:bottom w:val="none" w:sz="0" w:space="0" w:color="auto"/>
            <w:right w:val="none" w:sz="0" w:space="0" w:color="auto"/>
          </w:divBdr>
        </w:div>
        <w:div w:id="256644368">
          <w:marLeft w:val="1987"/>
          <w:marRight w:val="0"/>
          <w:marTop w:val="120"/>
          <w:marBottom w:val="0"/>
          <w:divBdr>
            <w:top w:val="none" w:sz="0" w:space="0" w:color="auto"/>
            <w:left w:val="none" w:sz="0" w:space="0" w:color="auto"/>
            <w:bottom w:val="none" w:sz="0" w:space="0" w:color="auto"/>
            <w:right w:val="none" w:sz="0" w:space="0" w:color="auto"/>
          </w:divBdr>
        </w:div>
        <w:div w:id="569387001">
          <w:marLeft w:val="1987"/>
          <w:marRight w:val="0"/>
          <w:marTop w:val="120"/>
          <w:marBottom w:val="0"/>
          <w:divBdr>
            <w:top w:val="none" w:sz="0" w:space="0" w:color="auto"/>
            <w:left w:val="none" w:sz="0" w:space="0" w:color="auto"/>
            <w:bottom w:val="none" w:sz="0" w:space="0" w:color="auto"/>
            <w:right w:val="none" w:sz="0" w:space="0" w:color="auto"/>
          </w:divBdr>
        </w:div>
        <w:div w:id="1960185593">
          <w:marLeft w:val="1987"/>
          <w:marRight w:val="0"/>
          <w:marTop w:val="120"/>
          <w:marBottom w:val="0"/>
          <w:divBdr>
            <w:top w:val="none" w:sz="0" w:space="0" w:color="auto"/>
            <w:left w:val="none" w:sz="0" w:space="0" w:color="auto"/>
            <w:bottom w:val="none" w:sz="0" w:space="0" w:color="auto"/>
            <w:right w:val="none" w:sz="0" w:space="0" w:color="auto"/>
          </w:divBdr>
        </w:div>
        <w:div w:id="1019510350">
          <w:marLeft w:val="1987"/>
          <w:marRight w:val="0"/>
          <w:marTop w:val="120"/>
          <w:marBottom w:val="0"/>
          <w:divBdr>
            <w:top w:val="none" w:sz="0" w:space="0" w:color="auto"/>
            <w:left w:val="none" w:sz="0" w:space="0" w:color="auto"/>
            <w:bottom w:val="none" w:sz="0" w:space="0" w:color="auto"/>
            <w:right w:val="none" w:sz="0" w:space="0" w:color="auto"/>
          </w:divBdr>
        </w:div>
        <w:div w:id="1154880288">
          <w:marLeft w:val="1267"/>
          <w:marRight w:val="0"/>
          <w:marTop w:val="120"/>
          <w:marBottom w:val="0"/>
          <w:divBdr>
            <w:top w:val="none" w:sz="0" w:space="0" w:color="auto"/>
            <w:left w:val="none" w:sz="0" w:space="0" w:color="auto"/>
            <w:bottom w:val="none" w:sz="0" w:space="0" w:color="auto"/>
            <w:right w:val="none" w:sz="0" w:space="0" w:color="auto"/>
          </w:divBdr>
        </w:div>
        <w:div w:id="1166021770">
          <w:marLeft w:val="1987"/>
          <w:marRight w:val="0"/>
          <w:marTop w:val="120"/>
          <w:marBottom w:val="0"/>
          <w:divBdr>
            <w:top w:val="none" w:sz="0" w:space="0" w:color="auto"/>
            <w:left w:val="none" w:sz="0" w:space="0" w:color="auto"/>
            <w:bottom w:val="none" w:sz="0" w:space="0" w:color="auto"/>
            <w:right w:val="none" w:sz="0" w:space="0" w:color="auto"/>
          </w:divBdr>
        </w:div>
        <w:div w:id="1488207716">
          <w:marLeft w:val="1987"/>
          <w:marRight w:val="0"/>
          <w:marTop w:val="120"/>
          <w:marBottom w:val="0"/>
          <w:divBdr>
            <w:top w:val="none" w:sz="0" w:space="0" w:color="auto"/>
            <w:left w:val="none" w:sz="0" w:space="0" w:color="auto"/>
            <w:bottom w:val="none" w:sz="0" w:space="0" w:color="auto"/>
            <w:right w:val="none" w:sz="0" w:space="0" w:color="auto"/>
          </w:divBdr>
        </w:div>
        <w:div w:id="1926647566">
          <w:marLeft w:val="1987"/>
          <w:marRight w:val="0"/>
          <w:marTop w:val="120"/>
          <w:marBottom w:val="0"/>
          <w:divBdr>
            <w:top w:val="none" w:sz="0" w:space="0" w:color="auto"/>
            <w:left w:val="none" w:sz="0" w:space="0" w:color="auto"/>
            <w:bottom w:val="none" w:sz="0" w:space="0" w:color="auto"/>
            <w:right w:val="none" w:sz="0" w:space="0" w:color="auto"/>
          </w:divBdr>
        </w:div>
      </w:divsChild>
    </w:div>
    <w:div w:id="411852205">
      <w:bodyDiv w:val="1"/>
      <w:marLeft w:val="0"/>
      <w:marRight w:val="0"/>
      <w:marTop w:val="0"/>
      <w:marBottom w:val="0"/>
      <w:divBdr>
        <w:top w:val="none" w:sz="0" w:space="0" w:color="auto"/>
        <w:left w:val="none" w:sz="0" w:space="0" w:color="auto"/>
        <w:bottom w:val="none" w:sz="0" w:space="0" w:color="auto"/>
        <w:right w:val="none" w:sz="0" w:space="0" w:color="auto"/>
      </w:divBdr>
      <w:divsChild>
        <w:div w:id="2076930006">
          <w:marLeft w:val="446"/>
          <w:marRight w:val="0"/>
          <w:marTop w:val="0"/>
          <w:marBottom w:val="0"/>
          <w:divBdr>
            <w:top w:val="none" w:sz="0" w:space="0" w:color="auto"/>
            <w:left w:val="none" w:sz="0" w:space="0" w:color="auto"/>
            <w:bottom w:val="none" w:sz="0" w:space="0" w:color="auto"/>
            <w:right w:val="none" w:sz="0" w:space="0" w:color="auto"/>
          </w:divBdr>
        </w:div>
      </w:divsChild>
    </w:div>
    <w:div w:id="412359882">
      <w:bodyDiv w:val="1"/>
      <w:marLeft w:val="0"/>
      <w:marRight w:val="0"/>
      <w:marTop w:val="0"/>
      <w:marBottom w:val="0"/>
      <w:divBdr>
        <w:top w:val="none" w:sz="0" w:space="0" w:color="auto"/>
        <w:left w:val="none" w:sz="0" w:space="0" w:color="auto"/>
        <w:bottom w:val="none" w:sz="0" w:space="0" w:color="auto"/>
        <w:right w:val="none" w:sz="0" w:space="0" w:color="auto"/>
      </w:divBdr>
      <w:divsChild>
        <w:div w:id="918175932">
          <w:marLeft w:val="1886"/>
          <w:marRight w:val="0"/>
          <w:marTop w:val="0"/>
          <w:marBottom w:val="0"/>
          <w:divBdr>
            <w:top w:val="none" w:sz="0" w:space="0" w:color="auto"/>
            <w:left w:val="none" w:sz="0" w:space="0" w:color="auto"/>
            <w:bottom w:val="none" w:sz="0" w:space="0" w:color="auto"/>
            <w:right w:val="none" w:sz="0" w:space="0" w:color="auto"/>
          </w:divBdr>
        </w:div>
        <w:div w:id="394745611">
          <w:marLeft w:val="1886"/>
          <w:marRight w:val="0"/>
          <w:marTop w:val="0"/>
          <w:marBottom w:val="0"/>
          <w:divBdr>
            <w:top w:val="none" w:sz="0" w:space="0" w:color="auto"/>
            <w:left w:val="none" w:sz="0" w:space="0" w:color="auto"/>
            <w:bottom w:val="none" w:sz="0" w:space="0" w:color="auto"/>
            <w:right w:val="none" w:sz="0" w:space="0" w:color="auto"/>
          </w:divBdr>
        </w:div>
        <w:div w:id="686761010">
          <w:marLeft w:val="1886"/>
          <w:marRight w:val="0"/>
          <w:marTop w:val="0"/>
          <w:marBottom w:val="0"/>
          <w:divBdr>
            <w:top w:val="none" w:sz="0" w:space="0" w:color="auto"/>
            <w:left w:val="none" w:sz="0" w:space="0" w:color="auto"/>
            <w:bottom w:val="none" w:sz="0" w:space="0" w:color="auto"/>
            <w:right w:val="none" w:sz="0" w:space="0" w:color="auto"/>
          </w:divBdr>
        </w:div>
      </w:divsChild>
    </w:div>
    <w:div w:id="415245434">
      <w:bodyDiv w:val="1"/>
      <w:marLeft w:val="0"/>
      <w:marRight w:val="0"/>
      <w:marTop w:val="0"/>
      <w:marBottom w:val="0"/>
      <w:divBdr>
        <w:top w:val="none" w:sz="0" w:space="0" w:color="auto"/>
        <w:left w:val="none" w:sz="0" w:space="0" w:color="auto"/>
        <w:bottom w:val="none" w:sz="0" w:space="0" w:color="auto"/>
        <w:right w:val="none" w:sz="0" w:space="0" w:color="auto"/>
      </w:divBdr>
    </w:div>
    <w:div w:id="417219124">
      <w:bodyDiv w:val="1"/>
      <w:marLeft w:val="0"/>
      <w:marRight w:val="0"/>
      <w:marTop w:val="0"/>
      <w:marBottom w:val="0"/>
      <w:divBdr>
        <w:top w:val="none" w:sz="0" w:space="0" w:color="auto"/>
        <w:left w:val="none" w:sz="0" w:space="0" w:color="auto"/>
        <w:bottom w:val="none" w:sz="0" w:space="0" w:color="auto"/>
        <w:right w:val="none" w:sz="0" w:space="0" w:color="auto"/>
      </w:divBdr>
      <w:divsChild>
        <w:div w:id="862091487">
          <w:marLeft w:val="1166"/>
          <w:marRight w:val="0"/>
          <w:marTop w:val="0"/>
          <w:marBottom w:val="0"/>
          <w:divBdr>
            <w:top w:val="none" w:sz="0" w:space="0" w:color="auto"/>
            <w:left w:val="none" w:sz="0" w:space="0" w:color="auto"/>
            <w:bottom w:val="none" w:sz="0" w:space="0" w:color="auto"/>
            <w:right w:val="none" w:sz="0" w:space="0" w:color="auto"/>
          </w:divBdr>
        </w:div>
        <w:div w:id="1255623827">
          <w:marLeft w:val="1166"/>
          <w:marRight w:val="0"/>
          <w:marTop w:val="72"/>
          <w:marBottom w:val="0"/>
          <w:divBdr>
            <w:top w:val="none" w:sz="0" w:space="0" w:color="auto"/>
            <w:left w:val="none" w:sz="0" w:space="0" w:color="auto"/>
            <w:bottom w:val="none" w:sz="0" w:space="0" w:color="auto"/>
            <w:right w:val="none" w:sz="0" w:space="0" w:color="auto"/>
          </w:divBdr>
        </w:div>
        <w:div w:id="808400994">
          <w:marLeft w:val="1987"/>
          <w:marRight w:val="0"/>
          <w:marTop w:val="72"/>
          <w:marBottom w:val="0"/>
          <w:divBdr>
            <w:top w:val="none" w:sz="0" w:space="0" w:color="auto"/>
            <w:left w:val="none" w:sz="0" w:space="0" w:color="auto"/>
            <w:bottom w:val="none" w:sz="0" w:space="0" w:color="auto"/>
            <w:right w:val="none" w:sz="0" w:space="0" w:color="auto"/>
          </w:divBdr>
        </w:div>
        <w:div w:id="2111967347">
          <w:marLeft w:val="1987"/>
          <w:marRight w:val="0"/>
          <w:marTop w:val="72"/>
          <w:marBottom w:val="0"/>
          <w:divBdr>
            <w:top w:val="none" w:sz="0" w:space="0" w:color="auto"/>
            <w:left w:val="none" w:sz="0" w:space="0" w:color="auto"/>
            <w:bottom w:val="none" w:sz="0" w:space="0" w:color="auto"/>
            <w:right w:val="none" w:sz="0" w:space="0" w:color="auto"/>
          </w:divBdr>
        </w:div>
        <w:div w:id="1115826610">
          <w:marLeft w:val="1987"/>
          <w:marRight w:val="0"/>
          <w:marTop w:val="72"/>
          <w:marBottom w:val="0"/>
          <w:divBdr>
            <w:top w:val="none" w:sz="0" w:space="0" w:color="auto"/>
            <w:left w:val="none" w:sz="0" w:space="0" w:color="auto"/>
            <w:bottom w:val="none" w:sz="0" w:space="0" w:color="auto"/>
            <w:right w:val="none" w:sz="0" w:space="0" w:color="auto"/>
          </w:divBdr>
        </w:div>
        <w:div w:id="1342976080">
          <w:marLeft w:val="1987"/>
          <w:marRight w:val="0"/>
          <w:marTop w:val="72"/>
          <w:marBottom w:val="0"/>
          <w:divBdr>
            <w:top w:val="none" w:sz="0" w:space="0" w:color="auto"/>
            <w:left w:val="none" w:sz="0" w:space="0" w:color="auto"/>
            <w:bottom w:val="none" w:sz="0" w:space="0" w:color="auto"/>
            <w:right w:val="none" w:sz="0" w:space="0" w:color="auto"/>
          </w:divBdr>
        </w:div>
        <w:div w:id="2082874272">
          <w:marLeft w:val="1987"/>
          <w:marRight w:val="0"/>
          <w:marTop w:val="72"/>
          <w:marBottom w:val="0"/>
          <w:divBdr>
            <w:top w:val="none" w:sz="0" w:space="0" w:color="auto"/>
            <w:left w:val="none" w:sz="0" w:space="0" w:color="auto"/>
            <w:bottom w:val="none" w:sz="0" w:space="0" w:color="auto"/>
            <w:right w:val="none" w:sz="0" w:space="0" w:color="auto"/>
          </w:divBdr>
        </w:div>
        <w:div w:id="801656388">
          <w:marLeft w:val="1987"/>
          <w:marRight w:val="0"/>
          <w:marTop w:val="72"/>
          <w:marBottom w:val="0"/>
          <w:divBdr>
            <w:top w:val="none" w:sz="0" w:space="0" w:color="auto"/>
            <w:left w:val="none" w:sz="0" w:space="0" w:color="auto"/>
            <w:bottom w:val="none" w:sz="0" w:space="0" w:color="auto"/>
            <w:right w:val="none" w:sz="0" w:space="0" w:color="auto"/>
          </w:divBdr>
        </w:div>
      </w:divsChild>
    </w:div>
    <w:div w:id="420488574">
      <w:bodyDiv w:val="1"/>
      <w:marLeft w:val="0"/>
      <w:marRight w:val="0"/>
      <w:marTop w:val="0"/>
      <w:marBottom w:val="0"/>
      <w:divBdr>
        <w:top w:val="none" w:sz="0" w:space="0" w:color="auto"/>
        <w:left w:val="none" w:sz="0" w:space="0" w:color="auto"/>
        <w:bottom w:val="none" w:sz="0" w:space="0" w:color="auto"/>
        <w:right w:val="none" w:sz="0" w:space="0" w:color="auto"/>
      </w:divBdr>
      <w:divsChild>
        <w:div w:id="920914917">
          <w:marLeft w:val="547"/>
          <w:marRight w:val="0"/>
          <w:marTop w:val="0"/>
          <w:marBottom w:val="0"/>
          <w:divBdr>
            <w:top w:val="none" w:sz="0" w:space="0" w:color="auto"/>
            <w:left w:val="none" w:sz="0" w:space="0" w:color="auto"/>
            <w:bottom w:val="none" w:sz="0" w:space="0" w:color="auto"/>
            <w:right w:val="none" w:sz="0" w:space="0" w:color="auto"/>
          </w:divBdr>
        </w:div>
        <w:div w:id="509755394">
          <w:marLeft w:val="547"/>
          <w:marRight w:val="0"/>
          <w:marTop w:val="0"/>
          <w:marBottom w:val="0"/>
          <w:divBdr>
            <w:top w:val="none" w:sz="0" w:space="0" w:color="auto"/>
            <w:left w:val="none" w:sz="0" w:space="0" w:color="auto"/>
            <w:bottom w:val="none" w:sz="0" w:space="0" w:color="auto"/>
            <w:right w:val="none" w:sz="0" w:space="0" w:color="auto"/>
          </w:divBdr>
        </w:div>
        <w:div w:id="187573023">
          <w:marLeft w:val="1267"/>
          <w:marRight w:val="0"/>
          <w:marTop w:val="0"/>
          <w:marBottom w:val="0"/>
          <w:divBdr>
            <w:top w:val="none" w:sz="0" w:space="0" w:color="auto"/>
            <w:left w:val="none" w:sz="0" w:space="0" w:color="auto"/>
            <w:bottom w:val="none" w:sz="0" w:space="0" w:color="auto"/>
            <w:right w:val="none" w:sz="0" w:space="0" w:color="auto"/>
          </w:divBdr>
        </w:div>
        <w:div w:id="1177815616">
          <w:marLeft w:val="1267"/>
          <w:marRight w:val="0"/>
          <w:marTop w:val="0"/>
          <w:marBottom w:val="0"/>
          <w:divBdr>
            <w:top w:val="none" w:sz="0" w:space="0" w:color="auto"/>
            <w:left w:val="none" w:sz="0" w:space="0" w:color="auto"/>
            <w:bottom w:val="none" w:sz="0" w:space="0" w:color="auto"/>
            <w:right w:val="none" w:sz="0" w:space="0" w:color="auto"/>
          </w:divBdr>
        </w:div>
        <w:div w:id="329523880">
          <w:marLeft w:val="1267"/>
          <w:marRight w:val="0"/>
          <w:marTop w:val="0"/>
          <w:marBottom w:val="0"/>
          <w:divBdr>
            <w:top w:val="none" w:sz="0" w:space="0" w:color="auto"/>
            <w:left w:val="none" w:sz="0" w:space="0" w:color="auto"/>
            <w:bottom w:val="none" w:sz="0" w:space="0" w:color="auto"/>
            <w:right w:val="none" w:sz="0" w:space="0" w:color="auto"/>
          </w:divBdr>
        </w:div>
        <w:div w:id="936711444">
          <w:marLeft w:val="1987"/>
          <w:marRight w:val="0"/>
          <w:marTop w:val="0"/>
          <w:marBottom w:val="0"/>
          <w:divBdr>
            <w:top w:val="none" w:sz="0" w:space="0" w:color="auto"/>
            <w:left w:val="none" w:sz="0" w:space="0" w:color="auto"/>
            <w:bottom w:val="none" w:sz="0" w:space="0" w:color="auto"/>
            <w:right w:val="none" w:sz="0" w:space="0" w:color="auto"/>
          </w:divBdr>
        </w:div>
        <w:div w:id="1014115462">
          <w:marLeft w:val="1987"/>
          <w:marRight w:val="0"/>
          <w:marTop w:val="0"/>
          <w:marBottom w:val="0"/>
          <w:divBdr>
            <w:top w:val="none" w:sz="0" w:space="0" w:color="auto"/>
            <w:left w:val="none" w:sz="0" w:space="0" w:color="auto"/>
            <w:bottom w:val="none" w:sz="0" w:space="0" w:color="auto"/>
            <w:right w:val="none" w:sz="0" w:space="0" w:color="auto"/>
          </w:divBdr>
        </w:div>
      </w:divsChild>
    </w:div>
    <w:div w:id="429083275">
      <w:bodyDiv w:val="1"/>
      <w:marLeft w:val="0"/>
      <w:marRight w:val="0"/>
      <w:marTop w:val="0"/>
      <w:marBottom w:val="0"/>
      <w:divBdr>
        <w:top w:val="none" w:sz="0" w:space="0" w:color="auto"/>
        <w:left w:val="none" w:sz="0" w:space="0" w:color="auto"/>
        <w:bottom w:val="none" w:sz="0" w:space="0" w:color="auto"/>
        <w:right w:val="none" w:sz="0" w:space="0" w:color="auto"/>
      </w:divBdr>
    </w:div>
    <w:div w:id="438986432">
      <w:bodyDiv w:val="1"/>
      <w:marLeft w:val="0"/>
      <w:marRight w:val="0"/>
      <w:marTop w:val="0"/>
      <w:marBottom w:val="0"/>
      <w:divBdr>
        <w:top w:val="none" w:sz="0" w:space="0" w:color="auto"/>
        <w:left w:val="none" w:sz="0" w:space="0" w:color="auto"/>
        <w:bottom w:val="none" w:sz="0" w:space="0" w:color="auto"/>
        <w:right w:val="none" w:sz="0" w:space="0" w:color="auto"/>
      </w:divBdr>
      <w:divsChild>
        <w:div w:id="1257059226">
          <w:marLeft w:val="547"/>
          <w:marRight w:val="0"/>
          <w:marTop w:val="0"/>
          <w:marBottom w:val="0"/>
          <w:divBdr>
            <w:top w:val="none" w:sz="0" w:space="0" w:color="auto"/>
            <w:left w:val="none" w:sz="0" w:space="0" w:color="auto"/>
            <w:bottom w:val="none" w:sz="0" w:space="0" w:color="auto"/>
            <w:right w:val="none" w:sz="0" w:space="0" w:color="auto"/>
          </w:divBdr>
        </w:div>
        <w:div w:id="1335062470">
          <w:marLeft w:val="547"/>
          <w:marRight w:val="0"/>
          <w:marTop w:val="0"/>
          <w:marBottom w:val="0"/>
          <w:divBdr>
            <w:top w:val="none" w:sz="0" w:space="0" w:color="auto"/>
            <w:left w:val="none" w:sz="0" w:space="0" w:color="auto"/>
            <w:bottom w:val="none" w:sz="0" w:space="0" w:color="auto"/>
            <w:right w:val="none" w:sz="0" w:space="0" w:color="auto"/>
          </w:divBdr>
        </w:div>
        <w:div w:id="925698466">
          <w:marLeft w:val="547"/>
          <w:marRight w:val="0"/>
          <w:marTop w:val="0"/>
          <w:marBottom w:val="0"/>
          <w:divBdr>
            <w:top w:val="none" w:sz="0" w:space="0" w:color="auto"/>
            <w:left w:val="none" w:sz="0" w:space="0" w:color="auto"/>
            <w:bottom w:val="none" w:sz="0" w:space="0" w:color="auto"/>
            <w:right w:val="none" w:sz="0" w:space="0" w:color="auto"/>
          </w:divBdr>
        </w:div>
        <w:div w:id="1166704311">
          <w:marLeft w:val="547"/>
          <w:marRight w:val="0"/>
          <w:marTop w:val="0"/>
          <w:marBottom w:val="0"/>
          <w:divBdr>
            <w:top w:val="none" w:sz="0" w:space="0" w:color="auto"/>
            <w:left w:val="none" w:sz="0" w:space="0" w:color="auto"/>
            <w:bottom w:val="none" w:sz="0" w:space="0" w:color="auto"/>
            <w:right w:val="none" w:sz="0" w:space="0" w:color="auto"/>
          </w:divBdr>
        </w:div>
        <w:div w:id="697052023">
          <w:marLeft w:val="547"/>
          <w:marRight w:val="0"/>
          <w:marTop w:val="0"/>
          <w:marBottom w:val="0"/>
          <w:divBdr>
            <w:top w:val="none" w:sz="0" w:space="0" w:color="auto"/>
            <w:left w:val="none" w:sz="0" w:space="0" w:color="auto"/>
            <w:bottom w:val="none" w:sz="0" w:space="0" w:color="auto"/>
            <w:right w:val="none" w:sz="0" w:space="0" w:color="auto"/>
          </w:divBdr>
        </w:div>
      </w:divsChild>
    </w:div>
    <w:div w:id="441800477">
      <w:bodyDiv w:val="1"/>
      <w:marLeft w:val="0"/>
      <w:marRight w:val="0"/>
      <w:marTop w:val="0"/>
      <w:marBottom w:val="0"/>
      <w:divBdr>
        <w:top w:val="none" w:sz="0" w:space="0" w:color="auto"/>
        <w:left w:val="none" w:sz="0" w:space="0" w:color="auto"/>
        <w:bottom w:val="none" w:sz="0" w:space="0" w:color="auto"/>
        <w:right w:val="none" w:sz="0" w:space="0" w:color="auto"/>
      </w:divBdr>
    </w:div>
    <w:div w:id="452601988">
      <w:bodyDiv w:val="1"/>
      <w:marLeft w:val="0"/>
      <w:marRight w:val="0"/>
      <w:marTop w:val="0"/>
      <w:marBottom w:val="0"/>
      <w:divBdr>
        <w:top w:val="none" w:sz="0" w:space="0" w:color="auto"/>
        <w:left w:val="none" w:sz="0" w:space="0" w:color="auto"/>
        <w:bottom w:val="none" w:sz="0" w:space="0" w:color="auto"/>
        <w:right w:val="none" w:sz="0" w:space="0" w:color="auto"/>
      </w:divBdr>
      <w:divsChild>
        <w:div w:id="149559744">
          <w:marLeft w:val="547"/>
          <w:marRight w:val="0"/>
          <w:marTop w:val="0"/>
          <w:marBottom w:val="0"/>
          <w:divBdr>
            <w:top w:val="none" w:sz="0" w:space="0" w:color="auto"/>
            <w:left w:val="none" w:sz="0" w:space="0" w:color="auto"/>
            <w:bottom w:val="none" w:sz="0" w:space="0" w:color="auto"/>
            <w:right w:val="none" w:sz="0" w:space="0" w:color="auto"/>
          </w:divBdr>
        </w:div>
        <w:div w:id="1616905580">
          <w:marLeft w:val="1166"/>
          <w:marRight w:val="0"/>
          <w:marTop w:val="0"/>
          <w:marBottom w:val="0"/>
          <w:divBdr>
            <w:top w:val="none" w:sz="0" w:space="0" w:color="auto"/>
            <w:left w:val="none" w:sz="0" w:space="0" w:color="auto"/>
            <w:bottom w:val="none" w:sz="0" w:space="0" w:color="auto"/>
            <w:right w:val="none" w:sz="0" w:space="0" w:color="auto"/>
          </w:divBdr>
        </w:div>
        <w:div w:id="167333812">
          <w:marLeft w:val="1886"/>
          <w:marRight w:val="0"/>
          <w:marTop w:val="0"/>
          <w:marBottom w:val="0"/>
          <w:divBdr>
            <w:top w:val="none" w:sz="0" w:space="0" w:color="auto"/>
            <w:left w:val="none" w:sz="0" w:space="0" w:color="auto"/>
            <w:bottom w:val="none" w:sz="0" w:space="0" w:color="auto"/>
            <w:right w:val="none" w:sz="0" w:space="0" w:color="auto"/>
          </w:divBdr>
        </w:div>
        <w:div w:id="955063042">
          <w:marLeft w:val="1987"/>
          <w:marRight w:val="0"/>
          <w:marTop w:val="0"/>
          <w:marBottom w:val="0"/>
          <w:divBdr>
            <w:top w:val="none" w:sz="0" w:space="0" w:color="auto"/>
            <w:left w:val="none" w:sz="0" w:space="0" w:color="auto"/>
            <w:bottom w:val="none" w:sz="0" w:space="0" w:color="auto"/>
            <w:right w:val="none" w:sz="0" w:space="0" w:color="auto"/>
          </w:divBdr>
        </w:div>
        <w:div w:id="1427921617">
          <w:marLeft w:val="1987"/>
          <w:marRight w:val="0"/>
          <w:marTop w:val="0"/>
          <w:marBottom w:val="0"/>
          <w:divBdr>
            <w:top w:val="none" w:sz="0" w:space="0" w:color="auto"/>
            <w:left w:val="none" w:sz="0" w:space="0" w:color="auto"/>
            <w:bottom w:val="none" w:sz="0" w:space="0" w:color="auto"/>
            <w:right w:val="none" w:sz="0" w:space="0" w:color="auto"/>
          </w:divBdr>
        </w:div>
      </w:divsChild>
    </w:div>
    <w:div w:id="461731652">
      <w:bodyDiv w:val="1"/>
      <w:marLeft w:val="0"/>
      <w:marRight w:val="0"/>
      <w:marTop w:val="0"/>
      <w:marBottom w:val="0"/>
      <w:divBdr>
        <w:top w:val="none" w:sz="0" w:space="0" w:color="auto"/>
        <w:left w:val="none" w:sz="0" w:space="0" w:color="auto"/>
        <w:bottom w:val="none" w:sz="0" w:space="0" w:color="auto"/>
        <w:right w:val="none" w:sz="0" w:space="0" w:color="auto"/>
      </w:divBdr>
    </w:div>
    <w:div w:id="476075979">
      <w:bodyDiv w:val="1"/>
      <w:marLeft w:val="0"/>
      <w:marRight w:val="0"/>
      <w:marTop w:val="0"/>
      <w:marBottom w:val="0"/>
      <w:divBdr>
        <w:top w:val="none" w:sz="0" w:space="0" w:color="auto"/>
        <w:left w:val="none" w:sz="0" w:space="0" w:color="auto"/>
        <w:bottom w:val="none" w:sz="0" w:space="0" w:color="auto"/>
        <w:right w:val="none" w:sz="0" w:space="0" w:color="auto"/>
      </w:divBdr>
      <w:divsChild>
        <w:div w:id="1466848400">
          <w:marLeft w:val="1267"/>
          <w:marRight w:val="0"/>
          <w:marTop w:val="0"/>
          <w:marBottom w:val="0"/>
          <w:divBdr>
            <w:top w:val="none" w:sz="0" w:space="0" w:color="auto"/>
            <w:left w:val="none" w:sz="0" w:space="0" w:color="auto"/>
            <w:bottom w:val="none" w:sz="0" w:space="0" w:color="auto"/>
            <w:right w:val="none" w:sz="0" w:space="0" w:color="auto"/>
          </w:divBdr>
        </w:div>
        <w:div w:id="2083209665">
          <w:marLeft w:val="1267"/>
          <w:marRight w:val="0"/>
          <w:marTop w:val="0"/>
          <w:marBottom w:val="0"/>
          <w:divBdr>
            <w:top w:val="none" w:sz="0" w:space="0" w:color="auto"/>
            <w:left w:val="none" w:sz="0" w:space="0" w:color="auto"/>
            <w:bottom w:val="none" w:sz="0" w:space="0" w:color="auto"/>
            <w:right w:val="none" w:sz="0" w:space="0" w:color="auto"/>
          </w:divBdr>
        </w:div>
        <w:div w:id="875125181">
          <w:marLeft w:val="1987"/>
          <w:marRight w:val="0"/>
          <w:marTop w:val="0"/>
          <w:marBottom w:val="0"/>
          <w:divBdr>
            <w:top w:val="none" w:sz="0" w:space="0" w:color="auto"/>
            <w:left w:val="none" w:sz="0" w:space="0" w:color="auto"/>
            <w:bottom w:val="none" w:sz="0" w:space="0" w:color="auto"/>
            <w:right w:val="none" w:sz="0" w:space="0" w:color="auto"/>
          </w:divBdr>
        </w:div>
        <w:div w:id="1654796706">
          <w:marLeft w:val="1987"/>
          <w:marRight w:val="0"/>
          <w:marTop w:val="0"/>
          <w:marBottom w:val="0"/>
          <w:divBdr>
            <w:top w:val="none" w:sz="0" w:space="0" w:color="auto"/>
            <w:left w:val="none" w:sz="0" w:space="0" w:color="auto"/>
            <w:bottom w:val="none" w:sz="0" w:space="0" w:color="auto"/>
            <w:right w:val="none" w:sz="0" w:space="0" w:color="auto"/>
          </w:divBdr>
        </w:div>
        <w:div w:id="164907557">
          <w:marLeft w:val="1987"/>
          <w:marRight w:val="0"/>
          <w:marTop w:val="0"/>
          <w:marBottom w:val="0"/>
          <w:divBdr>
            <w:top w:val="none" w:sz="0" w:space="0" w:color="auto"/>
            <w:left w:val="none" w:sz="0" w:space="0" w:color="auto"/>
            <w:bottom w:val="none" w:sz="0" w:space="0" w:color="auto"/>
            <w:right w:val="none" w:sz="0" w:space="0" w:color="auto"/>
          </w:divBdr>
        </w:div>
      </w:divsChild>
    </w:div>
    <w:div w:id="492723487">
      <w:bodyDiv w:val="1"/>
      <w:marLeft w:val="0"/>
      <w:marRight w:val="0"/>
      <w:marTop w:val="0"/>
      <w:marBottom w:val="0"/>
      <w:divBdr>
        <w:top w:val="none" w:sz="0" w:space="0" w:color="auto"/>
        <w:left w:val="none" w:sz="0" w:space="0" w:color="auto"/>
        <w:bottom w:val="none" w:sz="0" w:space="0" w:color="auto"/>
        <w:right w:val="none" w:sz="0" w:space="0" w:color="auto"/>
      </w:divBdr>
      <w:divsChild>
        <w:div w:id="2110999757">
          <w:marLeft w:val="547"/>
          <w:marRight w:val="0"/>
          <w:marTop w:val="0"/>
          <w:marBottom w:val="0"/>
          <w:divBdr>
            <w:top w:val="none" w:sz="0" w:space="0" w:color="auto"/>
            <w:left w:val="none" w:sz="0" w:space="0" w:color="auto"/>
            <w:bottom w:val="none" w:sz="0" w:space="0" w:color="auto"/>
            <w:right w:val="none" w:sz="0" w:space="0" w:color="auto"/>
          </w:divBdr>
        </w:div>
        <w:div w:id="1853834311">
          <w:marLeft w:val="1267"/>
          <w:marRight w:val="0"/>
          <w:marTop w:val="0"/>
          <w:marBottom w:val="0"/>
          <w:divBdr>
            <w:top w:val="none" w:sz="0" w:space="0" w:color="auto"/>
            <w:left w:val="none" w:sz="0" w:space="0" w:color="auto"/>
            <w:bottom w:val="none" w:sz="0" w:space="0" w:color="auto"/>
            <w:right w:val="none" w:sz="0" w:space="0" w:color="auto"/>
          </w:divBdr>
        </w:div>
        <w:div w:id="2140225621">
          <w:marLeft w:val="1267"/>
          <w:marRight w:val="0"/>
          <w:marTop w:val="0"/>
          <w:marBottom w:val="0"/>
          <w:divBdr>
            <w:top w:val="none" w:sz="0" w:space="0" w:color="auto"/>
            <w:left w:val="none" w:sz="0" w:space="0" w:color="auto"/>
            <w:bottom w:val="none" w:sz="0" w:space="0" w:color="auto"/>
            <w:right w:val="none" w:sz="0" w:space="0" w:color="auto"/>
          </w:divBdr>
        </w:div>
        <w:div w:id="453838199">
          <w:marLeft w:val="1267"/>
          <w:marRight w:val="0"/>
          <w:marTop w:val="0"/>
          <w:marBottom w:val="0"/>
          <w:divBdr>
            <w:top w:val="none" w:sz="0" w:space="0" w:color="auto"/>
            <w:left w:val="none" w:sz="0" w:space="0" w:color="auto"/>
            <w:bottom w:val="none" w:sz="0" w:space="0" w:color="auto"/>
            <w:right w:val="none" w:sz="0" w:space="0" w:color="auto"/>
          </w:divBdr>
        </w:div>
      </w:divsChild>
    </w:div>
    <w:div w:id="494224855">
      <w:bodyDiv w:val="1"/>
      <w:marLeft w:val="0"/>
      <w:marRight w:val="0"/>
      <w:marTop w:val="0"/>
      <w:marBottom w:val="0"/>
      <w:divBdr>
        <w:top w:val="none" w:sz="0" w:space="0" w:color="auto"/>
        <w:left w:val="none" w:sz="0" w:space="0" w:color="auto"/>
        <w:bottom w:val="none" w:sz="0" w:space="0" w:color="auto"/>
        <w:right w:val="none" w:sz="0" w:space="0" w:color="auto"/>
      </w:divBdr>
    </w:div>
    <w:div w:id="498812823">
      <w:bodyDiv w:val="1"/>
      <w:marLeft w:val="0"/>
      <w:marRight w:val="0"/>
      <w:marTop w:val="0"/>
      <w:marBottom w:val="0"/>
      <w:divBdr>
        <w:top w:val="none" w:sz="0" w:space="0" w:color="auto"/>
        <w:left w:val="none" w:sz="0" w:space="0" w:color="auto"/>
        <w:bottom w:val="none" w:sz="0" w:space="0" w:color="auto"/>
        <w:right w:val="none" w:sz="0" w:space="0" w:color="auto"/>
      </w:divBdr>
    </w:div>
    <w:div w:id="505288453">
      <w:bodyDiv w:val="1"/>
      <w:marLeft w:val="0"/>
      <w:marRight w:val="0"/>
      <w:marTop w:val="0"/>
      <w:marBottom w:val="0"/>
      <w:divBdr>
        <w:top w:val="none" w:sz="0" w:space="0" w:color="auto"/>
        <w:left w:val="none" w:sz="0" w:space="0" w:color="auto"/>
        <w:bottom w:val="none" w:sz="0" w:space="0" w:color="auto"/>
        <w:right w:val="none" w:sz="0" w:space="0" w:color="auto"/>
      </w:divBdr>
      <w:divsChild>
        <w:div w:id="31200615">
          <w:marLeft w:val="547"/>
          <w:marRight w:val="0"/>
          <w:marTop w:val="0"/>
          <w:marBottom w:val="0"/>
          <w:divBdr>
            <w:top w:val="none" w:sz="0" w:space="0" w:color="auto"/>
            <w:left w:val="none" w:sz="0" w:space="0" w:color="auto"/>
            <w:bottom w:val="none" w:sz="0" w:space="0" w:color="auto"/>
            <w:right w:val="none" w:sz="0" w:space="0" w:color="auto"/>
          </w:divBdr>
        </w:div>
      </w:divsChild>
    </w:div>
    <w:div w:id="517817134">
      <w:bodyDiv w:val="1"/>
      <w:marLeft w:val="0"/>
      <w:marRight w:val="0"/>
      <w:marTop w:val="0"/>
      <w:marBottom w:val="0"/>
      <w:divBdr>
        <w:top w:val="none" w:sz="0" w:space="0" w:color="auto"/>
        <w:left w:val="none" w:sz="0" w:space="0" w:color="auto"/>
        <w:bottom w:val="none" w:sz="0" w:space="0" w:color="auto"/>
        <w:right w:val="none" w:sz="0" w:space="0" w:color="auto"/>
      </w:divBdr>
    </w:div>
    <w:div w:id="529495029">
      <w:bodyDiv w:val="1"/>
      <w:marLeft w:val="0"/>
      <w:marRight w:val="0"/>
      <w:marTop w:val="0"/>
      <w:marBottom w:val="0"/>
      <w:divBdr>
        <w:top w:val="none" w:sz="0" w:space="0" w:color="auto"/>
        <w:left w:val="none" w:sz="0" w:space="0" w:color="auto"/>
        <w:bottom w:val="none" w:sz="0" w:space="0" w:color="auto"/>
        <w:right w:val="none" w:sz="0" w:space="0" w:color="auto"/>
      </w:divBdr>
      <w:divsChild>
        <w:div w:id="1618025134">
          <w:marLeft w:val="446"/>
          <w:marRight w:val="0"/>
          <w:marTop w:val="0"/>
          <w:marBottom w:val="0"/>
          <w:divBdr>
            <w:top w:val="none" w:sz="0" w:space="0" w:color="auto"/>
            <w:left w:val="none" w:sz="0" w:space="0" w:color="auto"/>
            <w:bottom w:val="none" w:sz="0" w:space="0" w:color="auto"/>
            <w:right w:val="none" w:sz="0" w:space="0" w:color="auto"/>
          </w:divBdr>
        </w:div>
      </w:divsChild>
    </w:div>
    <w:div w:id="530611364">
      <w:bodyDiv w:val="1"/>
      <w:marLeft w:val="0"/>
      <w:marRight w:val="0"/>
      <w:marTop w:val="0"/>
      <w:marBottom w:val="0"/>
      <w:divBdr>
        <w:top w:val="none" w:sz="0" w:space="0" w:color="auto"/>
        <w:left w:val="none" w:sz="0" w:space="0" w:color="auto"/>
        <w:bottom w:val="none" w:sz="0" w:space="0" w:color="auto"/>
        <w:right w:val="none" w:sz="0" w:space="0" w:color="auto"/>
      </w:divBdr>
      <w:divsChild>
        <w:div w:id="1196390408">
          <w:marLeft w:val="446"/>
          <w:marRight w:val="0"/>
          <w:marTop w:val="0"/>
          <w:marBottom w:val="0"/>
          <w:divBdr>
            <w:top w:val="none" w:sz="0" w:space="0" w:color="auto"/>
            <w:left w:val="none" w:sz="0" w:space="0" w:color="auto"/>
            <w:bottom w:val="none" w:sz="0" w:space="0" w:color="auto"/>
            <w:right w:val="none" w:sz="0" w:space="0" w:color="auto"/>
          </w:divBdr>
        </w:div>
        <w:div w:id="729377646">
          <w:marLeft w:val="446"/>
          <w:marRight w:val="0"/>
          <w:marTop w:val="0"/>
          <w:marBottom w:val="0"/>
          <w:divBdr>
            <w:top w:val="none" w:sz="0" w:space="0" w:color="auto"/>
            <w:left w:val="none" w:sz="0" w:space="0" w:color="auto"/>
            <w:bottom w:val="none" w:sz="0" w:space="0" w:color="auto"/>
            <w:right w:val="none" w:sz="0" w:space="0" w:color="auto"/>
          </w:divBdr>
        </w:div>
        <w:div w:id="1765607872">
          <w:marLeft w:val="446"/>
          <w:marRight w:val="0"/>
          <w:marTop w:val="0"/>
          <w:marBottom w:val="0"/>
          <w:divBdr>
            <w:top w:val="none" w:sz="0" w:space="0" w:color="auto"/>
            <w:left w:val="none" w:sz="0" w:space="0" w:color="auto"/>
            <w:bottom w:val="none" w:sz="0" w:space="0" w:color="auto"/>
            <w:right w:val="none" w:sz="0" w:space="0" w:color="auto"/>
          </w:divBdr>
        </w:div>
      </w:divsChild>
    </w:div>
    <w:div w:id="536282603">
      <w:bodyDiv w:val="1"/>
      <w:marLeft w:val="0"/>
      <w:marRight w:val="0"/>
      <w:marTop w:val="0"/>
      <w:marBottom w:val="0"/>
      <w:divBdr>
        <w:top w:val="none" w:sz="0" w:space="0" w:color="auto"/>
        <w:left w:val="none" w:sz="0" w:space="0" w:color="auto"/>
        <w:bottom w:val="none" w:sz="0" w:space="0" w:color="auto"/>
        <w:right w:val="none" w:sz="0" w:space="0" w:color="auto"/>
      </w:divBdr>
    </w:div>
    <w:div w:id="546911932">
      <w:bodyDiv w:val="1"/>
      <w:marLeft w:val="0"/>
      <w:marRight w:val="0"/>
      <w:marTop w:val="0"/>
      <w:marBottom w:val="0"/>
      <w:divBdr>
        <w:top w:val="none" w:sz="0" w:space="0" w:color="auto"/>
        <w:left w:val="none" w:sz="0" w:space="0" w:color="auto"/>
        <w:bottom w:val="none" w:sz="0" w:space="0" w:color="auto"/>
        <w:right w:val="none" w:sz="0" w:space="0" w:color="auto"/>
      </w:divBdr>
      <w:divsChild>
        <w:div w:id="80613224">
          <w:marLeft w:val="1987"/>
          <w:marRight w:val="0"/>
          <w:marTop w:val="0"/>
          <w:marBottom w:val="0"/>
          <w:divBdr>
            <w:top w:val="none" w:sz="0" w:space="0" w:color="auto"/>
            <w:left w:val="none" w:sz="0" w:space="0" w:color="auto"/>
            <w:bottom w:val="none" w:sz="0" w:space="0" w:color="auto"/>
            <w:right w:val="none" w:sz="0" w:space="0" w:color="auto"/>
          </w:divBdr>
        </w:div>
      </w:divsChild>
    </w:div>
    <w:div w:id="550532074">
      <w:bodyDiv w:val="1"/>
      <w:marLeft w:val="0"/>
      <w:marRight w:val="0"/>
      <w:marTop w:val="0"/>
      <w:marBottom w:val="0"/>
      <w:divBdr>
        <w:top w:val="none" w:sz="0" w:space="0" w:color="auto"/>
        <w:left w:val="none" w:sz="0" w:space="0" w:color="auto"/>
        <w:bottom w:val="none" w:sz="0" w:space="0" w:color="auto"/>
        <w:right w:val="none" w:sz="0" w:space="0" w:color="auto"/>
      </w:divBdr>
      <w:divsChild>
        <w:div w:id="1211771279">
          <w:marLeft w:val="446"/>
          <w:marRight w:val="0"/>
          <w:marTop w:val="72"/>
          <w:marBottom w:val="0"/>
          <w:divBdr>
            <w:top w:val="none" w:sz="0" w:space="0" w:color="auto"/>
            <w:left w:val="none" w:sz="0" w:space="0" w:color="auto"/>
            <w:bottom w:val="none" w:sz="0" w:space="0" w:color="auto"/>
            <w:right w:val="none" w:sz="0" w:space="0" w:color="auto"/>
          </w:divBdr>
        </w:div>
        <w:div w:id="1816751180">
          <w:marLeft w:val="1166"/>
          <w:marRight w:val="0"/>
          <w:marTop w:val="72"/>
          <w:marBottom w:val="0"/>
          <w:divBdr>
            <w:top w:val="none" w:sz="0" w:space="0" w:color="auto"/>
            <w:left w:val="none" w:sz="0" w:space="0" w:color="auto"/>
            <w:bottom w:val="none" w:sz="0" w:space="0" w:color="auto"/>
            <w:right w:val="none" w:sz="0" w:space="0" w:color="auto"/>
          </w:divBdr>
        </w:div>
        <w:div w:id="729688986">
          <w:marLeft w:val="1886"/>
          <w:marRight w:val="0"/>
          <w:marTop w:val="0"/>
          <w:marBottom w:val="0"/>
          <w:divBdr>
            <w:top w:val="none" w:sz="0" w:space="0" w:color="auto"/>
            <w:left w:val="none" w:sz="0" w:space="0" w:color="auto"/>
            <w:bottom w:val="none" w:sz="0" w:space="0" w:color="auto"/>
            <w:right w:val="none" w:sz="0" w:space="0" w:color="auto"/>
          </w:divBdr>
        </w:div>
        <w:div w:id="1629505508">
          <w:marLeft w:val="1886"/>
          <w:marRight w:val="0"/>
          <w:marTop w:val="0"/>
          <w:marBottom w:val="0"/>
          <w:divBdr>
            <w:top w:val="none" w:sz="0" w:space="0" w:color="auto"/>
            <w:left w:val="none" w:sz="0" w:space="0" w:color="auto"/>
            <w:bottom w:val="none" w:sz="0" w:space="0" w:color="auto"/>
            <w:right w:val="none" w:sz="0" w:space="0" w:color="auto"/>
          </w:divBdr>
        </w:div>
        <w:div w:id="1402294274">
          <w:marLeft w:val="1886"/>
          <w:marRight w:val="0"/>
          <w:marTop w:val="0"/>
          <w:marBottom w:val="0"/>
          <w:divBdr>
            <w:top w:val="none" w:sz="0" w:space="0" w:color="auto"/>
            <w:left w:val="none" w:sz="0" w:space="0" w:color="auto"/>
            <w:bottom w:val="none" w:sz="0" w:space="0" w:color="auto"/>
            <w:right w:val="none" w:sz="0" w:space="0" w:color="auto"/>
          </w:divBdr>
        </w:div>
        <w:div w:id="1018657350">
          <w:marLeft w:val="1886"/>
          <w:marRight w:val="0"/>
          <w:marTop w:val="0"/>
          <w:marBottom w:val="0"/>
          <w:divBdr>
            <w:top w:val="none" w:sz="0" w:space="0" w:color="auto"/>
            <w:left w:val="none" w:sz="0" w:space="0" w:color="auto"/>
            <w:bottom w:val="none" w:sz="0" w:space="0" w:color="auto"/>
            <w:right w:val="none" w:sz="0" w:space="0" w:color="auto"/>
          </w:divBdr>
        </w:div>
        <w:div w:id="1611930503">
          <w:marLeft w:val="1886"/>
          <w:marRight w:val="0"/>
          <w:marTop w:val="0"/>
          <w:marBottom w:val="0"/>
          <w:divBdr>
            <w:top w:val="none" w:sz="0" w:space="0" w:color="auto"/>
            <w:left w:val="none" w:sz="0" w:space="0" w:color="auto"/>
            <w:bottom w:val="none" w:sz="0" w:space="0" w:color="auto"/>
            <w:right w:val="none" w:sz="0" w:space="0" w:color="auto"/>
          </w:divBdr>
        </w:div>
        <w:div w:id="1541431975">
          <w:marLeft w:val="2606"/>
          <w:marRight w:val="0"/>
          <w:marTop w:val="0"/>
          <w:marBottom w:val="0"/>
          <w:divBdr>
            <w:top w:val="none" w:sz="0" w:space="0" w:color="auto"/>
            <w:left w:val="none" w:sz="0" w:space="0" w:color="auto"/>
            <w:bottom w:val="none" w:sz="0" w:space="0" w:color="auto"/>
            <w:right w:val="none" w:sz="0" w:space="0" w:color="auto"/>
          </w:divBdr>
        </w:div>
        <w:div w:id="807821264">
          <w:marLeft w:val="3326"/>
          <w:marRight w:val="0"/>
          <w:marTop w:val="0"/>
          <w:marBottom w:val="0"/>
          <w:divBdr>
            <w:top w:val="none" w:sz="0" w:space="0" w:color="auto"/>
            <w:left w:val="none" w:sz="0" w:space="0" w:color="auto"/>
            <w:bottom w:val="none" w:sz="0" w:space="0" w:color="auto"/>
            <w:right w:val="none" w:sz="0" w:space="0" w:color="auto"/>
          </w:divBdr>
        </w:div>
        <w:div w:id="646250787">
          <w:marLeft w:val="2606"/>
          <w:marRight w:val="0"/>
          <w:marTop w:val="0"/>
          <w:marBottom w:val="0"/>
          <w:divBdr>
            <w:top w:val="none" w:sz="0" w:space="0" w:color="auto"/>
            <w:left w:val="none" w:sz="0" w:space="0" w:color="auto"/>
            <w:bottom w:val="none" w:sz="0" w:space="0" w:color="auto"/>
            <w:right w:val="none" w:sz="0" w:space="0" w:color="auto"/>
          </w:divBdr>
        </w:div>
        <w:div w:id="1356544523">
          <w:marLeft w:val="3326"/>
          <w:marRight w:val="0"/>
          <w:marTop w:val="0"/>
          <w:marBottom w:val="0"/>
          <w:divBdr>
            <w:top w:val="none" w:sz="0" w:space="0" w:color="auto"/>
            <w:left w:val="none" w:sz="0" w:space="0" w:color="auto"/>
            <w:bottom w:val="none" w:sz="0" w:space="0" w:color="auto"/>
            <w:right w:val="none" w:sz="0" w:space="0" w:color="auto"/>
          </w:divBdr>
        </w:div>
        <w:div w:id="908660252">
          <w:marLeft w:val="2606"/>
          <w:marRight w:val="0"/>
          <w:marTop w:val="0"/>
          <w:marBottom w:val="0"/>
          <w:divBdr>
            <w:top w:val="none" w:sz="0" w:space="0" w:color="auto"/>
            <w:left w:val="none" w:sz="0" w:space="0" w:color="auto"/>
            <w:bottom w:val="none" w:sz="0" w:space="0" w:color="auto"/>
            <w:right w:val="none" w:sz="0" w:space="0" w:color="auto"/>
          </w:divBdr>
        </w:div>
        <w:div w:id="1069226328">
          <w:marLeft w:val="2606"/>
          <w:marRight w:val="0"/>
          <w:marTop w:val="0"/>
          <w:marBottom w:val="0"/>
          <w:divBdr>
            <w:top w:val="none" w:sz="0" w:space="0" w:color="auto"/>
            <w:left w:val="none" w:sz="0" w:space="0" w:color="auto"/>
            <w:bottom w:val="none" w:sz="0" w:space="0" w:color="auto"/>
            <w:right w:val="none" w:sz="0" w:space="0" w:color="auto"/>
          </w:divBdr>
        </w:div>
        <w:div w:id="106195773">
          <w:marLeft w:val="1886"/>
          <w:marRight w:val="0"/>
          <w:marTop w:val="0"/>
          <w:marBottom w:val="0"/>
          <w:divBdr>
            <w:top w:val="none" w:sz="0" w:space="0" w:color="auto"/>
            <w:left w:val="none" w:sz="0" w:space="0" w:color="auto"/>
            <w:bottom w:val="none" w:sz="0" w:space="0" w:color="auto"/>
            <w:right w:val="none" w:sz="0" w:space="0" w:color="auto"/>
          </w:divBdr>
        </w:div>
      </w:divsChild>
    </w:div>
    <w:div w:id="573511690">
      <w:bodyDiv w:val="1"/>
      <w:marLeft w:val="0"/>
      <w:marRight w:val="0"/>
      <w:marTop w:val="0"/>
      <w:marBottom w:val="0"/>
      <w:divBdr>
        <w:top w:val="none" w:sz="0" w:space="0" w:color="auto"/>
        <w:left w:val="none" w:sz="0" w:space="0" w:color="auto"/>
        <w:bottom w:val="none" w:sz="0" w:space="0" w:color="auto"/>
        <w:right w:val="none" w:sz="0" w:space="0" w:color="auto"/>
      </w:divBdr>
    </w:div>
    <w:div w:id="583952052">
      <w:bodyDiv w:val="1"/>
      <w:marLeft w:val="0"/>
      <w:marRight w:val="0"/>
      <w:marTop w:val="0"/>
      <w:marBottom w:val="0"/>
      <w:divBdr>
        <w:top w:val="none" w:sz="0" w:space="0" w:color="auto"/>
        <w:left w:val="none" w:sz="0" w:space="0" w:color="auto"/>
        <w:bottom w:val="none" w:sz="0" w:space="0" w:color="auto"/>
        <w:right w:val="none" w:sz="0" w:space="0" w:color="auto"/>
      </w:divBdr>
      <w:divsChild>
        <w:div w:id="1313218473">
          <w:marLeft w:val="547"/>
          <w:marRight w:val="0"/>
          <w:marTop w:val="0"/>
          <w:marBottom w:val="0"/>
          <w:divBdr>
            <w:top w:val="none" w:sz="0" w:space="0" w:color="auto"/>
            <w:left w:val="none" w:sz="0" w:space="0" w:color="auto"/>
            <w:bottom w:val="none" w:sz="0" w:space="0" w:color="auto"/>
            <w:right w:val="none" w:sz="0" w:space="0" w:color="auto"/>
          </w:divBdr>
        </w:div>
      </w:divsChild>
    </w:div>
    <w:div w:id="585309488">
      <w:bodyDiv w:val="1"/>
      <w:marLeft w:val="0"/>
      <w:marRight w:val="0"/>
      <w:marTop w:val="0"/>
      <w:marBottom w:val="0"/>
      <w:divBdr>
        <w:top w:val="none" w:sz="0" w:space="0" w:color="auto"/>
        <w:left w:val="none" w:sz="0" w:space="0" w:color="auto"/>
        <w:bottom w:val="none" w:sz="0" w:space="0" w:color="auto"/>
        <w:right w:val="none" w:sz="0" w:space="0" w:color="auto"/>
      </w:divBdr>
      <w:divsChild>
        <w:div w:id="1584606646">
          <w:marLeft w:val="1267"/>
          <w:marRight w:val="0"/>
          <w:marTop w:val="0"/>
          <w:marBottom w:val="0"/>
          <w:divBdr>
            <w:top w:val="none" w:sz="0" w:space="0" w:color="auto"/>
            <w:left w:val="none" w:sz="0" w:space="0" w:color="auto"/>
            <w:bottom w:val="none" w:sz="0" w:space="0" w:color="auto"/>
            <w:right w:val="none" w:sz="0" w:space="0" w:color="auto"/>
          </w:divBdr>
        </w:div>
      </w:divsChild>
    </w:div>
    <w:div w:id="587885155">
      <w:bodyDiv w:val="1"/>
      <w:marLeft w:val="0"/>
      <w:marRight w:val="0"/>
      <w:marTop w:val="0"/>
      <w:marBottom w:val="0"/>
      <w:divBdr>
        <w:top w:val="none" w:sz="0" w:space="0" w:color="auto"/>
        <w:left w:val="none" w:sz="0" w:space="0" w:color="auto"/>
        <w:bottom w:val="none" w:sz="0" w:space="0" w:color="auto"/>
        <w:right w:val="none" w:sz="0" w:space="0" w:color="auto"/>
      </w:divBdr>
      <w:divsChild>
        <w:div w:id="1910386038">
          <w:marLeft w:val="547"/>
          <w:marRight w:val="0"/>
          <w:marTop w:val="0"/>
          <w:marBottom w:val="0"/>
          <w:divBdr>
            <w:top w:val="none" w:sz="0" w:space="0" w:color="auto"/>
            <w:left w:val="none" w:sz="0" w:space="0" w:color="auto"/>
            <w:bottom w:val="none" w:sz="0" w:space="0" w:color="auto"/>
            <w:right w:val="none" w:sz="0" w:space="0" w:color="auto"/>
          </w:divBdr>
        </w:div>
      </w:divsChild>
    </w:div>
    <w:div w:id="596328886">
      <w:bodyDiv w:val="1"/>
      <w:marLeft w:val="0"/>
      <w:marRight w:val="0"/>
      <w:marTop w:val="0"/>
      <w:marBottom w:val="0"/>
      <w:divBdr>
        <w:top w:val="none" w:sz="0" w:space="0" w:color="auto"/>
        <w:left w:val="none" w:sz="0" w:space="0" w:color="auto"/>
        <w:bottom w:val="none" w:sz="0" w:space="0" w:color="auto"/>
        <w:right w:val="none" w:sz="0" w:space="0" w:color="auto"/>
      </w:divBdr>
      <w:divsChild>
        <w:div w:id="801532059">
          <w:marLeft w:val="446"/>
          <w:marRight w:val="0"/>
          <w:marTop w:val="0"/>
          <w:marBottom w:val="0"/>
          <w:divBdr>
            <w:top w:val="none" w:sz="0" w:space="0" w:color="auto"/>
            <w:left w:val="none" w:sz="0" w:space="0" w:color="auto"/>
            <w:bottom w:val="none" w:sz="0" w:space="0" w:color="auto"/>
            <w:right w:val="none" w:sz="0" w:space="0" w:color="auto"/>
          </w:divBdr>
        </w:div>
      </w:divsChild>
    </w:div>
    <w:div w:id="601499920">
      <w:bodyDiv w:val="1"/>
      <w:marLeft w:val="0"/>
      <w:marRight w:val="0"/>
      <w:marTop w:val="0"/>
      <w:marBottom w:val="0"/>
      <w:divBdr>
        <w:top w:val="none" w:sz="0" w:space="0" w:color="auto"/>
        <w:left w:val="none" w:sz="0" w:space="0" w:color="auto"/>
        <w:bottom w:val="none" w:sz="0" w:space="0" w:color="auto"/>
        <w:right w:val="none" w:sz="0" w:space="0" w:color="auto"/>
      </w:divBdr>
    </w:div>
    <w:div w:id="604189118">
      <w:bodyDiv w:val="1"/>
      <w:marLeft w:val="0"/>
      <w:marRight w:val="0"/>
      <w:marTop w:val="0"/>
      <w:marBottom w:val="0"/>
      <w:divBdr>
        <w:top w:val="none" w:sz="0" w:space="0" w:color="auto"/>
        <w:left w:val="none" w:sz="0" w:space="0" w:color="auto"/>
        <w:bottom w:val="none" w:sz="0" w:space="0" w:color="auto"/>
        <w:right w:val="none" w:sz="0" w:space="0" w:color="auto"/>
      </w:divBdr>
      <w:divsChild>
        <w:div w:id="876506750">
          <w:marLeft w:val="547"/>
          <w:marRight w:val="0"/>
          <w:marTop w:val="120"/>
          <w:marBottom w:val="0"/>
          <w:divBdr>
            <w:top w:val="none" w:sz="0" w:space="0" w:color="auto"/>
            <w:left w:val="none" w:sz="0" w:space="0" w:color="auto"/>
            <w:bottom w:val="none" w:sz="0" w:space="0" w:color="auto"/>
            <w:right w:val="none" w:sz="0" w:space="0" w:color="auto"/>
          </w:divBdr>
        </w:div>
        <w:div w:id="94715990">
          <w:marLeft w:val="1267"/>
          <w:marRight w:val="0"/>
          <w:marTop w:val="120"/>
          <w:marBottom w:val="0"/>
          <w:divBdr>
            <w:top w:val="none" w:sz="0" w:space="0" w:color="auto"/>
            <w:left w:val="none" w:sz="0" w:space="0" w:color="auto"/>
            <w:bottom w:val="none" w:sz="0" w:space="0" w:color="auto"/>
            <w:right w:val="none" w:sz="0" w:space="0" w:color="auto"/>
          </w:divBdr>
        </w:div>
        <w:div w:id="1036614363">
          <w:marLeft w:val="547"/>
          <w:marRight w:val="0"/>
          <w:marTop w:val="120"/>
          <w:marBottom w:val="0"/>
          <w:divBdr>
            <w:top w:val="none" w:sz="0" w:space="0" w:color="auto"/>
            <w:left w:val="none" w:sz="0" w:space="0" w:color="auto"/>
            <w:bottom w:val="none" w:sz="0" w:space="0" w:color="auto"/>
            <w:right w:val="none" w:sz="0" w:space="0" w:color="auto"/>
          </w:divBdr>
        </w:div>
        <w:div w:id="310133721">
          <w:marLeft w:val="1267"/>
          <w:marRight w:val="0"/>
          <w:marTop w:val="120"/>
          <w:marBottom w:val="0"/>
          <w:divBdr>
            <w:top w:val="none" w:sz="0" w:space="0" w:color="auto"/>
            <w:left w:val="none" w:sz="0" w:space="0" w:color="auto"/>
            <w:bottom w:val="none" w:sz="0" w:space="0" w:color="auto"/>
            <w:right w:val="none" w:sz="0" w:space="0" w:color="auto"/>
          </w:divBdr>
        </w:div>
        <w:div w:id="1024985948">
          <w:marLeft w:val="547"/>
          <w:marRight w:val="0"/>
          <w:marTop w:val="120"/>
          <w:marBottom w:val="0"/>
          <w:divBdr>
            <w:top w:val="none" w:sz="0" w:space="0" w:color="auto"/>
            <w:left w:val="none" w:sz="0" w:space="0" w:color="auto"/>
            <w:bottom w:val="none" w:sz="0" w:space="0" w:color="auto"/>
            <w:right w:val="none" w:sz="0" w:space="0" w:color="auto"/>
          </w:divBdr>
        </w:div>
        <w:div w:id="1200969542">
          <w:marLeft w:val="1267"/>
          <w:marRight w:val="0"/>
          <w:marTop w:val="120"/>
          <w:marBottom w:val="0"/>
          <w:divBdr>
            <w:top w:val="none" w:sz="0" w:space="0" w:color="auto"/>
            <w:left w:val="none" w:sz="0" w:space="0" w:color="auto"/>
            <w:bottom w:val="none" w:sz="0" w:space="0" w:color="auto"/>
            <w:right w:val="none" w:sz="0" w:space="0" w:color="auto"/>
          </w:divBdr>
        </w:div>
        <w:div w:id="1232231470">
          <w:marLeft w:val="547"/>
          <w:marRight w:val="0"/>
          <w:marTop w:val="120"/>
          <w:marBottom w:val="0"/>
          <w:divBdr>
            <w:top w:val="none" w:sz="0" w:space="0" w:color="auto"/>
            <w:left w:val="none" w:sz="0" w:space="0" w:color="auto"/>
            <w:bottom w:val="none" w:sz="0" w:space="0" w:color="auto"/>
            <w:right w:val="none" w:sz="0" w:space="0" w:color="auto"/>
          </w:divBdr>
        </w:div>
        <w:div w:id="532545934">
          <w:marLeft w:val="1267"/>
          <w:marRight w:val="0"/>
          <w:marTop w:val="120"/>
          <w:marBottom w:val="0"/>
          <w:divBdr>
            <w:top w:val="none" w:sz="0" w:space="0" w:color="auto"/>
            <w:left w:val="none" w:sz="0" w:space="0" w:color="auto"/>
            <w:bottom w:val="none" w:sz="0" w:space="0" w:color="auto"/>
            <w:right w:val="none" w:sz="0" w:space="0" w:color="auto"/>
          </w:divBdr>
        </w:div>
      </w:divsChild>
    </w:div>
    <w:div w:id="617486809">
      <w:bodyDiv w:val="1"/>
      <w:marLeft w:val="0"/>
      <w:marRight w:val="0"/>
      <w:marTop w:val="0"/>
      <w:marBottom w:val="0"/>
      <w:divBdr>
        <w:top w:val="none" w:sz="0" w:space="0" w:color="auto"/>
        <w:left w:val="none" w:sz="0" w:space="0" w:color="auto"/>
        <w:bottom w:val="none" w:sz="0" w:space="0" w:color="auto"/>
        <w:right w:val="none" w:sz="0" w:space="0" w:color="auto"/>
      </w:divBdr>
      <w:divsChild>
        <w:div w:id="387269719">
          <w:marLeft w:val="1800"/>
          <w:marRight w:val="0"/>
          <w:marTop w:val="100"/>
          <w:marBottom w:val="0"/>
          <w:divBdr>
            <w:top w:val="none" w:sz="0" w:space="0" w:color="auto"/>
            <w:left w:val="none" w:sz="0" w:space="0" w:color="auto"/>
            <w:bottom w:val="none" w:sz="0" w:space="0" w:color="auto"/>
            <w:right w:val="none" w:sz="0" w:space="0" w:color="auto"/>
          </w:divBdr>
        </w:div>
        <w:div w:id="874315950">
          <w:marLeft w:val="1800"/>
          <w:marRight w:val="0"/>
          <w:marTop w:val="100"/>
          <w:marBottom w:val="0"/>
          <w:divBdr>
            <w:top w:val="none" w:sz="0" w:space="0" w:color="auto"/>
            <w:left w:val="none" w:sz="0" w:space="0" w:color="auto"/>
            <w:bottom w:val="none" w:sz="0" w:space="0" w:color="auto"/>
            <w:right w:val="none" w:sz="0" w:space="0" w:color="auto"/>
          </w:divBdr>
        </w:div>
        <w:div w:id="881405272">
          <w:marLeft w:val="1800"/>
          <w:marRight w:val="0"/>
          <w:marTop w:val="100"/>
          <w:marBottom w:val="0"/>
          <w:divBdr>
            <w:top w:val="none" w:sz="0" w:space="0" w:color="auto"/>
            <w:left w:val="none" w:sz="0" w:space="0" w:color="auto"/>
            <w:bottom w:val="none" w:sz="0" w:space="0" w:color="auto"/>
            <w:right w:val="none" w:sz="0" w:space="0" w:color="auto"/>
          </w:divBdr>
        </w:div>
        <w:div w:id="1384282659">
          <w:marLeft w:val="1800"/>
          <w:marRight w:val="0"/>
          <w:marTop w:val="100"/>
          <w:marBottom w:val="0"/>
          <w:divBdr>
            <w:top w:val="none" w:sz="0" w:space="0" w:color="auto"/>
            <w:left w:val="none" w:sz="0" w:space="0" w:color="auto"/>
            <w:bottom w:val="none" w:sz="0" w:space="0" w:color="auto"/>
            <w:right w:val="none" w:sz="0" w:space="0" w:color="auto"/>
          </w:divBdr>
        </w:div>
      </w:divsChild>
    </w:div>
    <w:div w:id="618529316">
      <w:bodyDiv w:val="1"/>
      <w:marLeft w:val="0"/>
      <w:marRight w:val="0"/>
      <w:marTop w:val="0"/>
      <w:marBottom w:val="0"/>
      <w:divBdr>
        <w:top w:val="none" w:sz="0" w:space="0" w:color="auto"/>
        <w:left w:val="none" w:sz="0" w:space="0" w:color="auto"/>
        <w:bottom w:val="none" w:sz="0" w:space="0" w:color="auto"/>
        <w:right w:val="none" w:sz="0" w:space="0" w:color="auto"/>
      </w:divBdr>
    </w:div>
    <w:div w:id="625039735">
      <w:bodyDiv w:val="1"/>
      <w:marLeft w:val="0"/>
      <w:marRight w:val="0"/>
      <w:marTop w:val="0"/>
      <w:marBottom w:val="0"/>
      <w:divBdr>
        <w:top w:val="none" w:sz="0" w:space="0" w:color="auto"/>
        <w:left w:val="none" w:sz="0" w:space="0" w:color="auto"/>
        <w:bottom w:val="none" w:sz="0" w:space="0" w:color="auto"/>
        <w:right w:val="none" w:sz="0" w:space="0" w:color="auto"/>
      </w:divBdr>
      <w:divsChild>
        <w:div w:id="1690644648">
          <w:marLeft w:val="446"/>
          <w:marRight w:val="0"/>
          <w:marTop w:val="0"/>
          <w:marBottom w:val="0"/>
          <w:divBdr>
            <w:top w:val="none" w:sz="0" w:space="0" w:color="auto"/>
            <w:left w:val="none" w:sz="0" w:space="0" w:color="auto"/>
            <w:bottom w:val="none" w:sz="0" w:space="0" w:color="auto"/>
            <w:right w:val="none" w:sz="0" w:space="0" w:color="auto"/>
          </w:divBdr>
        </w:div>
      </w:divsChild>
    </w:div>
    <w:div w:id="636297268">
      <w:bodyDiv w:val="1"/>
      <w:marLeft w:val="0"/>
      <w:marRight w:val="0"/>
      <w:marTop w:val="0"/>
      <w:marBottom w:val="0"/>
      <w:divBdr>
        <w:top w:val="none" w:sz="0" w:space="0" w:color="auto"/>
        <w:left w:val="none" w:sz="0" w:space="0" w:color="auto"/>
        <w:bottom w:val="none" w:sz="0" w:space="0" w:color="auto"/>
        <w:right w:val="none" w:sz="0" w:space="0" w:color="auto"/>
      </w:divBdr>
    </w:div>
    <w:div w:id="642197933">
      <w:bodyDiv w:val="1"/>
      <w:marLeft w:val="0"/>
      <w:marRight w:val="0"/>
      <w:marTop w:val="0"/>
      <w:marBottom w:val="0"/>
      <w:divBdr>
        <w:top w:val="none" w:sz="0" w:space="0" w:color="auto"/>
        <w:left w:val="none" w:sz="0" w:space="0" w:color="auto"/>
        <w:bottom w:val="none" w:sz="0" w:space="0" w:color="auto"/>
        <w:right w:val="none" w:sz="0" w:space="0" w:color="auto"/>
      </w:divBdr>
    </w:div>
    <w:div w:id="663821748">
      <w:bodyDiv w:val="1"/>
      <w:marLeft w:val="0"/>
      <w:marRight w:val="0"/>
      <w:marTop w:val="0"/>
      <w:marBottom w:val="0"/>
      <w:divBdr>
        <w:top w:val="none" w:sz="0" w:space="0" w:color="auto"/>
        <w:left w:val="none" w:sz="0" w:space="0" w:color="auto"/>
        <w:bottom w:val="none" w:sz="0" w:space="0" w:color="auto"/>
        <w:right w:val="none" w:sz="0" w:space="0" w:color="auto"/>
      </w:divBdr>
    </w:div>
    <w:div w:id="664746115">
      <w:bodyDiv w:val="1"/>
      <w:marLeft w:val="0"/>
      <w:marRight w:val="0"/>
      <w:marTop w:val="0"/>
      <w:marBottom w:val="0"/>
      <w:divBdr>
        <w:top w:val="none" w:sz="0" w:space="0" w:color="auto"/>
        <w:left w:val="none" w:sz="0" w:space="0" w:color="auto"/>
        <w:bottom w:val="none" w:sz="0" w:space="0" w:color="auto"/>
        <w:right w:val="none" w:sz="0" w:space="0" w:color="auto"/>
      </w:divBdr>
      <w:divsChild>
        <w:div w:id="2009824105">
          <w:marLeft w:val="446"/>
          <w:marRight w:val="0"/>
          <w:marTop w:val="72"/>
          <w:marBottom w:val="0"/>
          <w:divBdr>
            <w:top w:val="none" w:sz="0" w:space="0" w:color="auto"/>
            <w:left w:val="none" w:sz="0" w:space="0" w:color="auto"/>
            <w:bottom w:val="none" w:sz="0" w:space="0" w:color="auto"/>
            <w:right w:val="none" w:sz="0" w:space="0" w:color="auto"/>
          </w:divBdr>
        </w:div>
        <w:div w:id="63382250">
          <w:marLeft w:val="1166"/>
          <w:marRight w:val="0"/>
          <w:marTop w:val="72"/>
          <w:marBottom w:val="0"/>
          <w:divBdr>
            <w:top w:val="none" w:sz="0" w:space="0" w:color="auto"/>
            <w:left w:val="none" w:sz="0" w:space="0" w:color="auto"/>
            <w:bottom w:val="none" w:sz="0" w:space="0" w:color="auto"/>
            <w:right w:val="none" w:sz="0" w:space="0" w:color="auto"/>
          </w:divBdr>
        </w:div>
        <w:div w:id="166293938">
          <w:marLeft w:val="1886"/>
          <w:marRight w:val="0"/>
          <w:marTop w:val="0"/>
          <w:marBottom w:val="0"/>
          <w:divBdr>
            <w:top w:val="none" w:sz="0" w:space="0" w:color="auto"/>
            <w:left w:val="none" w:sz="0" w:space="0" w:color="auto"/>
            <w:bottom w:val="none" w:sz="0" w:space="0" w:color="auto"/>
            <w:right w:val="none" w:sz="0" w:space="0" w:color="auto"/>
          </w:divBdr>
        </w:div>
        <w:div w:id="749813716">
          <w:marLeft w:val="1886"/>
          <w:marRight w:val="0"/>
          <w:marTop w:val="0"/>
          <w:marBottom w:val="0"/>
          <w:divBdr>
            <w:top w:val="none" w:sz="0" w:space="0" w:color="auto"/>
            <w:left w:val="none" w:sz="0" w:space="0" w:color="auto"/>
            <w:bottom w:val="none" w:sz="0" w:space="0" w:color="auto"/>
            <w:right w:val="none" w:sz="0" w:space="0" w:color="auto"/>
          </w:divBdr>
        </w:div>
        <w:div w:id="1365054600">
          <w:marLeft w:val="1886"/>
          <w:marRight w:val="0"/>
          <w:marTop w:val="0"/>
          <w:marBottom w:val="0"/>
          <w:divBdr>
            <w:top w:val="none" w:sz="0" w:space="0" w:color="auto"/>
            <w:left w:val="none" w:sz="0" w:space="0" w:color="auto"/>
            <w:bottom w:val="none" w:sz="0" w:space="0" w:color="auto"/>
            <w:right w:val="none" w:sz="0" w:space="0" w:color="auto"/>
          </w:divBdr>
        </w:div>
        <w:div w:id="914625653">
          <w:marLeft w:val="1886"/>
          <w:marRight w:val="0"/>
          <w:marTop w:val="0"/>
          <w:marBottom w:val="0"/>
          <w:divBdr>
            <w:top w:val="none" w:sz="0" w:space="0" w:color="auto"/>
            <w:left w:val="none" w:sz="0" w:space="0" w:color="auto"/>
            <w:bottom w:val="none" w:sz="0" w:space="0" w:color="auto"/>
            <w:right w:val="none" w:sz="0" w:space="0" w:color="auto"/>
          </w:divBdr>
        </w:div>
        <w:div w:id="418142547">
          <w:marLeft w:val="1886"/>
          <w:marRight w:val="0"/>
          <w:marTop w:val="0"/>
          <w:marBottom w:val="0"/>
          <w:divBdr>
            <w:top w:val="none" w:sz="0" w:space="0" w:color="auto"/>
            <w:left w:val="none" w:sz="0" w:space="0" w:color="auto"/>
            <w:bottom w:val="none" w:sz="0" w:space="0" w:color="auto"/>
            <w:right w:val="none" w:sz="0" w:space="0" w:color="auto"/>
          </w:divBdr>
        </w:div>
        <w:div w:id="97916266">
          <w:marLeft w:val="2606"/>
          <w:marRight w:val="0"/>
          <w:marTop w:val="0"/>
          <w:marBottom w:val="0"/>
          <w:divBdr>
            <w:top w:val="none" w:sz="0" w:space="0" w:color="auto"/>
            <w:left w:val="none" w:sz="0" w:space="0" w:color="auto"/>
            <w:bottom w:val="none" w:sz="0" w:space="0" w:color="auto"/>
            <w:right w:val="none" w:sz="0" w:space="0" w:color="auto"/>
          </w:divBdr>
        </w:div>
        <w:div w:id="474372761">
          <w:marLeft w:val="3326"/>
          <w:marRight w:val="0"/>
          <w:marTop w:val="0"/>
          <w:marBottom w:val="0"/>
          <w:divBdr>
            <w:top w:val="none" w:sz="0" w:space="0" w:color="auto"/>
            <w:left w:val="none" w:sz="0" w:space="0" w:color="auto"/>
            <w:bottom w:val="none" w:sz="0" w:space="0" w:color="auto"/>
            <w:right w:val="none" w:sz="0" w:space="0" w:color="auto"/>
          </w:divBdr>
        </w:div>
        <w:div w:id="1281569657">
          <w:marLeft w:val="2606"/>
          <w:marRight w:val="0"/>
          <w:marTop w:val="0"/>
          <w:marBottom w:val="0"/>
          <w:divBdr>
            <w:top w:val="none" w:sz="0" w:space="0" w:color="auto"/>
            <w:left w:val="none" w:sz="0" w:space="0" w:color="auto"/>
            <w:bottom w:val="none" w:sz="0" w:space="0" w:color="auto"/>
            <w:right w:val="none" w:sz="0" w:space="0" w:color="auto"/>
          </w:divBdr>
        </w:div>
        <w:div w:id="675694182">
          <w:marLeft w:val="3326"/>
          <w:marRight w:val="0"/>
          <w:marTop w:val="0"/>
          <w:marBottom w:val="0"/>
          <w:divBdr>
            <w:top w:val="none" w:sz="0" w:space="0" w:color="auto"/>
            <w:left w:val="none" w:sz="0" w:space="0" w:color="auto"/>
            <w:bottom w:val="none" w:sz="0" w:space="0" w:color="auto"/>
            <w:right w:val="none" w:sz="0" w:space="0" w:color="auto"/>
          </w:divBdr>
        </w:div>
        <w:div w:id="555047413">
          <w:marLeft w:val="2606"/>
          <w:marRight w:val="0"/>
          <w:marTop w:val="0"/>
          <w:marBottom w:val="0"/>
          <w:divBdr>
            <w:top w:val="none" w:sz="0" w:space="0" w:color="auto"/>
            <w:left w:val="none" w:sz="0" w:space="0" w:color="auto"/>
            <w:bottom w:val="none" w:sz="0" w:space="0" w:color="auto"/>
            <w:right w:val="none" w:sz="0" w:space="0" w:color="auto"/>
          </w:divBdr>
        </w:div>
        <w:div w:id="1917782761">
          <w:marLeft w:val="2606"/>
          <w:marRight w:val="0"/>
          <w:marTop w:val="0"/>
          <w:marBottom w:val="0"/>
          <w:divBdr>
            <w:top w:val="none" w:sz="0" w:space="0" w:color="auto"/>
            <w:left w:val="none" w:sz="0" w:space="0" w:color="auto"/>
            <w:bottom w:val="none" w:sz="0" w:space="0" w:color="auto"/>
            <w:right w:val="none" w:sz="0" w:space="0" w:color="auto"/>
          </w:divBdr>
        </w:div>
      </w:divsChild>
    </w:div>
    <w:div w:id="674039047">
      <w:bodyDiv w:val="1"/>
      <w:marLeft w:val="0"/>
      <w:marRight w:val="0"/>
      <w:marTop w:val="0"/>
      <w:marBottom w:val="0"/>
      <w:divBdr>
        <w:top w:val="none" w:sz="0" w:space="0" w:color="auto"/>
        <w:left w:val="none" w:sz="0" w:space="0" w:color="auto"/>
        <w:bottom w:val="none" w:sz="0" w:space="0" w:color="auto"/>
        <w:right w:val="none" w:sz="0" w:space="0" w:color="auto"/>
      </w:divBdr>
      <w:divsChild>
        <w:div w:id="705713837">
          <w:marLeft w:val="1166"/>
          <w:marRight w:val="0"/>
          <w:marTop w:val="0"/>
          <w:marBottom w:val="0"/>
          <w:divBdr>
            <w:top w:val="none" w:sz="0" w:space="0" w:color="auto"/>
            <w:left w:val="none" w:sz="0" w:space="0" w:color="auto"/>
            <w:bottom w:val="none" w:sz="0" w:space="0" w:color="auto"/>
            <w:right w:val="none" w:sz="0" w:space="0" w:color="auto"/>
          </w:divBdr>
        </w:div>
        <w:div w:id="1333609484">
          <w:marLeft w:val="1886"/>
          <w:marRight w:val="0"/>
          <w:marTop w:val="0"/>
          <w:marBottom w:val="0"/>
          <w:divBdr>
            <w:top w:val="none" w:sz="0" w:space="0" w:color="auto"/>
            <w:left w:val="none" w:sz="0" w:space="0" w:color="auto"/>
            <w:bottom w:val="none" w:sz="0" w:space="0" w:color="auto"/>
            <w:right w:val="none" w:sz="0" w:space="0" w:color="auto"/>
          </w:divBdr>
        </w:div>
        <w:div w:id="770707330">
          <w:marLeft w:val="1886"/>
          <w:marRight w:val="0"/>
          <w:marTop w:val="0"/>
          <w:marBottom w:val="0"/>
          <w:divBdr>
            <w:top w:val="none" w:sz="0" w:space="0" w:color="auto"/>
            <w:left w:val="none" w:sz="0" w:space="0" w:color="auto"/>
            <w:bottom w:val="none" w:sz="0" w:space="0" w:color="auto"/>
            <w:right w:val="none" w:sz="0" w:space="0" w:color="auto"/>
          </w:divBdr>
        </w:div>
        <w:div w:id="1772624720">
          <w:marLeft w:val="1886"/>
          <w:marRight w:val="0"/>
          <w:marTop w:val="0"/>
          <w:marBottom w:val="0"/>
          <w:divBdr>
            <w:top w:val="none" w:sz="0" w:space="0" w:color="auto"/>
            <w:left w:val="none" w:sz="0" w:space="0" w:color="auto"/>
            <w:bottom w:val="none" w:sz="0" w:space="0" w:color="auto"/>
            <w:right w:val="none" w:sz="0" w:space="0" w:color="auto"/>
          </w:divBdr>
        </w:div>
        <w:div w:id="512765968">
          <w:marLeft w:val="1886"/>
          <w:marRight w:val="0"/>
          <w:marTop w:val="0"/>
          <w:marBottom w:val="0"/>
          <w:divBdr>
            <w:top w:val="none" w:sz="0" w:space="0" w:color="auto"/>
            <w:left w:val="none" w:sz="0" w:space="0" w:color="auto"/>
            <w:bottom w:val="none" w:sz="0" w:space="0" w:color="auto"/>
            <w:right w:val="none" w:sz="0" w:space="0" w:color="auto"/>
          </w:divBdr>
        </w:div>
        <w:div w:id="1085151648">
          <w:marLeft w:val="1886"/>
          <w:marRight w:val="0"/>
          <w:marTop w:val="0"/>
          <w:marBottom w:val="0"/>
          <w:divBdr>
            <w:top w:val="none" w:sz="0" w:space="0" w:color="auto"/>
            <w:left w:val="none" w:sz="0" w:space="0" w:color="auto"/>
            <w:bottom w:val="none" w:sz="0" w:space="0" w:color="auto"/>
            <w:right w:val="none" w:sz="0" w:space="0" w:color="auto"/>
          </w:divBdr>
        </w:div>
      </w:divsChild>
    </w:div>
    <w:div w:id="681014293">
      <w:bodyDiv w:val="1"/>
      <w:marLeft w:val="0"/>
      <w:marRight w:val="0"/>
      <w:marTop w:val="0"/>
      <w:marBottom w:val="0"/>
      <w:divBdr>
        <w:top w:val="none" w:sz="0" w:space="0" w:color="auto"/>
        <w:left w:val="none" w:sz="0" w:space="0" w:color="auto"/>
        <w:bottom w:val="none" w:sz="0" w:space="0" w:color="auto"/>
        <w:right w:val="none" w:sz="0" w:space="0" w:color="auto"/>
      </w:divBdr>
      <w:divsChild>
        <w:div w:id="849754159">
          <w:marLeft w:val="547"/>
          <w:marRight w:val="0"/>
          <w:marTop w:val="120"/>
          <w:marBottom w:val="0"/>
          <w:divBdr>
            <w:top w:val="none" w:sz="0" w:space="0" w:color="auto"/>
            <w:left w:val="none" w:sz="0" w:space="0" w:color="auto"/>
            <w:bottom w:val="none" w:sz="0" w:space="0" w:color="auto"/>
            <w:right w:val="none" w:sz="0" w:space="0" w:color="auto"/>
          </w:divBdr>
        </w:div>
        <w:div w:id="1277829563">
          <w:marLeft w:val="1267"/>
          <w:marRight w:val="0"/>
          <w:marTop w:val="120"/>
          <w:marBottom w:val="0"/>
          <w:divBdr>
            <w:top w:val="none" w:sz="0" w:space="0" w:color="auto"/>
            <w:left w:val="none" w:sz="0" w:space="0" w:color="auto"/>
            <w:bottom w:val="none" w:sz="0" w:space="0" w:color="auto"/>
            <w:right w:val="none" w:sz="0" w:space="0" w:color="auto"/>
          </w:divBdr>
        </w:div>
        <w:div w:id="367534427">
          <w:marLeft w:val="1267"/>
          <w:marRight w:val="0"/>
          <w:marTop w:val="120"/>
          <w:marBottom w:val="0"/>
          <w:divBdr>
            <w:top w:val="none" w:sz="0" w:space="0" w:color="auto"/>
            <w:left w:val="none" w:sz="0" w:space="0" w:color="auto"/>
            <w:bottom w:val="none" w:sz="0" w:space="0" w:color="auto"/>
            <w:right w:val="none" w:sz="0" w:space="0" w:color="auto"/>
          </w:divBdr>
        </w:div>
        <w:div w:id="1698241101">
          <w:marLeft w:val="1267"/>
          <w:marRight w:val="0"/>
          <w:marTop w:val="120"/>
          <w:marBottom w:val="0"/>
          <w:divBdr>
            <w:top w:val="none" w:sz="0" w:space="0" w:color="auto"/>
            <w:left w:val="none" w:sz="0" w:space="0" w:color="auto"/>
            <w:bottom w:val="none" w:sz="0" w:space="0" w:color="auto"/>
            <w:right w:val="none" w:sz="0" w:space="0" w:color="auto"/>
          </w:divBdr>
        </w:div>
        <w:div w:id="1699239020">
          <w:marLeft w:val="1267"/>
          <w:marRight w:val="0"/>
          <w:marTop w:val="120"/>
          <w:marBottom w:val="0"/>
          <w:divBdr>
            <w:top w:val="none" w:sz="0" w:space="0" w:color="auto"/>
            <w:left w:val="none" w:sz="0" w:space="0" w:color="auto"/>
            <w:bottom w:val="none" w:sz="0" w:space="0" w:color="auto"/>
            <w:right w:val="none" w:sz="0" w:space="0" w:color="auto"/>
          </w:divBdr>
        </w:div>
        <w:div w:id="1299413377">
          <w:marLeft w:val="1267"/>
          <w:marRight w:val="0"/>
          <w:marTop w:val="120"/>
          <w:marBottom w:val="0"/>
          <w:divBdr>
            <w:top w:val="none" w:sz="0" w:space="0" w:color="auto"/>
            <w:left w:val="none" w:sz="0" w:space="0" w:color="auto"/>
            <w:bottom w:val="none" w:sz="0" w:space="0" w:color="auto"/>
            <w:right w:val="none" w:sz="0" w:space="0" w:color="auto"/>
          </w:divBdr>
        </w:div>
        <w:div w:id="547693263">
          <w:marLeft w:val="1267"/>
          <w:marRight w:val="0"/>
          <w:marTop w:val="120"/>
          <w:marBottom w:val="0"/>
          <w:divBdr>
            <w:top w:val="none" w:sz="0" w:space="0" w:color="auto"/>
            <w:left w:val="none" w:sz="0" w:space="0" w:color="auto"/>
            <w:bottom w:val="none" w:sz="0" w:space="0" w:color="auto"/>
            <w:right w:val="none" w:sz="0" w:space="0" w:color="auto"/>
          </w:divBdr>
        </w:div>
        <w:div w:id="998851510">
          <w:marLeft w:val="1267"/>
          <w:marRight w:val="0"/>
          <w:marTop w:val="120"/>
          <w:marBottom w:val="0"/>
          <w:divBdr>
            <w:top w:val="none" w:sz="0" w:space="0" w:color="auto"/>
            <w:left w:val="none" w:sz="0" w:space="0" w:color="auto"/>
            <w:bottom w:val="none" w:sz="0" w:space="0" w:color="auto"/>
            <w:right w:val="none" w:sz="0" w:space="0" w:color="auto"/>
          </w:divBdr>
        </w:div>
        <w:div w:id="131948254">
          <w:marLeft w:val="1267"/>
          <w:marRight w:val="0"/>
          <w:marTop w:val="120"/>
          <w:marBottom w:val="0"/>
          <w:divBdr>
            <w:top w:val="none" w:sz="0" w:space="0" w:color="auto"/>
            <w:left w:val="none" w:sz="0" w:space="0" w:color="auto"/>
            <w:bottom w:val="none" w:sz="0" w:space="0" w:color="auto"/>
            <w:right w:val="none" w:sz="0" w:space="0" w:color="auto"/>
          </w:divBdr>
        </w:div>
        <w:div w:id="1308785045">
          <w:marLeft w:val="1267"/>
          <w:marRight w:val="0"/>
          <w:marTop w:val="120"/>
          <w:marBottom w:val="0"/>
          <w:divBdr>
            <w:top w:val="none" w:sz="0" w:space="0" w:color="auto"/>
            <w:left w:val="none" w:sz="0" w:space="0" w:color="auto"/>
            <w:bottom w:val="none" w:sz="0" w:space="0" w:color="auto"/>
            <w:right w:val="none" w:sz="0" w:space="0" w:color="auto"/>
          </w:divBdr>
        </w:div>
        <w:div w:id="1356272140">
          <w:marLeft w:val="1267"/>
          <w:marRight w:val="0"/>
          <w:marTop w:val="120"/>
          <w:marBottom w:val="0"/>
          <w:divBdr>
            <w:top w:val="none" w:sz="0" w:space="0" w:color="auto"/>
            <w:left w:val="none" w:sz="0" w:space="0" w:color="auto"/>
            <w:bottom w:val="none" w:sz="0" w:space="0" w:color="auto"/>
            <w:right w:val="none" w:sz="0" w:space="0" w:color="auto"/>
          </w:divBdr>
        </w:div>
      </w:divsChild>
    </w:div>
    <w:div w:id="726874515">
      <w:bodyDiv w:val="1"/>
      <w:marLeft w:val="0"/>
      <w:marRight w:val="0"/>
      <w:marTop w:val="0"/>
      <w:marBottom w:val="0"/>
      <w:divBdr>
        <w:top w:val="none" w:sz="0" w:space="0" w:color="auto"/>
        <w:left w:val="none" w:sz="0" w:space="0" w:color="auto"/>
        <w:bottom w:val="none" w:sz="0" w:space="0" w:color="auto"/>
        <w:right w:val="none" w:sz="0" w:space="0" w:color="auto"/>
      </w:divBdr>
      <w:divsChild>
        <w:div w:id="730808732">
          <w:marLeft w:val="1267"/>
          <w:marRight w:val="0"/>
          <w:marTop w:val="0"/>
          <w:marBottom w:val="0"/>
          <w:divBdr>
            <w:top w:val="none" w:sz="0" w:space="0" w:color="auto"/>
            <w:left w:val="none" w:sz="0" w:space="0" w:color="auto"/>
            <w:bottom w:val="none" w:sz="0" w:space="0" w:color="auto"/>
            <w:right w:val="none" w:sz="0" w:space="0" w:color="auto"/>
          </w:divBdr>
        </w:div>
      </w:divsChild>
    </w:div>
    <w:div w:id="754516437">
      <w:bodyDiv w:val="1"/>
      <w:marLeft w:val="0"/>
      <w:marRight w:val="0"/>
      <w:marTop w:val="0"/>
      <w:marBottom w:val="0"/>
      <w:divBdr>
        <w:top w:val="none" w:sz="0" w:space="0" w:color="auto"/>
        <w:left w:val="none" w:sz="0" w:space="0" w:color="auto"/>
        <w:bottom w:val="none" w:sz="0" w:space="0" w:color="auto"/>
        <w:right w:val="none" w:sz="0" w:space="0" w:color="auto"/>
      </w:divBdr>
      <w:divsChild>
        <w:div w:id="1693023929">
          <w:marLeft w:val="1267"/>
          <w:marRight w:val="0"/>
          <w:marTop w:val="0"/>
          <w:marBottom w:val="0"/>
          <w:divBdr>
            <w:top w:val="none" w:sz="0" w:space="0" w:color="auto"/>
            <w:left w:val="none" w:sz="0" w:space="0" w:color="auto"/>
            <w:bottom w:val="none" w:sz="0" w:space="0" w:color="auto"/>
            <w:right w:val="none" w:sz="0" w:space="0" w:color="auto"/>
          </w:divBdr>
        </w:div>
      </w:divsChild>
    </w:div>
    <w:div w:id="757947288">
      <w:bodyDiv w:val="1"/>
      <w:marLeft w:val="0"/>
      <w:marRight w:val="0"/>
      <w:marTop w:val="0"/>
      <w:marBottom w:val="0"/>
      <w:divBdr>
        <w:top w:val="none" w:sz="0" w:space="0" w:color="auto"/>
        <w:left w:val="none" w:sz="0" w:space="0" w:color="auto"/>
        <w:bottom w:val="none" w:sz="0" w:space="0" w:color="auto"/>
        <w:right w:val="none" w:sz="0" w:space="0" w:color="auto"/>
      </w:divBdr>
    </w:div>
    <w:div w:id="760838094">
      <w:bodyDiv w:val="1"/>
      <w:marLeft w:val="0"/>
      <w:marRight w:val="0"/>
      <w:marTop w:val="0"/>
      <w:marBottom w:val="0"/>
      <w:divBdr>
        <w:top w:val="none" w:sz="0" w:space="0" w:color="auto"/>
        <w:left w:val="none" w:sz="0" w:space="0" w:color="auto"/>
        <w:bottom w:val="none" w:sz="0" w:space="0" w:color="auto"/>
        <w:right w:val="none" w:sz="0" w:space="0" w:color="auto"/>
      </w:divBdr>
    </w:div>
    <w:div w:id="765613359">
      <w:bodyDiv w:val="1"/>
      <w:marLeft w:val="0"/>
      <w:marRight w:val="0"/>
      <w:marTop w:val="0"/>
      <w:marBottom w:val="0"/>
      <w:divBdr>
        <w:top w:val="none" w:sz="0" w:space="0" w:color="auto"/>
        <w:left w:val="none" w:sz="0" w:space="0" w:color="auto"/>
        <w:bottom w:val="none" w:sz="0" w:space="0" w:color="auto"/>
        <w:right w:val="none" w:sz="0" w:space="0" w:color="auto"/>
      </w:divBdr>
    </w:div>
    <w:div w:id="772239454">
      <w:bodyDiv w:val="1"/>
      <w:marLeft w:val="0"/>
      <w:marRight w:val="0"/>
      <w:marTop w:val="0"/>
      <w:marBottom w:val="0"/>
      <w:divBdr>
        <w:top w:val="none" w:sz="0" w:space="0" w:color="auto"/>
        <w:left w:val="none" w:sz="0" w:space="0" w:color="auto"/>
        <w:bottom w:val="none" w:sz="0" w:space="0" w:color="auto"/>
        <w:right w:val="none" w:sz="0" w:space="0" w:color="auto"/>
      </w:divBdr>
      <w:divsChild>
        <w:div w:id="1205367566">
          <w:marLeft w:val="1267"/>
          <w:marRight w:val="0"/>
          <w:marTop w:val="0"/>
          <w:marBottom w:val="0"/>
          <w:divBdr>
            <w:top w:val="none" w:sz="0" w:space="0" w:color="auto"/>
            <w:left w:val="none" w:sz="0" w:space="0" w:color="auto"/>
            <w:bottom w:val="none" w:sz="0" w:space="0" w:color="auto"/>
            <w:right w:val="none" w:sz="0" w:space="0" w:color="auto"/>
          </w:divBdr>
        </w:div>
        <w:div w:id="2111925009">
          <w:marLeft w:val="1987"/>
          <w:marRight w:val="0"/>
          <w:marTop w:val="0"/>
          <w:marBottom w:val="0"/>
          <w:divBdr>
            <w:top w:val="none" w:sz="0" w:space="0" w:color="auto"/>
            <w:left w:val="none" w:sz="0" w:space="0" w:color="auto"/>
            <w:bottom w:val="none" w:sz="0" w:space="0" w:color="auto"/>
            <w:right w:val="none" w:sz="0" w:space="0" w:color="auto"/>
          </w:divBdr>
        </w:div>
        <w:div w:id="378667553">
          <w:marLeft w:val="1987"/>
          <w:marRight w:val="0"/>
          <w:marTop w:val="0"/>
          <w:marBottom w:val="0"/>
          <w:divBdr>
            <w:top w:val="none" w:sz="0" w:space="0" w:color="auto"/>
            <w:left w:val="none" w:sz="0" w:space="0" w:color="auto"/>
            <w:bottom w:val="none" w:sz="0" w:space="0" w:color="auto"/>
            <w:right w:val="none" w:sz="0" w:space="0" w:color="auto"/>
          </w:divBdr>
        </w:div>
        <w:div w:id="2135058633">
          <w:marLeft w:val="2707"/>
          <w:marRight w:val="0"/>
          <w:marTop w:val="0"/>
          <w:marBottom w:val="0"/>
          <w:divBdr>
            <w:top w:val="none" w:sz="0" w:space="0" w:color="auto"/>
            <w:left w:val="none" w:sz="0" w:space="0" w:color="auto"/>
            <w:bottom w:val="none" w:sz="0" w:space="0" w:color="auto"/>
            <w:right w:val="none" w:sz="0" w:space="0" w:color="auto"/>
          </w:divBdr>
        </w:div>
        <w:div w:id="2004701526">
          <w:marLeft w:val="3427"/>
          <w:marRight w:val="0"/>
          <w:marTop w:val="0"/>
          <w:marBottom w:val="0"/>
          <w:divBdr>
            <w:top w:val="none" w:sz="0" w:space="0" w:color="auto"/>
            <w:left w:val="none" w:sz="0" w:space="0" w:color="auto"/>
            <w:bottom w:val="none" w:sz="0" w:space="0" w:color="auto"/>
            <w:right w:val="none" w:sz="0" w:space="0" w:color="auto"/>
          </w:divBdr>
        </w:div>
        <w:div w:id="861017431">
          <w:marLeft w:val="3427"/>
          <w:marRight w:val="0"/>
          <w:marTop w:val="0"/>
          <w:marBottom w:val="0"/>
          <w:divBdr>
            <w:top w:val="none" w:sz="0" w:space="0" w:color="auto"/>
            <w:left w:val="none" w:sz="0" w:space="0" w:color="auto"/>
            <w:bottom w:val="none" w:sz="0" w:space="0" w:color="auto"/>
            <w:right w:val="none" w:sz="0" w:space="0" w:color="auto"/>
          </w:divBdr>
        </w:div>
        <w:div w:id="865673059">
          <w:marLeft w:val="3427"/>
          <w:marRight w:val="0"/>
          <w:marTop w:val="0"/>
          <w:marBottom w:val="0"/>
          <w:divBdr>
            <w:top w:val="none" w:sz="0" w:space="0" w:color="auto"/>
            <w:left w:val="none" w:sz="0" w:space="0" w:color="auto"/>
            <w:bottom w:val="none" w:sz="0" w:space="0" w:color="auto"/>
            <w:right w:val="none" w:sz="0" w:space="0" w:color="auto"/>
          </w:divBdr>
        </w:div>
        <w:div w:id="1156611535">
          <w:marLeft w:val="3427"/>
          <w:marRight w:val="0"/>
          <w:marTop w:val="0"/>
          <w:marBottom w:val="0"/>
          <w:divBdr>
            <w:top w:val="none" w:sz="0" w:space="0" w:color="auto"/>
            <w:left w:val="none" w:sz="0" w:space="0" w:color="auto"/>
            <w:bottom w:val="none" w:sz="0" w:space="0" w:color="auto"/>
            <w:right w:val="none" w:sz="0" w:space="0" w:color="auto"/>
          </w:divBdr>
        </w:div>
        <w:div w:id="1054893371">
          <w:marLeft w:val="1267"/>
          <w:marRight w:val="0"/>
          <w:marTop w:val="0"/>
          <w:marBottom w:val="0"/>
          <w:divBdr>
            <w:top w:val="none" w:sz="0" w:space="0" w:color="auto"/>
            <w:left w:val="none" w:sz="0" w:space="0" w:color="auto"/>
            <w:bottom w:val="none" w:sz="0" w:space="0" w:color="auto"/>
            <w:right w:val="none" w:sz="0" w:space="0" w:color="auto"/>
          </w:divBdr>
        </w:div>
        <w:div w:id="1012684099">
          <w:marLeft w:val="1987"/>
          <w:marRight w:val="0"/>
          <w:marTop w:val="0"/>
          <w:marBottom w:val="0"/>
          <w:divBdr>
            <w:top w:val="none" w:sz="0" w:space="0" w:color="auto"/>
            <w:left w:val="none" w:sz="0" w:space="0" w:color="auto"/>
            <w:bottom w:val="none" w:sz="0" w:space="0" w:color="auto"/>
            <w:right w:val="none" w:sz="0" w:space="0" w:color="auto"/>
          </w:divBdr>
        </w:div>
        <w:div w:id="384448804">
          <w:marLeft w:val="1987"/>
          <w:marRight w:val="0"/>
          <w:marTop w:val="0"/>
          <w:marBottom w:val="0"/>
          <w:divBdr>
            <w:top w:val="none" w:sz="0" w:space="0" w:color="auto"/>
            <w:left w:val="none" w:sz="0" w:space="0" w:color="auto"/>
            <w:bottom w:val="none" w:sz="0" w:space="0" w:color="auto"/>
            <w:right w:val="none" w:sz="0" w:space="0" w:color="auto"/>
          </w:divBdr>
        </w:div>
      </w:divsChild>
    </w:div>
    <w:div w:id="789083376">
      <w:bodyDiv w:val="1"/>
      <w:marLeft w:val="0"/>
      <w:marRight w:val="0"/>
      <w:marTop w:val="0"/>
      <w:marBottom w:val="0"/>
      <w:divBdr>
        <w:top w:val="none" w:sz="0" w:space="0" w:color="auto"/>
        <w:left w:val="none" w:sz="0" w:space="0" w:color="auto"/>
        <w:bottom w:val="none" w:sz="0" w:space="0" w:color="auto"/>
        <w:right w:val="none" w:sz="0" w:space="0" w:color="auto"/>
      </w:divBdr>
      <w:divsChild>
        <w:div w:id="225191643">
          <w:marLeft w:val="878"/>
          <w:marRight w:val="0"/>
          <w:marTop w:val="108"/>
          <w:marBottom w:val="0"/>
          <w:divBdr>
            <w:top w:val="none" w:sz="0" w:space="0" w:color="auto"/>
            <w:left w:val="none" w:sz="0" w:space="0" w:color="auto"/>
            <w:bottom w:val="none" w:sz="0" w:space="0" w:color="auto"/>
            <w:right w:val="none" w:sz="0" w:space="0" w:color="auto"/>
          </w:divBdr>
        </w:div>
        <w:div w:id="348213967">
          <w:marLeft w:val="1253"/>
          <w:marRight w:val="0"/>
          <w:marTop w:val="108"/>
          <w:marBottom w:val="0"/>
          <w:divBdr>
            <w:top w:val="none" w:sz="0" w:space="0" w:color="auto"/>
            <w:left w:val="none" w:sz="0" w:space="0" w:color="auto"/>
            <w:bottom w:val="none" w:sz="0" w:space="0" w:color="auto"/>
            <w:right w:val="none" w:sz="0" w:space="0" w:color="auto"/>
          </w:divBdr>
        </w:div>
        <w:div w:id="889876223">
          <w:marLeft w:val="432"/>
          <w:marRight w:val="0"/>
          <w:marTop w:val="144"/>
          <w:marBottom w:val="0"/>
          <w:divBdr>
            <w:top w:val="none" w:sz="0" w:space="0" w:color="auto"/>
            <w:left w:val="none" w:sz="0" w:space="0" w:color="auto"/>
            <w:bottom w:val="none" w:sz="0" w:space="0" w:color="auto"/>
            <w:right w:val="none" w:sz="0" w:space="0" w:color="auto"/>
          </w:divBdr>
        </w:div>
        <w:div w:id="959335748">
          <w:marLeft w:val="432"/>
          <w:marRight w:val="0"/>
          <w:marTop w:val="130"/>
          <w:marBottom w:val="0"/>
          <w:divBdr>
            <w:top w:val="none" w:sz="0" w:space="0" w:color="auto"/>
            <w:left w:val="none" w:sz="0" w:space="0" w:color="auto"/>
            <w:bottom w:val="none" w:sz="0" w:space="0" w:color="auto"/>
            <w:right w:val="none" w:sz="0" w:space="0" w:color="auto"/>
          </w:divBdr>
        </w:div>
        <w:div w:id="989749465">
          <w:marLeft w:val="878"/>
          <w:marRight w:val="0"/>
          <w:marTop w:val="108"/>
          <w:marBottom w:val="0"/>
          <w:divBdr>
            <w:top w:val="none" w:sz="0" w:space="0" w:color="auto"/>
            <w:left w:val="none" w:sz="0" w:space="0" w:color="auto"/>
            <w:bottom w:val="none" w:sz="0" w:space="0" w:color="auto"/>
            <w:right w:val="none" w:sz="0" w:space="0" w:color="auto"/>
          </w:divBdr>
        </w:div>
        <w:div w:id="1298098868">
          <w:marLeft w:val="878"/>
          <w:marRight w:val="0"/>
          <w:marTop w:val="108"/>
          <w:marBottom w:val="0"/>
          <w:divBdr>
            <w:top w:val="none" w:sz="0" w:space="0" w:color="auto"/>
            <w:left w:val="none" w:sz="0" w:space="0" w:color="auto"/>
            <w:bottom w:val="none" w:sz="0" w:space="0" w:color="auto"/>
            <w:right w:val="none" w:sz="0" w:space="0" w:color="auto"/>
          </w:divBdr>
        </w:div>
        <w:div w:id="1431658835">
          <w:marLeft w:val="878"/>
          <w:marRight w:val="0"/>
          <w:marTop w:val="108"/>
          <w:marBottom w:val="0"/>
          <w:divBdr>
            <w:top w:val="none" w:sz="0" w:space="0" w:color="auto"/>
            <w:left w:val="none" w:sz="0" w:space="0" w:color="auto"/>
            <w:bottom w:val="none" w:sz="0" w:space="0" w:color="auto"/>
            <w:right w:val="none" w:sz="0" w:space="0" w:color="auto"/>
          </w:divBdr>
        </w:div>
        <w:div w:id="1464930244">
          <w:marLeft w:val="878"/>
          <w:marRight w:val="0"/>
          <w:marTop w:val="108"/>
          <w:marBottom w:val="0"/>
          <w:divBdr>
            <w:top w:val="none" w:sz="0" w:space="0" w:color="auto"/>
            <w:left w:val="none" w:sz="0" w:space="0" w:color="auto"/>
            <w:bottom w:val="none" w:sz="0" w:space="0" w:color="auto"/>
            <w:right w:val="none" w:sz="0" w:space="0" w:color="auto"/>
          </w:divBdr>
        </w:div>
        <w:div w:id="1781071886">
          <w:marLeft w:val="1253"/>
          <w:marRight w:val="0"/>
          <w:marTop w:val="108"/>
          <w:marBottom w:val="0"/>
          <w:divBdr>
            <w:top w:val="none" w:sz="0" w:space="0" w:color="auto"/>
            <w:left w:val="none" w:sz="0" w:space="0" w:color="auto"/>
            <w:bottom w:val="none" w:sz="0" w:space="0" w:color="auto"/>
            <w:right w:val="none" w:sz="0" w:space="0" w:color="auto"/>
          </w:divBdr>
        </w:div>
        <w:div w:id="1808469758">
          <w:marLeft w:val="878"/>
          <w:marRight w:val="0"/>
          <w:marTop w:val="108"/>
          <w:marBottom w:val="0"/>
          <w:divBdr>
            <w:top w:val="none" w:sz="0" w:space="0" w:color="auto"/>
            <w:left w:val="none" w:sz="0" w:space="0" w:color="auto"/>
            <w:bottom w:val="none" w:sz="0" w:space="0" w:color="auto"/>
            <w:right w:val="none" w:sz="0" w:space="0" w:color="auto"/>
          </w:divBdr>
        </w:div>
      </w:divsChild>
    </w:div>
    <w:div w:id="792404558">
      <w:bodyDiv w:val="1"/>
      <w:marLeft w:val="0"/>
      <w:marRight w:val="0"/>
      <w:marTop w:val="0"/>
      <w:marBottom w:val="0"/>
      <w:divBdr>
        <w:top w:val="none" w:sz="0" w:space="0" w:color="auto"/>
        <w:left w:val="none" w:sz="0" w:space="0" w:color="auto"/>
        <w:bottom w:val="none" w:sz="0" w:space="0" w:color="auto"/>
        <w:right w:val="none" w:sz="0" w:space="0" w:color="auto"/>
      </w:divBdr>
      <w:divsChild>
        <w:div w:id="81925035">
          <w:marLeft w:val="547"/>
          <w:marRight w:val="0"/>
          <w:marTop w:val="0"/>
          <w:marBottom w:val="0"/>
          <w:divBdr>
            <w:top w:val="none" w:sz="0" w:space="0" w:color="auto"/>
            <w:left w:val="none" w:sz="0" w:space="0" w:color="auto"/>
            <w:bottom w:val="none" w:sz="0" w:space="0" w:color="auto"/>
            <w:right w:val="none" w:sz="0" w:space="0" w:color="auto"/>
          </w:divBdr>
        </w:div>
        <w:div w:id="344746540">
          <w:marLeft w:val="547"/>
          <w:marRight w:val="0"/>
          <w:marTop w:val="0"/>
          <w:marBottom w:val="0"/>
          <w:divBdr>
            <w:top w:val="none" w:sz="0" w:space="0" w:color="auto"/>
            <w:left w:val="none" w:sz="0" w:space="0" w:color="auto"/>
            <w:bottom w:val="none" w:sz="0" w:space="0" w:color="auto"/>
            <w:right w:val="none" w:sz="0" w:space="0" w:color="auto"/>
          </w:divBdr>
        </w:div>
        <w:div w:id="556281338">
          <w:marLeft w:val="547"/>
          <w:marRight w:val="0"/>
          <w:marTop w:val="0"/>
          <w:marBottom w:val="0"/>
          <w:divBdr>
            <w:top w:val="none" w:sz="0" w:space="0" w:color="auto"/>
            <w:left w:val="none" w:sz="0" w:space="0" w:color="auto"/>
            <w:bottom w:val="none" w:sz="0" w:space="0" w:color="auto"/>
            <w:right w:val="none" w:sz="0" w:space="0" w:color="auto"/>
          </w:divBdr>
        </w:div>
        <w:div w:id="951327684">
          <w:marLeft w:val="547"/>
          <w:marRight w:val="0"/>
          <w:marTop w:val="0"/>
          <w:marBottom w:val="0"/>
          <w:divBdr>
            <w:top w:val="none" w:sz="0" w:space="0" w:color="auto"/>
            <w:left w:val="none" w:sz="0" w:space="0" w:color="auto"/>
            <w:bottom w:val="none" w:sz="0" w:space="0" w:color="auto"/>
            <w:right w:val="none" w:sz="0" w:space="0" w:color="auto"/>
          </w:divBdr>
        </w:div>
        <w:div w:id="716903116">
          <w:marLeft w:val="547"/>
          <w:marRight w:val="0"/>
          <w:marTop w:val="0"/>
          <w:marBottom w:val="0"/>
          <w:divBdr>
            <w:top w:val="none" w:sz="0" w:space="0" w:color="auto"/>
            <w:left w:val="none" w:sz="0" w:space="0" w:color="auto"/>
            <w:bottom w:val="none" w:sz="0" w:space="0" w:color="auto"/>
            <w:right w:val="none" w:sz="0" w:space="0" w:color="auto"/>
          </w:divBdr>
        </w:div>
        <w:div w:id="1534418202">
          <w:marLeft w:val="547"/>
          <w:marRight w:val="0"/>
          <w:marTop w:val="0"/>
          <w:marBottom w:val="0"/>
          <w:divBdr>
            <w:top w:val="none" w:sz="0" w:space="0" w:color="auto"/>
            <w:left w:val="none" w:sz="0" w:space="0" w:color="auto"/>
            <w:bottom w:val="none" w:sz="0" w:space="0" w:color="auto"/>
            <w:right w:val="none" w:sz="0" w:space="0" w:color="auto"/>
          </w:divBdr>
        </w:div>
        <w:div w:id="1943563630">
          <w:marLeft w:val="547"/>
          <w:marRight w:val="0"/>
          <w:marTop w:val="0"/>
          <w:marBottom w:val="0"/>
          <w:divBdr>
            <w:top w:val="none" w:sz="0" w:space="0" w:color="auto"/>
            <w:left w:val="none" w:sz="0" w:space="0" w:color="auto"/>
            <w:bottom w:val="none" w:sz="0" w:space="0" w:color="auto"/>
            <w:right w:val="none" w:sz="0" w:space="0" w:color="auto"/>
          </w:divBdr>
        </w:div>
        <w:div w:id="1186216196">
          <w:marLeft w:val="547"/>
          <w:marRight w:val="0"/>
          <w:marTop w:val="0"/>
          <w:marBottom w:val="0"/>
          <w:divBdr>
            <w:top w:val="none" w:sz="0" w:space="0" w:color="auto"/>
            <w:left w:val="none" w:sz="0" w:space="0" w:color="auto"/>
            <w:bottom w:val="none" w:sz="0" w:space="0" w:color="auto"/>
            <w:right w:val="none" w:sz="0" w:space="0" w:color="auto"/>
          </w:divBdr>
        </w:div>
        <w:div w:id="1181046736">
          <w:marLeft w:val="547"/>
          <w:marRight w:val="0"/>
          <w:marTop w:val="0"/>
          <w:marBottom w:val="0"/>
          <w:divBdr>
            <w:top w:val="none" w:sz="0" w:space="0" w:color="auto"/>
            <w:left w:val="none" w:sz="0" w:space="0" w:color="auto"/>
            <w:bottom w:val="none" w:sz="0" w:space="0" w:color="auto"/>
            <w:right w:val="none" w:sz="0" w:space="0" w:color="auto"/>
          </w:divBdr>
        </w:div>
        <w:div w:id="40633661">
          <w:marLeft w:val="547"/>
          <w:marRight w:val="0"/>
          <w:marTop w:val="0"/>
          <w:marBottom w:val="0"/>
          <w:divBdr>
            <w:top w:val="none" w:sz="0" w:space="0" w:color="auto"/>
            <w:left w:val="none" w:sz="0" w:space="0" w:color="auto"/>
            <w:bottom w:val="none" w:sz="0" w:space="0" w:color="auto"/>
            <w:right w:val="none" w:sz="0" w:space="0" w:color="auto"/>
          </w:divBdr>
        </w:div>
      </w:divsChild>
    </w:div>
    <w:div w:id="811560689">
      <w:bodyDiv w:val="1"/>
      <w:marLeft w:val="0"/>
      <w:marRight w:val="0"/>
      <w:marTop w:val="0"/>
      <w:marBottom w:val="0"/>
      <w:divBdr>
        <w:top w:val="none" w:sz="0" w:space="0" w:color="auto"/>
        <w:left w:val="none" w:sz="0" w:space="0" w:color="auto"/>
        <w:bottom w:val="none" w:sz="0" w:space="0" w:color="auto"/>
        <w:right w:val="none" w:sz="0" w:space="0" w:color="auto"/>
      </w:divBdr>
      <w:divsChild>
        <w:div w:id="204172814">
          <w:marLeft w:val="446"/>
          <w:marRight w:val="0"/>
          <w:marTop w:val="0"/>
          <w:marBottom w:val="0"/>
          <w:divBdr>
            <w:top w:val="none" w:sz="0" w:space="0" w:color="auto"/>
            <w:left w:val="none" w:sz="0" w:space="0" w:color="auto"/>
            <w:bottom w:val="none" w:sz="0" w:space="0" w:color="auto"/>
            <w:right w:val="none" w:sz="0" w:space="0" w:color="auto"/>
          </w:divBdr>
        </w:div>
        <w:div w:id="1983000667">
          <w:marLeft w:val="446"/>
          <w:marRight w:val="0"/>
          <w:marTop w:val="0"/>
          <w:marBottom w:val="0"/>
          <w:divBdr>
            <w:top w:val="none" w:sz="0" w:space="0" w:color="auto"/>
            <w:left w:val="none" w:sz="0" w:space="0" w:color="auto"/>
            <w:bottom w:val="none" w:sz="0" w:space="0" w:color="auto"/>
            <w:right w:val="none" w:sz="0" w:space="0" w:color="auto"/>
          </w:divBdr>
        </w:div>
      </w:divsChild>
    </w:div>
    <w:div w:id="814030604">
      <w:bodyDiv w:val="1"/>
      <w:marLeft w:val="0"/>
      <w:marRight w:val="0"/>
      <w:marTop w:val="0"/>
      <w:marBottom w:val="0"/>
      <w:divBdr>
        <w:top w:val="none" w:sz="0" w:space="0" w:color="auto"/>
        <w:left w:val="none" w:sz="0" w:space="0" w:color="auto"/>
        <w:bottom w:val="none" w:sz="0" w:space="0" w:color="auto"/>
        <w:right w:val="none" w:sz="0" w:space="0" w:color="auto"/>
      </w:divBdr>
      <w:divsChild>
        <w:div w:id="2007510014">
          <w:marLeft w:val="446"/>
          <w:marRight w:val="0"/>
          <w:marTop w:val="0"/>
          <w:marBottom w:val="0"/>
          <w:divBdr>
            <w:top w:val="none" w:sz="0" w:space="0" w:color="auto"/>
            <w:left w:val="none" w:sz="0" w:space="0" w:color="auto"/>
            <w:bottom w:val="none" w:sz="0" w:space="0" w:color="auto"/>
            <w:right w:val="none" w:sz="0" w:space="0" w:color="auto"/>
          </w:divBdr>
        </w:div>
        <w:div w:id="503935939">
          <w:marLeft w:val="446"/>
          <w:marRight w:val="0"/>
          <w:marTop w:val="0"/>
          <w:marBottom w:val="0"/>
          <w:divBdr>
            <w:top w:val="none" w:sz="0" w:space="0" w:color="auto"/>
            <w:left w:val="none" w:sz="0" w:space="0" w:color="auto"/>
            <w:bottom w:val="none" w:sz="0" w:space="0" w:color="auto"/>
            <w:right w:val="none" w:sz="0" w:space="0" w:color="auto"/>
          </w:divBdr>
        </w:div>
      </w:divsChild>
    </w:div>
    <w:div w:id="835733589">
      <w:bodyDiv w:val="1"/>
      <w:marLeft w:val="0"/>
      <w:marRight w:val="0"/>
      <w:marTop w:val="0"/>
      <w:marBottom w:val="0"/>
      <w:divBdr>
        <w:top w:val="none" w:sz="0" w:space="0" w:color="auto"/>
        <w:left w:val="none" w:sz="0" w:space="0" w:color="auto"/>
        <w:bottom w:val="none" w:sz="0" w:space="0" w:color="auto"/>
        <w:right w:val="none" w:sz="0" w:space="0" w:color="auto"/>
      </w:divBdr>
      <w:divsChild>
        <w:div w:id="1466049443">
          <w:marLeft w:val="547"/>
          <w:marRight w:val="0"/>
          <w:marTop w:val="0"/>
          <w:marBottom w:val="0"/>
          <w:divBdr>
            <w:top w:val="none" w:sz="0" w:space="0" w:color="auto"/>
            <w:left w:val="none" w:sz="0" w:space="0" w:color="auto"/>
            <w:bottom w:val="none" w:sz="0" w:space="0" w:color="auto"/>
            <w:right w:val="none" w:sz="0" w:space="0" w:color="auto"/>
          </w:divBdr>
        </w:div>
      </w:divsChild>
    </w:div>
    <w:div w:id="865023799">
      <w:bodyDiv w:val="1"/>
      <w:marLeft w:val="0"/>
      <w:marRight w:val="0"/>
      <w:marTop w:val="0"/>
      <w:marBottom w:val="0"/>
      <w:divBdr>
        <w:top w:val="none" w:sz="0" w:space="0" w:color="auto"/>
        <w:left w:val="none" w:sz="0" w:space="0" w:color="auto"/>
        <w:bottom w:val="none" w:sz="0" w:space="0" w:color="auto"/>
        <w:right w:val="none" w:sz="0" w:space="0" w:color="auto"/>
      </w:divBdr>
    </w:div>
    <w:div w:id="884172878">
      <w:bodyDiv w:val="1"/>
      <w:marLeft w:val="0"/>
      <w:marRight w:val="0"/>
      <w:marTop w:val="0"/>
      <w:marBottom w:val="0"/>
      <w:divBdr>
        <w:top w:val="none" w:sz="0" w:space="0" w:color="auto"/>
        <w:left w:val="none" w:sz="0" w:space="0" w:color="auto"/>
        <w:bottom w:val="none" w:sz="0" w:space="0" w:color="auto"/>
        <w:right w:val="none" w:sz="0" w:space="0" w:color="auto"/>
      </w:divBdr>
      <w:divsChild>
        <w:div w:id="93986009">
          <w:marLeft w:val="1166"/>
          <w:marRight w:val="0"/>
          <w:marTop w:val="0"/>
          <w:marBottom w:val="0"/>
          <w:divBdr>
            <w:top w:val="none" w:sz="0" w:space="0" w:color="auto"/>
            <w:left w:val="none" w:sz="0" w:space="0" w:color="auto"/>
            <w:bottom w:val="none" w:sz="0" w:space="0" w:color="auto"/>
            <w:right w:val="none" w:sz="0" w:space="0" w:color="auto"/>
          </w:divBdr>
        </w:div>
      </w:divsChild>
    </w:div>
    <w:div w:id="884559645">
      <w:bodyDiv w:val="1"/>
      <w:marLeft w:val="0"/>
      <w:marRight w:val="0"/>
      <w:marTop w:val="0"/>
      <w:marBottom w:val="0"/>
      <w:divBdr>
        <w:top w:val="none" w:sz="0" w:space="0" w:color="auto"/>
        <w:left w:val="none" w:sz="0" w:space="0" w:color="auto"/>
        <w:bottom w:val="none" w:sz="0" w:space="0" w:color="auto"/>
        <w:right w:val="none" w:sz="0" w:space="0" w:color="auto"/>
      </w:divBdr>
      <w:divsChild>
        <w:div w:id="2144227969">
          <w:marLeft w:val="547"/>
          <w:marRight w:val="0"/>
          <w:marTop w:val="120"/>
          <w:marBottom w:val="0"/>
          <w:divBdr>
            <w:top w:val="none" w:sz="0" w:space="0" w:color="auto"/>
            <w:left w:val="none" w:sz="0" w:space="0" w:color="auto"/>
            <w:bottom w:val="none" w:sz="0" w:space="0" w:color="auto"/>
            <w:right w:val="none" w:sz="0" w:space="0" w:color="auto"/>
          </w:divBdr>
        </w:div>
        <w:div w:id="310066731">
          <w:marLeft w:val="1267"/>
          <w:marRight w:val="0"/>
          <w:marTop w:val="120"/>
          <w:marBottom w:val="0"/>
          <w:divBdr>
            <w:top w:val="none" w:sz="0" w:space="0" w:color="auto"/>
            <w:left w:val="none" w:sz="0" w:space="0" w:color="auto"/>
            <w:bottom w:val="none" w:sz="0" w:space="0" w:color="auto"/>
            <w:right w:val="none" w:sz="0" w:space="0" w:color="auto"/>
          </w:divBdr>
        </w:div>
        <w:div w:id="877354842">
          <w:marLeft w:val="547"/>
          <w:marRight w:val="0"/>
          <w:marTop w:val="120"/>
          <w:marBottom w:val="0"/>
          <w:divBdr>
            <w:top w:val="none" w:sz="0" w:space="0" w:color="auto"/>
            <w:left w:val="none" w:sz="0" w:space="0" w:color="auto"/>
            <w:bottom w:val="none" w:sz="0" w:space="0" w:color="auto"/>
            <w:right w:val="none" w:sz="0" w:space="0" w:color="auto"/>
          </w:divBdr>
        </w:div>
        <w:div w:id="1820686851">
          <w:marLeft w:val="1267"/>
          <w:marRight w:val="0"/>
          <w:marTop w:val="120"/>
          <w:marBottom w:val="0"/>
          <w:divBdr>
            <w:top w:val="none" w:sz="0" w:space="0" w:color="auto"/>
            <w:left w:val="none" w:sz="0" w:space="0" w:color="auto"/>
            <w:bottom w:val="none" w:sz="0" w:space="0" w:color="auto"/>
            <w:right w:val="none" w:sz="0" w:space="0" w:color="auto"/>
          </w:divBdr>
        </w:div>
        <w:div w:id="716010103">
          <w:marLeft w:val="547"/>
          <w:marRight w:val="0"/>
          <w:marTop w:val="120"/>
          <w:marBottom w:val="0"/>
          <w:divBdr>
            <w:top w:val="none" w:sz="0" w:space="0" w:color="auto"/>
            <w:left w:val="none" w:sz="0" w:space="0" w:color="auto"/>
            <w:bottom w:val="none" w:sz="0" w:space="0" w:color="auto"/>
            <w:right w:val="none" w:sz="0" w:space="0" w:color="auto"/>
          </w:divBdr>
        </w:div>
        <w:div w:id="1246108987">
          <w:marLeft w:val="1267"/>
          <w:marRight w:val="0"/>
          <w:marTop w:val="120"/>
          <w:marBottom w:val="0"/>
          <w:divBdr>
            <w:top w:val="none" w:sz="0" w:space="0" w:color="auto"/>
            <w:left w:val="none" w:sz="0" w:space="0" w:color="auto"/>
            <w:bottom w:val="none" w:sz="0" w:space="0" w:color="auto"/>
            <w:right w:val="none" w:sz="0" w:space="0" w:color="auto"/>
          </w:divBdr>
        </w:div>
        <w:div w:id="1833913584">
          <w:marLeft w:val="547"/>
          <w:marRight w:val="0"/>
          <w:marTop w:val="120"/>
          <w:marBottom w:val="0"/>
          <w:divBdr>
            <w:top w:val="none" w:sz="0" w:space="0" w:color="auto"/>
            <w:left w:val="none" w:sz="0" w:space="0" w:color="auto"/>
            <w:bottom w:val="none" w:sz="0" w:space="0" w:color="auto"/>
            <w:right w:val="none" w:sz="0" w:space="0" w:color="auto"/>
          </w:divBdr>
        </w:div>
        <w:div w:id="1592465761">
          <w:marLeft w:val="1267"/>
          <w:marRight w:val="0"/>
          <w:marTop w:val="120"/>
          <w:marBottom w:val="0"/>
          <w:divBdr>
            <w:top w:val="none" w:sz="0" w:space="0" w:color="auto"/>
            <w:left w:val="none" w:sz="0" w:space="0" w:color="auto"/>
            <w:bottom w:val="none" w:sz="0" w:space="0" w:color="auto"/>
            <w:right w:val="none" w:sz="0" w:space="0" w:color="auto"/>
          </w:divBdr>
        </w:div>
      </w:divsChild>
    </w:div>
    <w:div w:id="885289464">
      <w:bodyDiv w:val="1"/>
      <w:marLeft w:val="0"/>
      <w:marRight w:val="0"/>
      <w:marTop w:val="0"/>
      <w:marBottom w:val="0"/>
      <w:divBdr>
        <w:top w:val="none" w:sz="0" w:space="0" w:color="auto"/>
        <w:left w:val="none" w:sz="0" w:space="0" w:color="auto"/>
        <w:bottom w:val="none" w:sz="0" w:space="0" w:color="auto"/>
        <w:right w:val="none" w:sz="0" w:space="0" w:color="auto"/>
      </w:divBdr>
      <w:divsChild>
        <w:div w:id="1088312517">
          <w:marLeft w:val="547"/>
          <w:marRight w:val="0"/>
          <w:marTop w:val="0"/>
          <w:marBottom w:val="0"/>
          <w:divBdr>
            <w:top w:val="none" w:sz="0" w:space="0" w:color="auto"/>
            <w:left w:val="none" w:sz="0" w:space="0" w:color="auto"/>
            <w:bottom w:val="none" w:sz="0" w:space="0" w:color="auto"/>
            <w:right w:val="none" w:sz="0" w:space="0" w:color="auto"/>
          </w:divBdr>
        </w:div>
      </w:divsChild>
    </w:div>
    <w:div w:id="886988661">
      <w:bodyDiv w:val="1"/>
      <w:marLeft w:val="0"/>
      <w:marRight w:val="0"/>
      <w:marTop w:val="0"/>
      <w:marBottom w:val="0"/>
      <w:divBdr>
        <w:top w:val="none" w:sz="0" w:space="0" w:color="auto"/>
        <w:left w:val="none" w:sz="0" w:space="0" w:color="auto"/>
        <w:bottom w:val="none" w:sz="0" w:space="0" w:color="auto"/>
        <w:right w:val="none" w:sz="0" w:space="0" w:color="auto"/>
      </w:divBdr>
    </w:div>
    <w:div w:id="906913321">
      <w:bodyDiv w:val="1"/>
      <w:marLeft w:val="0"/>
      <w:marRight w:val="0"/>
      <w:marTop w:val="0"/>
      <w:marBottom w:val="0"/>
      <w:divBdr>
        <w:top w:val="none" w:sz="0" w:space="0" w:color="auto"/>
        <w:left w:val="none" w:sz="0" w:space="0" w:color="auto"/>
        <w:bottom w:val="none" w:sz="0" w:space="0" w:color="auto"/>
        <w:right w:val="none" w:sz="0" w:space="0" w:color="auto"/>
      </w:divBdr>
      <w:divsChild>
        <w:div w:id="972757492">
          <w:marLeft w:val="547"/>
          <w:marRight w:val="0"/>
          <w:marTop w:val="144"/>
          <w:marBottom w:val="0"/>
          <w:divBdr>
            <w:top w:val="none" w:sz="0" w:space="0" w:color="auto"/>
            <w:left w:val="none" w:sz="0" w:space="0" w:color="auto"/>
            <w:bottom w:val="none" w:sz="0" w:space="0" w:color="auto"/>
            <w:right w:val="none" w:sz="0" w:space="0" w:color="auto"/>
          </w:divBdr>
        </w:div>
      </w:divsChild>
    </w:div>
    <w:div w:id="907765646">
      <w:bodyDiv w:val="1"/>
      <w:marLeft w:val="0"/>
      <w:marRight w:val="0"/>
      <w:marTop w:val="0"/>
      <w:marBottom w:val="0"/>
      <w:divBdr>
        <w:top w:val="none" w:sz="0" w:space="0" w:color="auto"/>
        <w:left w:val="none" w:sz="0" w:space="0" w:color="auto"/>
        <w:bottom w:val="none" w:sz="0" w:space="0" w:color="auto"/>
        <w:right w:val="none" w:sz="0" w:space="0" w:color="auto"/>
      </w:divBdr>
      <w:divsChild>
        <w:div w:id="1782414403">
          <w:marLeft w:val="432"/>
          <w:marRight w:val="0"/>
          <w:marTop w:val="130"/>
          <w:marBottom w:val="0"/>
          <w:divBdr>
            <w:top w:val="none" w:sz="0" w:space="0" w:color="auto"/>
            <w:left w:val="none" w:sz="0" w:space="0" w:color="auto"/>
            <w:bottom w:val="none" w:sz="0" w:space="0" w:color="auto"/>
            <w:right w:val="none" w:sz="0" w:space="0" w:color="auto"/>
          </w:divBdr>
        </w:div>
      </w:divsChild>
    </w:div>
    <w:div w:id="915213602">
      <w:bodyDiv w:val="1"/>
      <w:marLeft w:val="0"/>
      <w:marRight w:val="0"/>
      <w:marTop w:val="0"/>
      <w:marBottom w:val="0"/>
      <w:divBdr>
        <w:top w:val="none" w:sz="0" w:space="0" w:color="auto"/>
        <w:left w:val="none" w:sz="0" w:space="0" w:color="auto"/>
        <w:bottom w:val="none" w:sz="0" w:space="0" w:color="auto"/>
        <w:right w:val="none" w:sz="0" w:space="0" w:color="auto"/>
      </w:divBdr>
    </w:div>
    <w:div w:id="947275827">
      <w:bodyDiv w:val="1"/>
      <w:marLeft w:val="0"/>
      <w:marRight w:val="0"/>
      <w:marTop w:val="0"/>
      <w:marBottom w:val="0"/>
      <w:divBdr>
        <w:top w:val="none" w:sz="0" w:space="0" w:color="auto"/>
        <w:left w:val="none" w:sz="0" w:space="0" w:color="auto"/>
        <w:bottom w:val="none" w:sz="0" w:space="0" w:color="auto"/>
        <w:right w:val="none" w:sz="0" w:space="0" w:color="auto"/>
      </w:divBdr>
    </w:div>
    <w:div w:id="950404595">
      <w:bodyDiv w:val="1"/>
      <w:marLeft w:val="0"/>
      <w:marRight w:val="0"/>
      <w:marTop w:val="0"/>
      <w:marBottom w:val="0"/>
      <w:divBdr>
        <w:top w:val="none" w:sz="0" w:space="0" w:color="auto"/>
        <w:left w:val="none" w:sz="0" w:space="0" w:color="auto"/>
        <w:bottom w:val="none" w:sz="0" w:space="0" w:color="auto"/>
        <w:right w:val="none" w:sz="0" w:space="0" w:color="auto"/>
      </w:divBdr>
      <w:divsChild>
        <w:div w:id="1574776259">
          <w:marLeft w:val="547"/>
          <w:marRight w:val="0"/>
          <w:marTop w:val="0"/>
          <w:marBottom w:val="0"/>
          <w:divBdr>
            <w:top w:val="none" w:sz="0" w:space="0" w:color="auto"/>
            <w:left w:val="none" w:sz="0" w:space="0" w:color="auto"/>
            <w:bottom w:val="none" w:sz="0" w:space="0" w:color="auto"/>
            <w:right w:val="none" w:sz="0" w:space="0" w:color="auto"/>
          </w:divBdr>
        </w:div>
      </w:divsChild>
    </w:div>
    <w:div w:id="954365024">
      <w:bodyDiv w:val="1"/>
      <w:marLeft w:val="0"/>
      <w:marRight w:val="0"/>
      <w:marTop w:val="0"/>
      <w:marBottom w:val="0"/>
      <w:divBdr>
        <w:top w:val="none" w:sz="0" w:space="0" w:color="auto"/>
        <w:left w:val="none" w:sz="0" w:space="0" w:color="auto"/>
        <w:bottom w:val="none" w:sz="0" w:space="0" w:color="auto"/>
        <w:right w:val="none" w:sz="0" w:space="0" w:color="auto"/>
      </w:divBdr>
    </w:div>
    <w:div w:id="986283113">
      <w:bodyDiv w:val="1"/>
      <w:marLeft w:val="0"/>
      <w:marRight w:val="0"/>
      <w:marTop w:val="0"/>
      <w:marBottom w:val="0"/>
      <w:divBdr>
        <w:top w:val="none" w:sz="0" w:space="0" w:color="auto"/>
        <w:left w:val="none" w:sz="0" w:space="0" w:color="auto"/>
        <w:bottom w:val="none" w:sz="0" w:space="0" w:color="auto"/>
        <w:right w:val="none" w:sz="0" w:space="0" w:color="auto"/>
      </w:divBdr>
    </w:div>
    <w:div w:id="995305829">
      <w:bodyDiv w:val="1"/>
      <w:marLeft w:val="0"/>
      <w:marRight w:val="0"/>
      <w:marTop w:val="0"/>
      <w:marBottom w:val="0"/>
      <w:divBdr>
        <w:top w:val="none" w:sz="0" w:space="0" w:color="auto"/>
        <w:left w:val="none" w:sz="0" w:space="0" w:color="auto"/>
        <w:bottom w:val="none" w:sz="0" w:space="0" w:color="auto"/>
        <w:right w:val="none" w:sz="0" w:space="0" w:color="auto"/>
      </w:divBdr>
    </w:div>
    <w:div w:id="999037234">
      <w:bodyDiv w:val="1"/>
      <w:marLeft w:val="0"/>
      <w:marRight w:val="0"/>
      <w:marTop w:val="0"/>
      <w:marBottom w:val="0"/>
      <w:divBdr>
        <w:top w:val="none" w:sz="0" w:space="0" w:color="auto"/>
        <w:left w:val="none" w:sz="0" w:space="0" w:color="auto"/>
        <w:bottom w:val="none" w:sz="0" w:space="0" w:color="auto"/>
        <w:right w:val="none" w:sz="0" w:space="0" w:color="auto"/>
      </w:divBdr>
      <w:divsChild>
        <w:div w:id="1496605114">
          <w:marLeft w:val="1267"/>
          <w:marRight w:val="0"/>
          <w:marTop w:val="0"/>
          <w:marBottom w:val="0"/>
          <w:divBdr>
            <w:top w:val="none" w:sz="0" w:space="0" w:color="auto"/>
            <w:left w:val="none" w:sz="0" w:space="0" w:color="auto"/>
            <w:bottom w:val="none" w:sz="0" w:space="0" w:color="auto"/>
            <w:right w:val="none" w:sz="0" w:space="0" w:color="auto"/>
          </w:divBdr>
        </w:div>
      </w:divsChild>
    </w:div>
    <w:div w:id="1000350405">
      <w:bodyDiv w:val="1"/>
      <w:marLeft w:val="0"/>
      <w:marRight w:val="0"/>
      <w:marTop w:val="0"/>
      <w:marBottom w:val="0"/>
      <w:divBdr>
        <w:top w:val="none" w:sz="0" w:space="0" w:color="auto"/>
        <w:left w:val="none" w:sz="0" w:space="0" w:color="auto"/>
        <w:bottom w:val="none" w:sz="0" w:space="0" w:color="auto"/>
        <w:right w:val="none" w:sz="0" w:space="0" w:color="auto"/>
      </w:divBdr>
      <w:divsChild>
        <w:div w:id="1330476590">
          <w:marLeft w:val="1166"/>
          <w:marRight w:val="0"/>
          <w:marTop w:val="0"/>
          <w:marBottom w:val="0"/>
          <w:divBdr>
            <w:top w:val="none" w:sz="0" w:space="0" w:color="auto"/>
            <w:left w:val="none" w:sz="0" w:space="0" w:color="auto"/>
            <w:bottom w:val="none" w:sz="0" w:space="0" w:color="auto"/>
            <w:right w:val="none" w:sz="0" w:space="0" w:color="auto"/>
          </w:divBdr>
        </w:div>
        <w:div w:id="98109284">
          <w:marLeft w:val="1166"/>
          <w:marRight w:val="0"/>
          <w:marTop w:val="0"/>
          <w:marBottom w:val="0"/>
          <w:divBdr>
            <w:top w:val="none" w:sz="0" w:space="0" w:color="auto"/>
            <w:left w:val="none" w:sz="0" w:space="0" w:color="auto"/>
            <w:bottom w:val="none" w:sz="0" w:space="0" w:color="auto"/>
            <w:right w:val="none" w:sz="0" w:space="0" w:color="auto"/>
          </w:divBdr>
        </w:div>
        <w:div w:id="1113477581">
          <w:marLeft w:val="1166"/>
          <w:marRight w:val="0"/>
          <w:marTop w:val="0"/>
          <w:marBottom w:val="0"/>
          <w:divBdr>
            <w:top w:val="none" w:sz="0" w:space="0" w:color="auto"/>
            <w:left w:val="none" w:sz="0" w:space="0" w:color="auto"/>
            <w:bottom w:val="none" w:sz="0" w:space="0" w:color="auto"/>
            <w:right w:val="none" w:sz="0" w:space="0" w:color="auto"/>
          </w:divBdr>
        </w:div>
      </w:divsChild>
    </w:div>
    <w:div w:id="1028605977">
      <w:bodyDiv w:val="1"/>
      <w:marLeft w:val="0"/>
      <w:marRight w:val="0"/>
      <w:marTop w:val="0"/>
      <w:marBottom w:val="0"/>
      <w:divBdr>
        <w:top w:val="none" w:sz="0" w:space="0" w:color="auto"/>
        <w:left w:val="none" w:sz="0" w:space="0" w:color="auto"/>
        <w:bottom w:val="none" w:sz="0" w:space="0" w:color="auto"/>
        <w:right w:val="none" w:sz="0" w:space="0" w:color="auto"/>
      </w:divBdr>
    </w:div>
    <w:div w:id="1032456308">
      <w:bodyDiv w:val="1"/>
      <w:marLeft w:val="0"/>
      <w:marRight w:val="0"/>
      <w:marTop w:val="0"/>
      <w:marBottom w:val="0"/>
      <w:divBdr>
        <w:top w:val="none" w:sz="0" w:space="0" w:color="auto"/>
        <w:left w:val="none" w:sz="0" w:space="0" w:color="auto"/>
        <w:bottom w:val="none" w:sz="0" w:space="0" w:color="auto"/>
        <w:right w:val="none" w:sz="0" w:space="0" w:color="auto"/>
      </w:divBdr>
    </w:div>
    <w:div w:id="1040085601">
      <w:bodyDiv w:val="1"/>
      <w:marLeft w:val="0"/>
      <w:marRight w:val="0"/>
      <w:marTop w:val="0"/>
      <w:marBottom w:val="0"/>
      <w:divBdr>
        <w:top w:val="none" w:sz="0" w:space="0" w:color="auto"/>
        <w:left w:val="none" w:sz="0" w:space="0" w:color="auto"/>
        <w:bottom w:val="none" w:sz="0" w:space="0" w:color="auto"/>
        <w:right w:val="none" w:sz="0" w:space="0" w:color="auto"/>
      </w:divBdr>
    </w:div>
    <w:div w:id="1045712491">
      <w:bodyDiv w:val="1"/>
      <w:marLeft w:val="0"/>
      <w:marRight w:val="0"/>
      <w:marTop w:val="0"/>
      <w:marBottom w:val="0"/>
      <w:divBdr>
        <w:top w:val="none" w:sz="0" w:space="0" w:color="auto"/>
        <w:left w:val="none" w:sz="0" w:space="0" w:color="auto"/>
        <w:bottom w:val="none" w:sz="0" w:space="0" w:color="auto"/>
        <w:right w:val="none" w:sz="0" w:space="0" w:color="auto"/>
      </w:divBdr>
      <w:divsChild>
        <w:div w:id="823594770">
          <w:marLeft w:val="547"/>
          <w:marRight w:val="0"/>
          <w:marTop w:val="0"/>
          <w:marBottom w:val="0"/>
          <w:divBdr>
            <w:top w:val="none" w:sz="0" w:space="0" w:color="auto"/>
            <w:left w:val="none" w:sz="0" w:space="0" w:color="auto"/>
            <w:bottom w:val="none" w:sz="0" w:space="0" w:color="auto"/>
            <w:right w:val="none" w:sz="0" w:space="0" w:color="auto"/>
          </w:divBdr>
        </w:div>
      </w:divsChild>
    </w:div>
    <w:div w:id="1049840820">
      <w:bodyDiv w:val="1"/>
      <w:marLeft w:val="0"/>
      <w:marRight w:val="0"/>
      <w:marTop w:val="0"/>
      <w:marBottom w:val="0"/>
      <w:divBdr>
        <w:top w:val="none" w:sz="0" w:space="0" w:color="auto"/>
        <w:left w:val="none" w:sz="0" w:space="0" w:color="auto"/>
        <w:bottom w:val="none" w:sz="0" w:space="0" w:color="auto"/>
        <w:right w:val="none" w:sz="0" w:space="0" w:color="auto"/>
      </w:divBdr>
    </w:div>
    <w:div w:id="1056777379">
      <w:bodyDiv w:val="1"/>
      <w:marLeft w:val="0"/>
      <w:marRight w:val="0"/>
      <w:marTop w:val="0"/>
      <w:marBottom w:val="0"/>
      <w:divBdr>
        <w:top w:val="none" w:sz="0" w:space="0" w:color="auto"/>
        <w:left w:val="none" w:sz="0" w:space="0" w:color="auto"/>
        <w:bottom w:val="none" w:sz="0" w:space="0" w:color="auto"/>
        <w:right w:val="none" w:sz="0" w:space="0" w:color="auto"/>
      </w:divBdr>
      <w:divsChild>
        <w:div w:id="1974945708">
          <w:marLeft w:val="1267"/>
          <w:marRight w:val="0"/>
          <w:marTop w:val="0"/>
          <w:marBottom w:val="0"/>
          <w:divBdr>
            <w:top w:val="none" w:sz="0" w:space="0" w:color="auto"/>
            <w:left w:val="none" w:sz="0" w:space="0" w:color="auto"/>
            <w:bottom w:val="none" w:sz="0" w:space="0" w:color="auto"/>
            <w:right w:val="none" w:sz="0" w:space="0" w:color="auto"/>
          </w:divBdr>
        </w:div>
      </w:divsChild>
    </w:div>
    <w:div w:id="1063140678">
      <w:bodyDiv w:val="1"/>
      <w:marLeft w:val="0"/>
      <w:marRight w:val="0"/>
      <w:marTop w:val="0"/>
      <w:marBottom w:val="0"/>
      <w:divBdr>
        <w:top w:val="none" w:sz="0" w:space="0" w:color="auto"/>
        <w:left w:val="none" w:sz="0" w:space="0" w:color="auto"/>
        <w:bottom w:val="none" w:sz="0" w:space="0" w:color="auto"/>
        <w:right w:val="none" w:sz="0" w:space="0" w:color="auto"/>
      </w:divBdr>
    </w:div>
    <w:div w:id="1066684653">
      <w:bodyDiv w:val="1"/>
      <w:marLeft w:val="0"/>
      <w:marRight w:val="0"/>
      <w:marTop w:val="0"/>
      <w:marBottom w:val="0"/>
      <w:divBdr>
        <w:top w:val="none" w:sz="0" w:space="0" w:color="auto"/>
        <w:left w:val="none" w:sz="0" w:space="0" w:color="auto"/>
        <w:bottom w:val="none" w:sz="0" w:space="0" w:color="auto"/>
        <w:right w:val="none" w:sz="0" w:space="0" w:color="auto"/>
      </w:divBdr>
    </w:div>
    <w:div w:id="1078670980">
      <w:bodyDiv w:val="1"/>
      <w:marLeft w:val="0"/>
      <w:marRight w:val="0"/>
      <w:marTop w:val="0"/>
      <w:marBottom w:val="0"/>
      <w:divBdr>
        <w:top w:val="none" w:sz="0" w:space="0" w:color="auto"/>
        <w:left w:val="none" w:sz="0" w:space="0" w:color="auto"/>
        <w:bottom w:val="none" w:sz="0" w:space="0" w:color="auto"/>
        <w:right w:val="none" w:sz="0" w:space="0" w:color="auto"/>
      </w:divBdr>
      <w:divsChild>
        <w:div w:id="1452675598">
          <w:marLeft w:val="2606"/>
          <w:marRight w:val="0"/>
          <w:marTop w:val="0"/>
          <w:marBottom w:val="0"/>
          <w:divBdr>
            <w:top w:val="none" w:sz="0" w:space="0" w:color="auto"/>
            <w:left w:val="none" w:sz="0" w:space="0" w:color="auto"/>
            <w:bottom w:val="none" w:sz="0" w:space="0" w:color="auto"/>
            <w:right w:val="none" w:sz="0" w:space="0" w:color="auto"/>
          </w:divBdr>
        </w:div>
      </w:divsChild>
    </w:div>
    <w:div w:id="1080177402">
      <w:bodyDiv w:val="1"/>
      <w:marLeft w:val="0"/>
      <w:marRight w:val="0"/>
      <w:marTop w:val="0"/>
      <w:marBottom w:val="0"/>
      <w:divBdr>
        <w:top w:val="none" w:sz="0" w:space="0" w:color="auto"/>
        <w:left w:val="none" w:sz="0" w:space="0" w:color="auto"/>
        <w:bottom w:val="none" w:sz="0" w:space="0" w:color="auto"/>
        <w:right w:val="none" w:sz="0" w:space="0" w:color="auto"/>
      </w:divBdr>
      <w:divsChild>
        <w:div w:id="2126390867">
          <w:marLeft w:val="446"/>
          <w:marRight w:val="0"/>
          <w:marTop w:val="0"/>
          <w:marBottom w:val="0"/>
          <w:divBdr>
            <w:top w:val="none" w:sz="0" w:space="0" w:color="auto"/>
            <w:left w:val="none" w:sz="0" w:space="0" w:color="auto"/>
            <w:bottom w:val="none" w:sz="0" w:space="0" w:color="auto"/>
            <w:right w:val="none" w:sz="0" w:space="0" w:color="auto"/>
          </w:divBdr>
        </w:div>
      </w:divsChild>
    </w:div>
    <w:div w:id="1085228377">
      <w:bodyDiv w:val="1"/>
      <w:marLeft w:val="0"/>
      <w:marRight w:val="0"/>
      <w:marTop w:val="0"/>
      <w:marBottom w:val="0"/>
      <w:divBdr>
        <w:top w:val="none" w:sz="0" w:space="0" w:color="auto"/>
        <w:left w:val="none" w:sz="0" w:space="0" w:color="auto"/>
        <w:bottom w:val="none" w:sz="0" w:space="0" w:color="auto"/>
        <w:right w:val="none" w:sz="0" w:space="0" w:color="auto"/>
      </w:divBdr>
      <w:divsChild>
        <w:div w:id="2028410283">
          <w:marLeft w:val="547"/>
          <w:marRight w:val="0"/>
          <w:marTop w:val="0"/>
          <w:marBottom w:val="0"/>
          <w:divBdr>
            <w:top w:val="none" w:sz="0" w:space="0" w:color="auto"/>
            <w:left w:val="none" w:sz="0" w:space="0" w:color="auto"/>
            <w:bottom w:val="none" w:sz="0" w:space="0" w:color="auto"/>
            <w:right w:val="none" w:sz="0" w:space="0" w:color="auto"/>
          </w:divBdr>
        </w:div>
      </w:divsChild>
    </w:div>
    <w:div w:id="1107504147">
      <w:bodyDiv w:val="1"/>
      <w:marLeft w:val="0"/>
      <w:marRight w:val="0"/>
      <w:marTop w:val="0"/>
      <w:marBottom w:val="0"/>
      <w:divBdr>
        <w:top w:val="none" w:sz="0" w:space="0" w:color="auto"/>
        <w:left w:val="none" w:sz="0" w:space="0" w:color="auto"/>
        <w:bottom w:val="none" w:sz="0" w:space="0" w:color="auto"/>
        <w:right w:val="none" w:sz="0" w:space="0" w:color="auto"/>
      </w:divBdr>
      <w:divsChild>
        <w:div w:id="1033264476">
          <w:marLeft w:val="1987"/>
          <w:marRight w:val="0"/>
          <w:marTop w:val="0"/>
          <w:marBottom w:val="0"/>
          <w:divBdr>
            <w:top w:val="none" w:sz="0" w:space="0" w:color="auto"/>
            <w:left w:val="none" w:sz="0" w:space="0" w:color="auto"/>
            <w:bottom w:val="none" w:sz="0" w:space="0" w:color="auto"/>
            <w:right w:val="none" w:sz="0" w:space="0" w:color="auto"/>
          </w:divBdr>
        </w:div>
      </w:divsChild>
    </w:div>
    <w:div w:id="1108310761">
      <w:bodyDiv w:val="1"/>
      <w:marLeft w:val="0"/>
      <w:marRight w:val="0"/>
      <w:marTop w:val="0"/>
      <w:marBottom w:val="0"/>
      <w:divBdr>
        <w:top w:val="none" w:sz="0" w:space="0" w:color="auto"/>
        <w:left w:val="none" w:sz="0" w:space="0" w:color="auto"/>
        <w:bottom w:val="none" w:sz="0" w:space="0" w:color="auto"/>
        <w:right w:val="none" w:sz="0" w:space="0" w:color="auto"/>
      </w:divBdr>
    </w:div>
    <w:div w:id="1114638218">
      <w:bodyDiv w:val="1"/>
      <w:marLeft w:val="0"/>
      <w:marRight w:val="0"/>
      <w:marTop w:val="0"/>
      <w:marBottom w:val="0"/>
      <w:divBdr>
        <w:top w:val="none" w:sz="0" w:space="0" w:color="auto"/>
        <w:left w:val="none" w:sz="0" w:space="0" w:color="auto"/>
        <w:bottom w:val="none" w:sz="0" w:space="0" w:color="auto"/>
        <w:right w:val="none" w:sz="0" w:space="0" w:color="auto"/>
      </w:divBdr>
    </w:div>
    <w:div w:id="1116673897">
      <w:bodyDiv w:val="1"/>
      <w:marLeft w:val="0"/>
      <w:marRight w:val="0"/>
      <w:marTop w:val="0"/>
      <w:marBottom w:val="0"/>
      <w:divBdr>
        <w:top w:val="none" w:sz="0" w:space="0" w:color="auto"/>
        <w:left w:val="none" w:sz="0" w:space="0" w:color="auto"/>
        <w:bottom w:val="none" w:sz="0" w:space="0" w:color="auto"/>
        <w:right w:val="none" w:sz="0" w:space="0" w:color="auto"/>
      </w:divBdr>
      <w:divsChild>
        <w:div w:id="1985574884">
          <w:marLeft w:val="1267"/>
          <w:marRight w:val="0"/>
          <w:marTop w:val="0"/>
          <w:marBottom w:val="0"/>
          <w:divBdr>
            <w:top w:val="none" w:sz="0" w:space="0" w:color="auto"/>
            <w:left w:val="none" w:sz="0" w:space="0" w:color="auto"/>
            <w:bottom w:val="none" w:sz="0" w:space="0" w:color="auto"/>
            <w:right w:val="none" w:sz="0" w:space="0" w:color="auto"/>
          </w:divBdr>
        </w:div>
        <w:div w:id="1738673047">
          <w:marLeft w:val="1267"/>
          <w:marRight w:val="0"/>
          <w:marTop w:val="0"/>
          <w:marBottom w:val="0"/>
          <w:divBdr>
            <w:top w:val="none" w:sz="0" w:space="0" w:color="auto"/>
            <w:left w:val="none" w:sz="0" w:space="0" w:color="auto"/>
            <w:bottom w:val="none" w:sz="0" w:space="0" w:color="auto"/>
            <w:right w:val="none" w:sz="0" w:space="0" w:color="auto"/>
          </w:divBdr>
        </w:div>
        <w:div w:id="1522208979">
          <w:marLeft w:val="1267"/>
          <w:marRight w:val="0"/>
          <w:marTop w:val="0"/>
          <w:marBottom w:val="0"/>
          <w:divBdr>
            <w:top w:val="none" w:sz="0" w:space="0" w:color="auto"/>
            <w:left w:val="none" w:sz="0" w:space="0" w:color="auto"/>
            <w:bottom w:val="none" w:sz="0" w:space="0" w:color="auto"/>
            <w:right w:val="none" w:sz="0" w:space="0" w:color="auto"/>
          </w:divBdr>
        </w:div>
        <w:div w:id="1219826795">
          <w:marLeft w:val="1267"/>
          <w:marRight w:val="0"/>
          <w:marTop w:val="0"/>
          <w:marBottom w:val="0"/>
          <w:divBdr>
            <w:top w:val="none" w:sz="0" w:space="0" w:color="auto"/>
            <w:left w:val="none" w:sz="0" w:space="0" w:color="auto"/>
            <w:bottom w:val="none" w:sz="0" w:space="0" w:color="auto"/>
            <w:right w:val="none" w:sz="0" w:space="0" w:color="auto"/>
          </w:divBdr>
        </w:div>
        <w:div w:id="1173107663">
          <w:marLeft w:val="1267"/>
          <w:marRight w:val="0"/>
          <w:marTop w:val="0"/>
          <w:marBottom w:val="0"/>
          <w:divBdr>
            <w:top w:val="none" w:sz="0" w:space="0" w:color="auto"/>
            <w:left w:val="none" w:sz="0" w:space="0" w:color="auto"/>
            <w:bottom w:val="none" w:sz="0" w:space="0" w:color="auto"/>
            <w:right w:val="none" w:sz="0" w:space="0" w:color="auto"/>
          </w:divBdr>
        </w:div>
        <w:div w:id="1931424342">
          <w:marLeft w:val="1987"/>
          <w:marRight w:val="0"/>
          <w:marTop w:val="0"/>
          <w:marBottom w:val="0"/>
          <w:divBdr>
            <w:top w:val="none" w:sz="0" w:space="0" w:color="auto"/>
            <w:left w:val="none" w:sz="0" w:space="0" w:color="auto"/>
            <w:bottom w:val="none" w:sz="0" w:space="0" w:color="auto"/>
            <w:right w:val="none" w:sz="0" w:space="0" w:color="auto"/>
          </w:divBdr>
        </w:div>
        <w:div w:id="1921601714">
          <w:marLeft w:val="2707"/>
          <w:marRight w:val="0"/>
          <w:marTop w:val="0"/>
          <w:marBottom w:val="0"/>
          <w:divBdr>
            <w:top w:val="none" w:sz="0" w:space="0" w:color="auto"/>
            <w:left w:val="none" w:sz="0" w:space="0" w:color="auto"/>
            <w:bottom w:val="none" w:sz="0" w:space="0" w:color="auto"/>
            <w:right w:val="none" w:sz="0" w:space="0" w:color="auto"/>
          </w:divBdr>
        </w:div>
        <w:div w:id="895703484">
          <w:marLeft w:val="2707"/>
          <w:marRight w:val="0"/>
          <w:marTop w:val="0"/>
          <w:marBottom w:val="0"/>
          <w:divBdr>
            <w:top w:val="none" w:sz="0" w:space="0" w:color="auto"/>
            <w:left w:val="none" w:sz="0" w:space="0" w:color="auto"/>
            <w:bottom w:val="none" w:sz="0" w:space="0" w:color="auto"/>
            <w:right w:val="none" w:sz="0" w:space="0" w:color="auto"/>
          </w:divBdr>
        </w:div>
        <w:div w:id="42095561">
          <w:marLeft w:val="3427"/>
          <w:marRight w:val="0"/>
          <w:marTop w:val="0"/>
          <w:marBottom w:val="0"/>
          <w:divBdr>
            <w:top w:val="none" w:sz="0" w:space="0" w:color="auto"/>
            <w:left w:val="none" w:sz="0" w:space="0" w:color="auto"/>
            <w:bottom w:val="none" w:sz="0" w:space="0" w:color="auto"/>
            <w:right w:val="none" w:sz="0" w:space="0" w:color="auto"/>
          </w:divBdr>
        </w:div>
        <w:div w:id="522549617">
          <w:marLeft w:val="2707"/>
          <w:marRight w:val="0"/>
          <w:marTop w:val="0"/>
          <w:marBottom w:val="0"/>
          <w:divBdr>
            <w:top w:val="none" w:sz="0" w:space="0" w:color="auto"/>
            <w:left w:val="none" w:sz="0" w:space="0" w:color="auto"/>
            <w:bottom w:val="none" w:sz="0" w:space="0" w:color="auto"/>
            <w:right w:val="none" w:sz="0" w:space="0" w:color="auto"/>
          </w:divBdr>
        </w:div>
        <w:div w:id="1199313907">
          <w:marLeft w:val="3427"/>
          <w:marRight w:val="0"/>
          <w:marTop w:val="0"/>
          <w:marBottom w:val="0"/>
          <w:divBdr>
            <w:top w:val="none" w:sz="0" w:space="0" w:color="auto"/>
            <w:left w:val="none" w:sz="0" w:space="0" w:color="auto"/>
            <w:bottom w:val="none" w:sz="0" w:space="0" w:color="auto"/>
            <w:right w:val="none" w:sz="0" w:space="0" w:color="auto"/>
          </w:divBdr>
        </w:div>
        <w:div w:id="1081298417">
          <w:marLeft w:val="1987"/>
          <w:marRight w:val="0"/>
          <w:marTop w:val="0"/>
          <w:marBottom w:val="0"/>
          <w:divBdr>
            <w:top w:val="none" w:sz="0" w:space="0" w:color="auto"/>
            <w:left w:val="none" w:sz="0" w:space="0" w:color="auto"/>
            <w:bottom w:val="none" w:sz="0" w:space="0" w:color="auto"/>
            <w:right w:val="none" w:sz="0" w:space="0" w:color="auto"/>
          </w:divBdr>
        </w:div>
      </w:divsChild>
    </w:div>
    <w:div w:id="1119639842">
      <w:bodyDiv w:val="1"/>
      <w:marLeft w:val="0"/>
      <w:marRight w:val="0"/>
      <w:marTop w:val="0"/>
      <w:marBottom w:val="0"/>
      <w:divBdr>
        <w:top w:val="none" w:sz="0" w:space="0" w:color="auto"/>
        <w:left w:val="none" w:sz="0" w:space="0" w:color="auto"/>
        <w:bottom w:val="none" w:sz="0" w:space="0" w:color="auto"/>
        <w:right w:val="none" w:sz="0" w:space="0" w:color="auto"/>
      </w:divBdr>
      <w:divsChild>
        <w:div w:id="1723476245">
          <w:marLeft w:val="1166"/>
          <w:marRight w:val="0"/>
          <w:marTop w:val="72"/>
          <w:marBottom w:val="0"/>
          <w:divBdr>
            <w:top w:val="none" w:sz="0" w:space="0" w:color="auto"/>
            <w:left w:val="none" w:sz="0" w:space="0" w:color="auto"/>
            <w:bottom w:val="none" w:sz="0" w:space="0" w:color="auto"/>
            <w:right w:val="none" w:sz="0" w:space="0" w:color="auto"/>
          </w:divBdr>
        </w:div>
        <w:div w:id="1459180433">
          <w:marLeft w:val="1166"/>
          <w:marRight w:val="0"/>
          <w:marTop w:val="72"/>
          <w:marBottom w:val="0"/>
          <w:divBdr>
            <w:top w:val="none" w:sz="0" w:space="0" w:color="auto"/>
            <w:left w:val="none" w:sz="0" w:space="0" w:color="auto"/>
            <w:bottom w:val="none" w:sz="0" w:space="0" w:color="auto"/>
            <w:right w:val="none" w:sz="0" w:space="0" w:color="auto"/>
          </w:divBdr>
        </w:div>
        <w:div w:id="1264535338">
          <w:marLeft w:val="1886"/>
          <w:marRight w:val="0"/>
          <w:marTop w:val="72"/>
          <w:marBottom w:val="0"/>
          <w:divBdr>
            <w:top w:val="none" w:sz="0" w:space="0" w:color="auto"/>
            <w:left w:val="none" w:sz="0" w:space="0" w:color="auto"/>
            <w:bottom w:val="none" w:sz="0" w:space="0" w:color="auto"/>
            <w:right w:val="none" w:sz="0" w:space="0" w:color="auto"/>
          </w:divBdr>
        </w:div>
      </w:divsChild>
    </w:div>
    <w:div w:id="1119908748">
      <w:bodyDiv w:val="1"/>
      <w:marLeft w:val="0"/>
      <w:marRight w:val="0"/>
      <w:marTop w:val="0"/>
      <w:marBottom w:val="0"/>
      <w:divBdr>
        <w:top w:val="none" w:sz="0" w:space="0" w:color="auto"/>
        <w:left w:val="none" w:sz="0" w:space="0" w:color="auto"/>
        <w:bottom w:val="none" w:sz="0" w:space="0" w:color="auto"/>
        <w:right w:val="none" w:sz="0" w:space="0" w:color="auto"/>
      </w:divBdr>
    </w:div>
    <w:div w:id="1124695120">
      <w:bodyDiv w:val="1"/>
      <w:marLeft w:val="0"/>
      <w:marRight w:val="0"/>
      <w:marTop w:val="0"/>
      <w:marBottom w:val="0"/>
      <w:divBdr>
        <w:top w:val="none" w:sz="0" w:space="0" w:color="auto"/>
        <w:left w:val="none" w:sz="0" w:space="0" w:color="auto"/>
        <w:bottom w:val="none" w:sz="0" w:space="0" w:color="auto"/>
        <w:right w:val="none" w:sz="0" w:space="0" w:color="auto"/>
      </w:divBdr>
      <w:divsChild>
        <w:div w:id="1700398979">
          <w:marLeft w:val="1267"/>
          <w:marRight w:val="0"/>
          <w:marTop w:val="0"/>
          <w:marBottom w:val="0"/>
          <w:divBdr>
            <w:top w:val="none" w:sz="0" w:space="0" w:color="auto"/>
            <w:left w:val="none" w:sz="0" w:space="0" w:color="auto"/>
            <w:bottom w:val="none" w:sz="0" w:space="0" w:color="auto"/>
            <w:right w:val="none" w:sz="0" w:space="0" w:color="auto"/>
          </w:divBdr>
        </w:div>
      </w:divsChild>
    </w:div>
    <w:div w:id="1125395033">
      <w:bodyDiv w:val="1"/>
      <w:marLeft w:val="0"/>
      <w:marRight w:val="0"/>
      <w:marTop w:val="0"/>
      <w:marBottom w:val="0"/>
      <w:divBdr>
        <w:top w:val="none" w:sz="0" w:space="0" w:color="auto"/>
        <w:left w:val="none" w:sz="0" w:space="0" w:color="auto"/>
        <w:bottom w:val="none" w:sz="0" w:space="0" w:color="auto"/>
        <w:right w:val="none" w:sz="0" w:space="0" w:color="auto"/>
      </w:divBdr>
    </w:div>
    <w:div w:id="1129518028">
      <w:bodyDiv w:val="1"/>
      <w:marLeft w:val="0"/>
      <w:marRight w:val="0"/>
      <w:marTop w:val="0"/>
      <w:marBottom w:val="0"/>
      <w:divBdr>
        <w:top w:val="none" w:sz="0" w:space="0" w:color="auto"/>
        <w:left w:val="none" w:sz="0" w:space="0" w:color="auto"/>
        <w:bottom w:val="none" w:sz="0" w:space="0" w:color="auto"/>
        <w:right w:val="none" w:sz="0" w:space="0" w:color="auto"/>
      </w:divBdr>
      <w:divsChild>
        <w:div w:id="29033827">
          <w:marLeft w:val="2707"/>
          <w:marRight w:val="0"/>
          <w:marTop w:val="0"/>
          <w:marBottom w:val="0"/>
          <w:divBdr>
            <w:top w:val="none" w:sz="0" w:space="0" w:color="auto"/>
            <w:left w:val="none" w:sz="0" w:space="0" w:color="auto"/>
            <w:bottom w:val="none" w:sz="0" w:space="0" w:color="auto"/>
            <w:right w:val="none" w:sz="0" w:space="0" w:color="auto"/>
          </w:divBdr>
        </w:div>
      </w:divsChild>
    </w:div>
    <w:div w:id="1139834309">
      <w:bodyDiv w:val="1"/>
      <w:marLeft w:val="0"/>
      <w:marRight w:val="0"/>
      <w:marTop w:val="0"/>
      <w:marBottom w:val="0"/>
      <w:divBdr>
        <w:top w:val="none" w:sz="0" w:space="0" w:color="auto"/>
        <w:left w:val="none" w:sz="0" w:space="0" w:color="auto"/>
        <w:bottom w:val="none" w:sz="0" w:space="0" w:color="auto"/>
        <w:right w:val="none" w:sz="0" w:space="0" w:color="auto"/>
      </w:divBdr>
      <w:divsChild>
        <w:div w:id="1578586603">
          <w:marLeft w:val="1267"/>
          <w:marRight w:val="0"/>
          <w:marTop w:val="120"/>
          <w:marBottom w:val="0"/>
          <w:divBdr>
            <w:top w:val="none" w:sz="0" w:space="0" w:color="auto"/>
            <w:left w:val="none" w:sz="0" w:space="0" w:color="auto"/>
            <w:bottom w:val="none" w:sz="0" w:space="0" w:color="auto"/>
            <w:right w:val="none" w:sz="0" w:space="0" w:color="auto"/>
          </w:divBdr>
        </w:div>
      </w:divsChild>
    </w:div>
    <w:div w:id="1141073361">
      <w:bodyDiv w:val="1"/>
      <w:marLeft w:val="0"/>
      <w:marRight w:val="0"/>
      <w:marTop w:val="0"/>
      <w:marBottom w:val="0"/>
      <w:divBdr>
        <w:top w:val="none" w:sz="0" w:space="0" w:color="auto"/>
        <w:left w:val="none" w:sz="0" w:space="0" w:color="auto"/>
        <w:bottom w:val="none" w:sz="0" w:space="0" w:color="auto"/>
        <w:right w:val="none" w:sz="0" w:space="0" w:color="auto"/>
      </w:divBdr>
    </w:div>
    <w:div w:id="1150639104">
      <w:bodyDiv w:val="1"/>
      <w:marLeft w:val="0"/>
      <w:marRight w:val="0"/>
      <w:marTop w:val="0"/>
      <w:marBottom w:val="0"/>
      <w:divBdr>
        <w:top w:val="none" w:sz="0" w:space="0" w:color="auto"/>
        <w:left w:val="none" w:sz="0" w:space="0" w:color="auto"/>
        <w:bottom w:val="none" w:sz="0" w:space="0" w:color="auto"/>
        <w:right w:val="none" w:sz="0" w:space="0" w:color="auto"/>
      </w:divBdr>
    </w:div>
    <w:div w:id="1152522398">
      <w:bodyDiv w:val="1"/>
      <w:marLeft w:val="0"/>
      <w:marRight w:val="0"/>
      <w:marTop w:val="0"/>
      <w:marBottom w:val="0"/>
      <w:divBdr>
        <w:top w:val="none" w:sz="0" w:space="0" w:color="auto"/>
        <w:left w:val="none" w:sz="0" w:space="0" w:color="auto"/>
        <w:bottom w:val="none" w:sz="0" w:space="0" w:color="auto"/>
        <w:right w:val="none" w:sz="0" w:space="0" w:color="auto"/>
      </w:divBdr>
      <w:divsChild>
        <w:div w:id="1441804350">
          <w:marLeft w:val="547"/>
          <w:marRight w:val="0"/>
          <w:marTop w:val="0"/>
          <w:marBottom w:val="0"/>
          <w:divBdr>
            <w:top w:val="none" w:sz="0" w:space="0" w:color="auto"/>
            <w:left w:val="none" w:sz="0" w:space="0" w:color="auto"/>
            <w:bottom w:val="none" w:sz="0" w:space="0" w:color="auto"/>
            <w:right w:val="none" w:sz="0" w:space="0" w:color="auto"/>
          </w:divBdr>
        </w:div>
      </w:divsChild>
    </w:div>
    <w:div w:id="1155032773">
      <w:bodyDiv w:val="1"/>
      <w:marLeft w:val="0"/>
      <w:marRight w:val="0"/>
      <w:marTop w:val="0"/>
      <w:marBottom w:val="0"/>
      <w:divBdr>
        <w:top w:val="none" w:sz="0" w:space="0" w:color="auto"/>
        <w:left w:val="none" w:sz="0" w:space="0" w:color="auto"/>
        <w:bottom w:val="none" w:sz="0" w:space="0" w:color="auto"/>
        <w:right w:val="none" w:sz="0" w:space="0" w:color="auto"/>
      </w:divBdr>
      <w:divsChild>
        <w:div w:id="750393487">
          <w:marLeft w:val="1267"/>
          <w:marRight w:val="0"/>
          <w:marTop w:val="0"/>
          <w:marBottom w:val="0"/>
          <w:divBdr>
            <w:top w:val="none" w:sz="0" w:space="0" w:color="auto"/>
            <w:left w:val="none" w:sz="0" w:space="0" w:color="auto"/>
            <w:bottom w:val="none" w:sz="0" w:space="0" w:color="auto"/>
            <w:right w:val="none" w:sz="0" w:space="0" w:color="auto"/>
          </w:divBdr>
        </w:div>
      </w:divsChild>
    </w:div>
    <w:div w:id="1157259960">
      <w:bodyDiv w:val="1"/>
      <w:marLeft w:val="0"/>
      <w:marRight w:val="0"/>
      <w:marTop w:val="0"/>
      <w:marBottom w:val="0"/>
      <w:divBdr>
        <w:top w:val="none" w:sz="0" w:space="0" w:color="auto"/>
        <w:left w:val="none" w:sz="0" w:space="0" w:color="auto"/>
        <w:bottom w:val="none" w:sz="0" w:space="0" w:color="auto"/>
        <w:right w:val="none" w:sz="0" w:space="0" w:color="auto"/>
      </w:divBdr>
      <w:divsChild>
        <w:div w:id="109129249">
          <w:marLeft w:val="446"/>
          <w:marRight w:val="0"/>
          <w:marTop w:val="0"/>
          <w:marBottom w:val="0"/>
          <w:divBdr>
            <w:top w:val="none" w:sz="0" w:space="0" w:color="auto"/>
            <w:left w:val="none" w:sz="0" w:space="0" w:color="auto"/>
            <w:bottom w:val="none" w:sz="0" w:space="0" w:color="auto"/>
            <w:right w:val="none" w:sz="0" w:space="0" w:color="auto"/>
          </w:divBdr>
        </w:div>
        <w:div w:id="1184594881">
          <w:marLeft w:val="1166"/>
          <w:marRight w:val="0"/>
          <w:marTop w:val="0"/>
          <w:marBottom w:val="0"/>
          <w:divBdr>
            <w:top w:val="none" w:sz="0" w:space="0" w:color="auto"/>
            <w:left w:val="none" w:sz="0" w:space="0" w:color="auto"/>
            <w:bottom w:val="none" w:sz="0" w:space="0" w:color="auto"/>
            <w:right w:val="none" w:sz="0" w:space="0" w:color="auto"/>
          </w:divBdr>
        </w:div>
      </w:divsChild>
    </w:div>
    <w:div w:id="1175654076">
      <w:bodyDiv w:val="1"/>
      <w:marLeft w:val="0"/>
      <w:marRight w:val="0"/>
      <w:marTop w:val="0"/>
      <w:marBottom w:val="0"/>
      <w:divBdr>
        <w:top w:val="none" w:sz="0" w:space="0" w:color="auto"/>
        <w:left w:val="none" w:sz="0" w:space="0" w:color="auto"/>
        <w:bottom w:val="none" w:sz="0" w:space="0" w:color="auto"/>
        <w:right w:val="none" w:sz="0" w:space="0" w:color="auto"/>
      </w:divBdr>
      <w:divsChild>
        <w:div w:id="930356294">
          <w:marLeft w:val="446"/>
          <w:marRight w:val="0"/>
          <w:marTop w:val="72"/>
          <w:marBottom w:val="0"/>
          <w:divBdr>
            <w:top w:val="none" w:sz="0" w:space="0" w:color="auto"/>
            <w:left w:val="none" w:sz="0" w:space="0" w:color="auto"/>
            <w:bottom w:val="none" w:sz="0" w:space="0" w:color="auto"/>
            <w:right w:val="none" w:sz="0" w:space="0" w:color="auto"/>
          </w:divBdr>
        </w:div>
        <w:div w:id="201132753">
          <w:marLeft w:val="1166"/>
          <w:marRight w:val="0"/>
          <w:marTop w:val="72"/>
          <w:marBottom w:val="0"/>
          <w:divBdr>
            <w:top w:val="none" w:sz="0" w:space="0" w:color="auto"/>
            <w:left w:val="none" w:sz="0" w:space="0" w:color="auto"/>
            <w:bottom w:val="none" w:sz="0" w:space="0" w:color="auto"/>
            <w:right w:val="none" w:sz="0" w:space="0" w:color="auto"/>
          </w:divBdr>
        </w:div>
        <w:div w:id="1470897989">
          <w:marLeft w:val="1886"/>
          <w:marRight w:val="0"/>
          <w:marTop w:val="0"/>
          <w:marBottom w:val="0"/>
          <w:divBdr>
            <w:top w:val="none" w:sz="0" w:space="0" w:color="auto"/>
            <w:left w:val="none" w:sz="0" w:space="0" w:color="auto"/>
            <w:bottom w:val="none" w:sz="0" w:space="0" w:color="auto"/>
            <w:right w:val="none" w:sz="0" w:space="0" w:color="auto"/>
          </w:divBdr>
        </w:div>
        <w:div w:id="2020884520">
          <w:marLeft w:val="1886"/>
          <w:marRight w:val="0"/>
          <w:marTop w:val="0"/>
          <w:marBottom w:val="0"/>
          <w:divBdr>
            <w:top w:val="none" w:sz="0" w:space="0" w:color="auto"/>
            <w:left w:val="none" w:sz="0" w:space="0" w:color="auto"/>
            <w:bottom w:val="none" w:sz="0" w:space="0" w:color="auto"/>
            <w:right w:val="none" w:sz="0" w:space="0" w:color="auto"/>
          </w:divBdr>
        </w:div>
        <w:div w:id="985553977">
          <w:marLeft w:val="1886"/>
          <w:marRight w:val="0"/>
          <w:marTop w:val="0"/>
          <w:marBottom w:val="0"/>
          <w:divBdr>
            <w:top w:val="none" w:sz="0" w:space="0" w:color="auto"/>
            <w:left w:val="none" w:sz="0" w:space="0" w:color="auto"/>
            <w:bottom w:val="none" w:sz="0" w:space="0" w:color="auto"/>
            <w:right w:val="none" w:sz="0" w:space="0" w:color="auto"/>
          </w:divBdr>
        </w:div>
        <w:div w:id="1506170900">
          <w:marLeft w:val="1886"/>
          <w:marRight w:val="0"/>
          <w:marTop w:val="0"/>
          <w:marBottom w:val="0"/>
          <w:divBdr>
            <w:top w:val="none" w:sz="0" w:space="0" w:color="auto"/>
            <w:left w:val="none" w:sz="0" w:space="0" w:color="auto"/>
            <w:bottom w:val="none" w:sz="0" w:space="0" w:color="auto"/>
            <w:right w:val="none" w:sz="0" w:space="0" w:color="auto"/>
          </w:divBdr>
        </w:div>
        <w:div w:id="522669384">
          <w:marLeft w:val="1886"/>
          <w:marRight w:val="0"/>
          <w:marTop w:val="0"/>
          <w:marBottom w:val="0"/>
          <w:divBdr>
            <w:top w:val="none" w:sz="0" w:space="0" w:color="auto"/>
            <w:left w:val="none" w:sz="0" w:space="0" w:color="auto"/>
            <w:bottom w:val="none" w:sz="0" w:space="0" w:color="auto"/>
            <w:right w:val="none" w:sz="0" w:space="0" w:color="auto"/>
          </w:divBdr>
        </w:div>
        <w:div w:id="308753244">
          <w:marLeft w:val="1886"/>
          <w:marRight w:val="0"/>
          <w:marTop w:val="0"/>
          <w:marBottom w:val="0"/>
          <w:divBdr>
            <w:top w:val="none" w:sz="0" w:space="0" w:color="auto"/>
            <w:left w:val="none" w:sz="0" w:space="0" w:color="auto"/>
            <w:bottom w:val="none" w:sz="0" w:space="0" w:color="auto"/>
            <w:right w:val="none" w:sz="0" w:space="0" w:color="auto"/>
          </w:divBdr>
        </w:div>
        <w:div w:id="1567255568">
          <w:marLeft w:val="1886"/>
          <w:marRight w:val="0"/>
          <w:marTop w:val="0"/>
          <w:marBottom w:val="0"/>
          <w:divBdr>
            <w:top w:val="none" w:sz="0" w:space="0" w:color="auto"/>
            <w:left w:val="none" w:sz="0" w:space="0" w:color="auto"/>
            <w:bottom w:val="none" w:sz="0" w:space="0" w:color="auto"/>
            <w:right w:val="none" w:sz="0" w:space="0" w:color="auto"/>
          </w:divBdr>
        </w:div>
      </w:divsChild>
    </w:div>
    <w:div w:id="1189760384">
      <w:bodyDiv w:val="1"/>
      <w:marLeft w:val="0"/>
      <w:marRight w:val="0"/>
      <w:marTop w:val="0"/>
      <w:marBottom w:val="0"/>
      <w:divBdr>
        <w:top w:val="none" w:sz="0" w:space="0" w:color="auto"/>
        <w:left w:val="none" w:sz="0" w:space="0" w:color="auto"/>
        <w:bottom w:val="none" w:sz="0" w:space="0" w:color="auto"/>
        <w:right w:val="none" w:sz="0" w:space="0" w:color="auto"/>
      </w:divBdr>
      <w:divsChild>
        <w:div w:id="1056006703">
          <w:marLeft w:val="547"/>
          <w:marRight w:val="0"/>
          <w:marTop w:val="0"/>
          <w:marBottom w:val="0"/>
          <w:divBdr>
            <w:top w:val="none" w:sz="0" w:space="0" w:color="auto"/>
            <w:left w:val="none" w:sz="0" w:space="0" w:color="auto"/>
            <w:bottom w:val="none" w:sz="0" w:space="0" w:color="auto"/>
            <w:right w:val="none" w:sz="0" w:space="0" w:color="auto"/>
          </w:divBdr>
        </w:div>
      </w:divsChild>
    </w:div>
    <w:div w:id="1197430702">
      <w:bodyDiv w:val="1"/>
      <w:marLeft w:val="0"/>
      <w:marRight w:val="0"/>
      <w:marTop w:val="0"/>
      <w:marBottom w:val="0"/>
      <w:divBdr>
        <w:top w:val="none" w:sz="0" w:space="0" w:color="auto"/>
        <w:left w:val="none" w:sz="0" w:space="0" w:color="auto"/>
        <w:bottom w:val="none" w:sz="0" w:space="0" w:color="auto"/>
        <w:right w:val="none" w:sz="0" w:space="0" w:color="auto"/>
      </w:divBdr>
      <w:divsChild>
        <w:div w:id="1660578680">
          <w:marLeft w:val="547"/>
          <w:marRight w:val="0"/>
          <w:marTop w:val="0"/>
          <w:marBottom w:val="0"/>
          <w:divBdr>
            <w:top w:val="none" w:sz="0" w:space="0" w:color="auto"/>
            <w:left w:val="none" w:sz="0" w:space="0" w:color="auto"/>
            <w:bottom w:val="none" w:sz="0" w:space="0" w:color="auto"/>
            <w:right w:val="none" w:sz="0" w:space="0" w:color="auto"/>
          </w:divBdr>
        </w:div>
        <w:div w:id="1096756724">
          <w:marLeft w:val="1267"/>
          <w:marRight w:val="0"/>
          <w:marTop w:val="0"/>
          <w:marBottom w:val="0"/>
          <w:divBdr>
            <w:top w:val="none" w:sz="0" w:space="0" w:color="auto"/>
            <w:left w:val="none" w:sz="0" w:space="0" w:color="auto"/>
            <w:bottom w:val="none" w:sz="0" w:space="0" w:color="auto"/>
            <w:right w:val="none" w:sz="0" w:space="0" w:color="auto"/>
          </w:divBdr>
        </w:div>
        <w:div w:id="930237964">
          <w:marLeft w:val="1267"/>
          <w:marRight w:val="0"/>
          <w:marTop w:val="0"/>
          <w:marBottom w:val="0"/>
          <w:divBdr>
            <w:top w:val="none" w:sz="0" w:space="0" w:color="auto"/>
            <w:left w:val="none" w:sz="0" w:space="0" w:color="auto"/>
            <w:bottom w:val="none" w:sz="0" w:space="0" w:color="auto"/>
            <w:right w:val="none" w:sz="0" w:space="0" w:color="auto"/>
          </w:divBdr>
        </w:div>
        <w:div w:id="1745882708">
          <w:marLeft w:val="1987"/>
          <w:marRight w:val="0"/>
          <w:marTop w:val="0"/>
          <w:marBottom w:val="0"/>
          <w:divBdr>
            <w:top w:val="none" w:sz="0" w:space="0" w:color="auto"/>
            <w:left w:val="none" w:sz="0" w:space="0" w:color="auto"/>
            <w:bottom w:val="none" w:sz="0" w:space="0" w:color="auto"/>
            <w:right w:val="none" w:sz="0" w:space="0" w:color="auto"/>
          </w:divBdr>
        </w:div>
        <w:div w:id="1965499300">
          <w:marLeft w:val="1267"/>
          <w:marRight w:val="0"/>
          <w:marTop w:val="0"/>
          <w:marBottom w:val="0"/>
          <w:divBdr>
            <w:top w:val="none" w:sz="0" w:space="0" w:color="auto"/>
            <w:left w:val="none" w:sz="0" w:space="0" w:color="auto"/>
            <w:bottom w:val="none" w:sz="0" w:space="0" w:color="auto"/>
            <w:right w:val="none" w:sz="0" w:space="0" w:color="auto"/>
          </w:divBdr>
        </w:div>
        <w:div w:id="1000893156">
          <w:marLeft w:val="1267"/>
          <w:marRight w:val="0"/>
          <w:marTop w:val="0"/>
          <w:marBottom w:val="0"/>
          <w:divBdr>
            <w:top w:val="none" w:sz="0" w:space="0" w:color="auto"/>
            <w:left w:val="none" w:sz="0" w:space="0" w:color="auto"/>
            <w:bottom w:val="none" w:sz="0" w:space="0" w:color="auto"/>
            <w:right w:val="none" w:sz="0" w:space="0" w:color="auto"/>
          </w:divBdr>
        </w:div>
      </w:divsChild>
    </w:div>
    <w:div w:id="1198736558">
      <w:bodyDiv w:val="1"/>
      <w:marLeft w:val="0"/>
      <w:marRight w:val="0"/>
      <w:marTop w:val="0"/>
      <w:marBottom w:val="0"/>
      <w:divBdr>
        <w:top w:val="none" w:sz="0" w:space="0" w:color="auto"/>
        <w:left w:val="none" w:sz="0" w:space="0" w:color="auto"/>
        <w:bottom w:val="none" w:sz="0" w:space="0" w:color="auto"/>
        <w:right w:val="none" w:sz="0" w:space="0" w:color="auto"/>
      </w:divBdr>
      <w:divsChild>
        <w:div w:id="966276051">
          <w:marLeft w:val="1267"/>
          <w:marRight w:val="0"/>
          <w:marTop w:val="0"/>
          <w:marBottom w:val="0"/>
          <w:divBdr>
            <w:top w:val="none" w:sz="0" w:space="0" w:color="auto"/>
            <w:left w:val="none" w:sz="0" w:space="0" w:color="auto"/>
            <w:bottom w:val="none" w:sz="0" w:space="0" w:color="auto"/>
            <w:right w:val="none" w:sz="0" w:space="0" w:color="auto"/>
          </w:divBdr>
        </w:div>
      </w:divsChild>
    </w:div>
    <w:div w:id="1202356059">
      <w:bodyDiv w:val="1"/>
      <w:marLeft w:val="0"/>
      <w:marRight w:val="0"/>
      <w:marTop w:val="0"/>
      <w:marBottom w:val="0"/>
      <w:divBdr>
        <w:top w:val="none" w:sz="0" w:space="0" w:color="auto"/>
        <w:left w:val="none" w:sz="0" w:space="0" w:color="auto"/>
        <w:bottom w:val="none" w:sz="0" w:space="0" w:color="auto"/>
        <w:right w:val="none" w:sz="0" w:space="0" w:color="auto"/>
      </w:divBdr>
      <w:divsChild>
        <w:div w:id="272176435">
          <w:marLeft w:val="1987"/>
          <w:marRight w:val="0"/>
          <w:marTop w:val="0"/>
          <w:marBottom w:val="0"/>
          <w:divBdr>
            <w:top w:val="none" w:sz="0" w:space="0" w:color="auto"/>
            <w:left w:val="none" w:sz="0" w:space="0" w:color="auto"/>
            <w:bottom w:val="none" w:sz="0" w:space="0" w:color="auto"/>
            <w:right w:val="none" w:sz="0" w:space="0" w:color="auto"/>
          </w:divBdr>
        </w:div>
      </w:divsChild>
    </w:div>
    <w:div w:id="1220090427">
      <w:bodyDiv w:val="1"/>
      <w:marLeft w:val="0"/>
      <w:marRight w:val="0"/>
      <w:marTop w:val="0"/>
      <w:marBottom w:val="0"/>
      <w:divBdr>
        <w:top w:val="none" w:sz="0" w:space="0" w:color="auto"/>
        <w:left w:val="none" w:sz="0" w:space="0" w:color="auto"/>
        <w:bottom w:val="none" w:sz="0" w:space="0" w:color="auto"/>
        <w:right w:val="none" w:sz="0" w:space="0" w:color="auto"/>
      </w:divBdr>
      <w:divsChild>
        <w:div w:id="2083212820">
          <w:marLeft w:val="547"/>
          <w:marRight w:val="0"/>
          <w:marTop w:val="0"/>
          <w:marBottom w:val="0"/>
          <w:divBdr>
            <w:top w:val="none" w:sz="0" w:space="0" w:color="auto"/>
            <w:left w:val="none" w:sz="0" w:space="0" w:color="auto"/>
            <w:bottom w:val="none" w:sz="0" w:space="0" w:color="auto"/>
            <w:right w:val="none" w:sz="0" w:space="0" w:color="auto"/>
          </w:divBdr>
        </w:div>
        <w:div w:id="1810127006">
          <w:marLeft w:val="547"/>
          <w:marRight w:val="0"/>
          <w:marTop w:val="0"/>
          <w:marBottom w:val="0"/>
          <w:divBdr>
            <w:top w:val="none" w:sz="0" w:space="0" w:color="auto"/>
            <w:left w:val="none" w:sz="0" w:space="0" w:color="auto"/>
            <w:bottom w:val="none" w:sz="0" w:space="0" w:color="auto"/>
            <w:right w:val="none" w:sz="0" w:space="0" w:color="auto"/>
          </w:divBdr>
        </w:div>
        <w:div w:id="801120361">
          <w:marLeft w:val="547"/>
          <w:marRight w:val="0"/>
          <w:marTop w:val="0"/>
          <w:marBottom w:val="0"/>
          <w:divBdr>
            <w:top w:val="none" w:sz="0" w:space="0" w:color="auto"/>
            <w:left w:val="none" w:sz="0" w:space="0" w:color="auto"/>
            <w:bottom w:val="none" w:sz="0" w:space="0" w:color="auto"/>
            <w:right w:val="none" w:sz="0" w:space="0" w:color="auto"/>
          </w:divBdr>
        </w:div>
        <w:div w:id="1472819935">
          <w:marLeft w:val="547"/>
          <w:marRight w:val="0"/>
          <w:marTop w:val="0"/>
          <w:marBottom w:val="0"/>
          <w:divBdr>
            <w:top w:val="none" w:sz="0" w:space="0" w:color="auto"/>
            <w:left w:val="none" w:sz="0" w:space="0" w:color="auto"/>
            <w:bottom w:val="none" w:sz="0" w:space="0" w:color="auto"/>
            <w:right w:val="none" w:sz="0" w:space="0" w:color="auto"/>
          </w:divBdr>
        </w:div>
        <w:div w:id="1974872654">
          <w:marLeft w:val="547"/>
          <w:marRight w:val="0"/>
          <w:marTop w:val="0"/>
          <w:marBottom w:val="0"/>
          <w:divBdr>
            <w:top w:val="none" w:sz="0" w:space="0" w:color="auto"/>
            <w:left w:val="none" w:sz="0" w:space="0" w:color="auto"/>
            <w:bottom w:val="none" w:sz="0" w:space="0" w:color="auto"/>
            <w:right w:val="none" w:sz="0" w:space="0" w:color="auto"/>
          </w:divBdr>
        </w:div>
        <w:div w:id="1522937522">
          <w:marLeft w:val="547"/>
          <w:marRight w:val="0"/>
          <w:marTop w:val="0"/>
          <w:marBottom w:val="0"/>
          <w:divBdr>
            <w:top w:val="none" w:sz="0" w:space="0" w:color="auto"/>
            <w:left w:val="none" w:sz="0" w:space="0" w:color="auto"/>
            <w:bottom w:val="none" w:sz="0" w:space="0" w:color="auto"/>
            <w:right w:val="none" w:sz="0" w:space="0" w:color="auto"/>
          </w:divBdr>
        </w:div>
        <w:div w:id="368266408">
          <w:marLeft w:val="547"/>
          <w:marRight w:val="0"/>
          <w:marTop w:val="0"/>
          <w:marBottom w:val="0"/>
          <w:divBdr>
            <w:top w:val="none" w:sz="0" w:space="0" w:color="auto"/>
            <w:left w:val="none" w:sz="0" w:space="0" w:color="auto"/>
            <w:bottom w:val="none" w:sz="0" w:space="0" w:color="auto"/>
            <w:right w:val="none" w:sz="0" w:space="0" w:color="auto"/>
          </w:divBdr>
        </w:div>
        <w:div w:id="1450201645">
          <w:marLeft w:val="547"/>
          <w:marRight w:val="0"/>
          <w:marTop w:val="0"/>
          <w:marBottom w:val="0"/>
          <w:divBdr>
            <w:top w:val="none" w:sz="0" w:space="0" w:color="auto"/>
            <w:left w:val="none" w:sz="0" w:space="0" w:color="auto"/>
            <w:bottom w:val="none" w:sz="0" w:space="0" w:color="auto"/>
            <w:right w:val="none" w:sz="0" w:space="0" w:color="auto"/>
          </w:divBdr>
        </w:div>
        <w:div w:id="279145749">
          <w:marLeft w:val="547"/>
          <w:marRight w:val="0"/>
          <w:marTop w:val="0"/>
          <w:marBottom w:val="0"/>
          <w:divBdr>
            <w:top w:val="none" w:sz="0" w:space="0" w:color="auto"/>
            <w:left w:val="none" w:sz="0" w:space="0" w:color="auto"/>
            <w:bottom w:val="none" w:sz="0" w:space="0" w:color="auto"/>
            <w:right w:val="none" w:sz="0" w:space="0" w:color="auto"/>
          </w:divBdr>
        </w:div>
        <w:div w:id="1201356778">
          <w:marLeft w:val="547"/>
          <w:marRight w:val="0"/>
          <w:marTop w:val="0"/>
          <w:marBottom w:val="0"/>
          <w:divBdr>
            <w:top w:val="none" w:sz="0" w:space="0" w:color="auto"/>
            <w:left w:val="none" w:sz="0" w:space="0" w:color="auto"/>
            <w:bottom w:val="none" w:sz="0" w:space="0" w:color="auto"/>
            <w:right w:val="none" w:sz="0" w:space="0" w:color="auto"/>
          </w:divBdr>
        </w:div>
        <w:div w:id="1210070843">
          <w:marLeft w:val="547"/>
          <w:marRight w:val="0"/>
          <w:marTop w:val="0"/>
          <w:marBottom w:val="0"/>
          <w:divBdr>
            <w:top w:val="none" w:sz="0" w:space="0" w:color="auto"/>
            <w:left w:val="none" w:sz="0" w:space="0" w:color="auto"/>
            <w:bottom w:val="none" w:sz="0" w:space="0" w:color="auto"/>
            <w:right w:val="none" w:sz="0" w:space="0" w:color="auto"/>
          </w:divBdr>
        </w:div>
        <w:div w:id="677923530">
          <w:marLeft w:val="547"/>
          <w:marRight w:val="0"/>
          <w:marTop w:val="0"/>
          <w:marBottom w:val="0"/>
          <w:divBdr>
            <w:top w:val="none" w:sz="0" w:space="0" w:color="auto"/>
            <w:left w:val="none" w:sz="0" w:space="0" w:color="auto"/>
            <w:bottom w:val="none" w:sz="0" w:space="0" w:color="auto"/>
            <w:right w:val="none" w:sz="0" w:space="0" w:color="auto"/>
          </w:divBdr>
        </w:div>
        <w:div w:id="2084914663">
          <w:marLeft w:val="547"/>
          <w:marRight w:val="0"/>
          <w:marTop w:val="0"/>
          <w:marBottom w:val="0"/>
          <w:divBdr>
            <w:top w:val="none" w:sz="0" w:space="0" w:color="auto"/>
            <w:left w:val="none" w:sz="0" w:space="0" w:color="auto"/>
            <w:bottom w:val="none" w:sz="0" w:space="0" w:color="auto"/>
            <w:right w:val="none" w:sz="0" w:space="0" w:color="auto"/>
          </w:divBdr>
        </w:div>
        <w:div w:id="1337422229">
          <w:marLeft w:val="547"/>
          <w:marRight w:val="0"/>
          <w:marTop w:val="0"/>
          <w:marBottom w:val="0"/>
          <w:divBdr>
            <w:top w:val="none" w:sz="0" w:space="0" w:color="auto"/>
            <w:left w:val="none" w:sz="0" w:space="0" w:color="auto"/>
            <w:bottom w:val="none" w:sz="0" w:space="0" w:color="auto"/>
            <w:right w:val="none" w:sz="0" w:space="0" w:color="auto"/>
          </w:divBdr>
        </w:div>
        <w:div w:id="1962303397">
          <w:marLeft w:val="547"/>
          <w:marRight w:val="0"/>
          <w:marTop w:val="0"/>
          <w:marBottom w:val="0"/>
          <w:divBdr>
            <w:top w:val="none" w:sz="0" w:space="0" w:color="auto"/>
            <w:left w:val="none" w:sz="0" w:space="0" w:color="auto"/>
            <w:bottom w:val="none" w:sz="0" w:space="0" w:color="auto"/>
            <w:right w:val="none" w:sz="0" w:space="0" w:color="auto"/>
          </w:divBdr>
        </w:div>
        <w:div w:id="2041928943">
          <w:marLeft w:val="547"/>
          <w:marRight w:val="0"/>
          <w:marTop w:val="0"/>
          <w:marBottom w:val="0"/>
          <w:divBdr>
            <w:top w:val="none" w:sz="0" w:space="0" w:color="auto"/>
            <w:left w:val="none" w:sz="0" w:space="0" w:color="auto"/>
            <w:bottom w:val="none" w:sz="0" w:space="0" w:color="auto"/>
            <w:right w:val="none" w:sz="0" w:space="0" w:color="auto"/>
          </w:divBdr>
        </w:div>
        <w:div w:id="738669906">
          <w:marLeft w:val="547"/>
          <w:marRight w:val="0"/>
          <w:marTop w:val="0"/>
          <w:marBottom w:val="0"/>
          <w:divBdr>
            <w:top w:val="none" w:sz="0" w:space="0" w:color="auto"/>
            <w:left w:val="none" w:sz="0" w:space="0" w:color="auto"/>
            <w:bottom w:val="none" w:sz="0" w:space="0" w:color="auto"/>
            <w:right w:val="none" w:sz="0" w:space="0" w:color="auto"/>
          </w:divBdr>
        </w:div>
        <w:div w:id="1505391756">
          <w:marLeft w:val="547"/>
          <w:marRight w:val="0"/>
          <w:marTop w:val="0"/>
          <w:marBottom w:val="0"/>
          <w:divBdr>
            <w:top w:val="none" w:sz="0" w:space="0" w:color="auto"/>
            <w:left w:val="none" w:sz="0" w:space="0" w:color="auto"/>
            <w:bottom w:val="none" w:sz="0" w:space="0" w:color="auto"/>
            <w:right w:val="none" w:sz="0" w:space="0" w:color="auto"/>
          </w:divBdr>
        </w:div>
      </w:divsChild>
    </w:div>
    <w:div w:id="1221284964">
      <w:bodyDiv w:val="1"/>
      <w:marLeft w:val="0"/>
      <w:marRight w:val="0"/>
      <w:marTop w:val="0"/>
      <w:marBottom w:val="0"/>
      <w:divBdr>
        <w:top w:val="none" w:sz="0" w:space="0" w:color="auto"/>
        <w:left w:val="none" w:sz="0" w:space="0" w:color="auto"/>
        <w:bottom w:val="none" w:sz="0" w:space="0" w:color="auto"/>
        <w:right w:val="none" w:sz="0" w:space="0" w:color="auto"/>
      </w:divBdr>
      <w:divsChild>
        <w:div w:id="1062942559">
          <w:marLeft w:val="1267"/>
          <w:marRight w:val="0"/>
          <w:marTop w:val="0"/>
          <w:marBottom w:val="0"/>
          <w:divBdr>
            <w:top w:val="none" w:sz="0" w:space="0" w:color="auto"/>
            <w:left w:val="none" w:sz="0" w:space="0" w:color="auto"/>
            <w:bottom w:val="none" w:sz="0" w:space="0" w:color="auto"/>
            <w:right w:val="none" w:sz="0" w:space="0" w:color="auto"/>
          </w:divBdr>
        </w:div>
      </w:divsChild>
    </w:div>
    <w:div w:id="1235824111">
      <w:bodyDiv w:val="1"/>
      <w:marLeft w:val="0"/>
      <w:marRight w:val="0"/>
      <w:marTop w:val="0"/>
      <w:marBottom w:val="0"/>
      <w:divBdr>
        <w:top w:val="none" w:sz="0" w:space="0" w:color="auto"/>
        <w:left w:val="none" w:sz="0" w:space="0" w:color="auto"/>
        <w:bottom w:val="none" w:sz="0" w:space="0" w:color="auto"/>
        <w:right w:val="none" w:sz="0" w:space="0" w:color="auto"/>
      </w:divBdr>
      <w:divsChild>
        <w:div w:id="61604051">
          <w:marLeft w:val="432"/>
          <w:marRight w:val="0"/>
          <w:marTop w:val="173"/>
          <w:marBottom w:val="0"/>
          <w:divBdr>
            <w:top w:val="none" w:sz="0" w:space="0" w:color="auto"/>
            <w:left w:val="none" w:sz="0" w:space="0" w:color="auto"/>
            <w:bottom w:val="none" w:sz="0" w:space="0" w:color="auto"/>
            <w:right w:val="none" w:sz="0" w:space="0" w:color="auto"/>
          </w:divBdr>
        </w:div>
        <w:div w:id="379211279">
          <w:marLeft w:val="1253"/>
          <w:marRight w:val="0"/>
          <w:marTop w:val="101"/>
          <w:marBottom w:val="0"/>
          <w:divBdr>
            <w:top w:val="none" w:sz="0" w:space="0" w:color="auto"/>
            <w:left w:val="none" w:sz="0" w:space="0" w:color="auto"/>
            <w:bottom w:val="none" w:sz="0" w:space="0" w:color="auto"/>
            <w:right w:val="none" w:sz="0" w:space="0" w:color="auto"/>
          </w:divBdr>
        </w:div>
        <w:div w:id="461656701">
          <w:marLeft w:val="1253"/>
          <w:marRight w:val="0"/>
          <w:marTop w:val="101"/>
          <w:marBottom w:val="0"/>
          <w:divBdr>
            <w:top w:val="none" w:sz="0" w:space="0" w:color="auto"/>
            <w:left w:val="none" w:sz="0" w:space="0" w:color="auto"/>
            <w:bottom w:val="none" w:sz="0" w:space="0" w:color="auto"/>
            <w:right w:val="none" w:sz="0" w:space="0" w:color="auto"/>
          </w:divBdr>
        </w:div>
        <w:div w:id="468596394">
          <w:marLeft w:val="878"/>
          <w:marRight w:val="0"/>
          <w:marTop w:val="101"/>
          <w:marBottom w:val="0"/>
          <w:divBdr>
            <w:top w:val="none" w:sz="0" w:space="0" w:color="auto"/>
            <w:left w:val="none" w:sz="0" w:space="0" w:color="auto"/>
            <w:bottom w:val="none" w:sz="0" w:space="0" w:color="auto"/>
            <w:right w:val="none" w:sz="0" w:space="0" w:color="auto"/>
          </w:divBdr>
        </w:div>
        <w:div w:id="597105771">
          <w:marLeft w:val="878"/>
          <w:marRight w:val="0"/>
          <w:marTop w:val="101"/>
          <w:marBottom w:val="0"/>
          <w:divBdr>
            <w:top w:val="none" w:sz="0" w:space="0" w:color="auto"/>
            <w:left w:val="none" w:sz="0" w:space="0" w:color="auto"/>
            <w:bottom w:val="none" w:sz="0" w:space="0" w:color="auto"/>
            <w:right w:val="none" w:sz="0" w:space="0" w:color="auto"/>
          </w:divBdr>
        </w:div>
        <w:div w:id="639265183">
          <w:marLeft w:val="1253"/>
          <w:marRight w:val="0"/>
          <w:marTop w:val="101"/>
          <w:marBottom w:val="0"/>
          <w:divBdr>
            <w:top w:val="none" w:sz="0" w:space="0" w:color="auto"/>
            <w:left w:val="none" w:sz="0" w:space="0" w:color="auto"/>
            <w:bottom w:val="none" w:sz="0" w:space="0" w:color="auto"/>
            <w:right w:val="none" w:sz="0" w:space="0" w:color="auto"/>
          </w:divBdr>
        </w:div>
        <w:div w:id="651637039">
          <w:marLeft w:val="432"/>
          <w:marRight w:val="0"/>
          <w:marTop w:val="158"/>
          <w:marBottom w:val="0"/>
          <w:divBdr>
            <w:top w:val="none" w:sz="0" w:space="0" w:color="auto"/>
            <w:left w:val="none" w:sz="0" w:space="0" w:color="auto"/>
            <w:bottom w:val="none" w:sz="0" w:space="0" w:color="auto"/>
            <w:right w:val="none" w:sz="0" w:space="0" w:color="auto"/>
          </w:divBdr>
        </w:div>
        <w:div w:id="670328282">
          <w:marLeft w:val="1253"/>
          <w:marRight w:val="0"/>
          <w:marTop w:val="101"/>
          <w:marBottom w:val="0"/>
          <w:divBdr>
            <w:top w:val="none" w:sz="0" w:space="0" w:color="auto"/>
            <w:left w:val="none" w:sz="0" w:space="0" w:color="auto"/>
            <w:bottom w:val="none" w:sz="0" w:space="0" w:color="auto"/>
            <w:right w:val="none" w:sz="0" w:space="0" w:color="auto"/>
          </w:divBdr>
        </w:div>
        <w:div w:id="683557326">
          <w:marLeft w:val="1253"/>
          <w:marRight w:val="0"/>
          <w:marTop w:val="101"/>
          <w:marBottom w:val="0"/>
          <w:divBdr>
            <w:top w:val="none" w:sz="0" w:space="0" w:color="auto"/>
            <w:left w:val="none" w:sz="0" w:space="0" w:color="auto"/>
            <w:bottom w:val="none" w:sz="0" w:space="0" w:color="auto"/>
            <w:right w:val="none" w:sz="0" w:space="0" w:color="auto"/>
          </w:divBdr>
        </w:div>
        <w:div w:id="731998519">
          <w:marLeft w:val="878"/>
          <w:marRight w:val="0"/>
          <w:marTop w:val="101"/>
          <w:marBottom w:val="0"/>
          <w:divBdr>
            <w:top w:val="none" w:sz="0" w:space="0" w:color="auto"/>
            <w:left w:val="none" w:sz="0" w:space="0" w:color="auto"/>
            <w:bottom w:val="none" w:sz="0" w:space="0" w:color="auto"/>
            <w:right w:val="none" w:sz="0" w:space="0" w:color="auto"/>
          </w:divBdr>
        </w:div>
        <w:div w:id="910963643">
          <w:marLeft w:val="878"/>
          <w:marRight w:val="0"/>
          <w:marTop w:val="101"/>
          <w:marBottom w:val="0"/>
          <w:divBdr>
            <w:top w:val="none" w:sz="0" w:space="0" w:color="auto"/>
            <w:left w:val="none" w:sz="0" w:space="0" w:color="auto"/>
            <w:bottom w:val="none" w:sz="0" w:space="0" w:color="auto"/>
            <w:right w:val="none" w:sz="0" w:space="0" w:color="auto"/>
          </w:divBdr>
        </w:div>
        <w:div w:id="923418543">
          <w:marLeft w:val="878"/>
          <w:marRight w:val="0"/>
          <w:marTop w:val="101"/>
          <w:marBottom w:val="0"/>
          <w:divBdr>
            <w:top w:val="none" w:sz="0" w:space="0" w:color="auto"/>
            <w:left w:val="none" w:sz="0" w:space="0" w:color="auto"/>
            <w:bottom w:val="none" w:sz="0" w:space="0" w:color="auto"/>
            <w:right w:val="none" w:sz="0" w:space="0" w:color="auto"/>
          </w:divBdr>
        </w:div>
        <w:div w:id="1414814822">
          <w:marLeft w:val="1253"/>
          <w:marRight w:val="0"/>
          <w:marTop w:val="101"/>
          <w:marBottom w:val="0"/>
          <w:divBdr>
            <w:top w:val="none" w:sz="0" w:space="0" w:color="auto"/>
            <w:left w:val="none" w:sz="0" w:space="0" w:color="auto"/>
            <w:bottom w:val="none" w:sz="0" w:space="0" w:color="auto"/>
            <w:right w:val="none" w:sz="0" w:space="0" w:color="auto"/>
          </w:divBdr>
        </w:div>
        <w:div w:id="1548568689">
          <w:marLeft w:val="1253"/>
          <w:marRight w:val="0"/>
          <w:marTop w:val="101"/>
          <w:marBottom w:val="0"/>
          <w:divBdr>
            <w:top w:val="none" w:sz="0" w:space="0" w:color="auto"/>
            <w:left w:val="none" w:sz="0" w:space="0" w:color="auto"/>
            <w:bottom w:val="none" w:sz="0" w:space="0" w:color="auto"/>
            <w:right w:val="none" w:sz="0" w:space="0" w:color="auto"/>
          </w:divBdr>
        </w:div>
        <w:div w:id="1963881505">
          <w:marLeft w:val="878"/>
          <w:marRight w:val="0"/>
          <w:marTop w:val="101"/>
          <w:marBottom w:val="0"/>
          <w:divBdr>
            <w:top w:val="none" w:sz="0" w:space="0" w:color="auto"/>
            <w:left w:val="none" w:sz="0" w:space="0" w:color="auto"/>
            <w:bottom w:val="none" w:sz="0" w:space="0" w:color="auto"/>
            <w:right w:val="none" w:sz="0" w:space="0" w:color="auto"/>
          </w:divBdr>
        </w:div>
      </w:divsChild>
    </w:div>
    <w:div w:id="1238445613">
      <w:bodyDiv w:val="1"/>
      <w:marLeft w:val="0"/>
      <w:marRight w:val="0"/>
      <w:marTop w:val="0"/>
      <w:marBottom w:val="0"/>
      <w:divBdr>
        <w:top w:val="none" w:sz="0" w:space="0" w:color="auto"/>
        <w:left w:val="none" w:sz="0" w:space="0" w:color="auto"/>
        <w:bottom w:val="none" w:sz="0" w:space="0" w:color="auto"/>
        <w:right w:val="none" w:sz="0" w:space="0" w:color="auto"/>
      </w:divBdr>
    </w:div>
    <w:div w:id="1249462742">
      <w:bodyDiv w:val="1"/>
      <w:marLeft w:val="0"/>
      <w:marRight w:val="0"/>
      <w:marTop w:val="0"/>
      <w:marBottom w:val="0"/>
      <w:divBdr>
        <w:top w:val="none" w:sz="0" w:space="0" w:color="auto"/>
        <w:left w:val="none" w:sz="0" w:space="0" w:color="auto"/>
        <w:bottom w:val="none" w:sz="0" w:space="0" w:color="auto"/>
        <w:right w:val="none" w:sz="0" w:space="0" w:color="auto"/>
      </w:divBdr>
      <w:divsChild>
        <w:div w:id="1422681750">
          <w:marLeft w:val="1267"/>
          <w:marRight w:val="0"/>
          <w:marTop w:val="0"/>
          <w:marBottom w:val="0"/>
          <w:divBdr>
            <w:top w:val="none" w:sz="0" w:space="0" w:color="auto"/>
            <w:left w:val="none" w:sz="0" w:space="0" w:color="auto"/>
            <w:bottom w:val="none" w:sz="0" w:space="0" w:color="auto"/>
            <w:right w:val="none" w:sz="0" w:space="0" w:color="auto"/>
          </w:divBdr>
        </w:div>
        <w:div w:id="1406105367">
          <w:marLeft w:val="1267"/>
          <w:marRight w:val="0"/>
          <w:marTop w:val="0"/>
          <w:marBottom w:val="0"/>
          <w:divBdr>
            <w:top w:val="none" w:sz="0" w:space="0" w:color="auto"/>
            <w:left w:val="none" w:sz="0" w:space="0" w:color="auto"/>
            <w:bottom w:val="none" w:sz="0" w:space="0" w:color="auto"/>
            <w:right w:val="none" w:sz="0" w:space="0" w:color="auto"/>
          </w:divBdr>
        </w:div>
        <w:div w:id="1146817011">
          <w:marLeft w:val="1987"/>
          <w:marRight w:val="0"/>
          <w:marTop w:val="0"/>
          <w:marBottom w:val="0"/>
          <w:divBdr>
            <w:top w:val="none" w:sz="0" w:space="0" w:color="auto"/>
            <w:left w:val="none" w:sz="0" w:space="0" w:color="auto"/>
            <w:bottom w:val="none" w:sz="0" w:space="0" w:color="auto"/>
            <w:right w:val="none" w:sz="0" w:space="0" w:color="auto"/>
          </w:divBdr>
        </w:div>
        <w:div w:id="950697877">
          <w:marLeft w:val="1987"/>
          <w:marRight w:val="0"/>
          <w:marTop w:val="0"/>
          <w:marBottom w:val="0"/>
          <w:divBdr>
            <w:top w:val="none" w:sz="0" w:space="0" w:color="auto"/>
            <w:left w:val="none" w:sz="0" w:space="0" w:color="auto"/>
            <w:bottom w:val="none" w:sz="0" w:space="0" w:color="auto"/>
            <w:right w:val="none" w:sz="0" w:space="0" w:color="auto"/>
          </w:divBdr>
        </w:div>
        <w:div w:id="1045527848">
          <w:marLeft w:val="1987"/>
          <w:marRight w:val="0"/>
          <w:marTop w:val="0"/>
          <w:marBottom w:val="0"/>
          <w:divBdr>
            <w:top w:val="none" w:sz="0" w:space="0" w:color="auto"/>
            <w:left w:val="none" w:sz="0" w:space="0" w:color="auto"/>
            <w:bottom w:val="none" w:sz="0" w:space="0" w:color="auto"/>
            <w:right w:val="none" w:sz="0" w:space="0" w:color="auto"/>
          </w:divBdr>
        </w:div>
        <w:div w:id="897284880">
          <w:marLeft w:val="1267"/>
          <w:marRight w:val="0"/>
          <w:marTop w:val="0"/>
          <w:marBottom w:val="0"/>
          <w:divBdr>
            <w:top w:val="none" w:sz="0" w:space="0" w:color="auto"/>
            <w:left w:val="none" w:sz="0" w:space="0" w:color="auto"/>
            <w:bottom w:val="none" w:sz="0" w:space="0" w:color="auto"/>
            <w:right w:val="none" w:sz="0" w:space="0" w:color="auto"/>
          </w:divBdr>
        </w:div>
      </w:divsChild>
    </w:div>
    <w:div w:id="1253395101">
      <w:bodyDiv w:val="1"/>
      <w:marLeft w:val="0"/>
      <w:marRight w:val="0"/>
      <w:marTop w:val="0"/>
      <w:marBottom w:val="0"/>
      <w:divBdr>
        <w:top w:val="none" w:sz="0" w:space="0" w:color="auto"/>
        <w:left w:val="none" w:sz="0" w:space="0" w:color="auto"/>
        <w:bottom w:val="none" w:sz="0" w:space="0" w:color="auto"/>
        <w:right w:val="none" w:sz="0" w:space="0" w:color="auto"/>
      </w:divBdr>
      <w:divsChild>
        <w:div w:id="264777344">
          <w:marLeft w:val="547"/>
          <w:marRight w:val="0"/>
          <w:marTop w:val="0"/>
          <w:marBottom w:val="0"/>
          <w:divBdr>
            <w:top w:val="none" w:sz="0" w:space="0" w:color="auto"/>
            <w:left w:val="none" w:sz="0" w:space="0" w:color="auto"/>
            <w:bottom w:val="none" w:sz="0" w:space="0" w:color="auto"/>
            <w:right w:val="none" w:sz="0" w:space="0" w:color="auto"/>
          </w:divBdr>
        </w:div>
        <w:div w:id="536743598">
          <w:marLeft w:val="547"/>
          <w:marRight w:val="0"/>
          <w:marTop w:val="0"/>
          <w:marBottom w:val="0"/>
          <w:divBdr>
            <w:top w:val="none" w:sz="0" w:space="0" w:color="auto"/>
            <w:left w:val="none" w:sz="0" w:space="0" w:color="auto"/>
            <w:bottom w:val="none" w:sz="0" w:space="0" w:color="auto"/>
            <w:right w:val="none" w:sz="0" w:space="0" w:color="auto"/>
          </w:divBdr>
        </w:div>
        <w:div w:id="1452020405">
          <w:marLeft w:val="547"/>
          <w:marRight w:val="0"/>
          <w:marTop w:val="0"/>
          <w:marBottom w:val="0"/>
          <w:divBdr>
            <w:top w:val="none" w:sz="0" w:space="0" w:color="auto"/>
            <w:left w:val="none" w:sz="0" w:space="0" w:color="auto"/>
            <w:bottom w:val="none" w:sz="0" w:space="0" w:color="auto"/>
            <w:right w:val="none" w:sz="0" w:space="0" w:color="auto"/>
          </w:divBdr>
        </w:div>
        <w:div w:id="1026910390">
          <w:marLeft w:val="547"/>
          <w:marRight w:val="0"/>
          <w:marTop w:val="0"/>
          <w:marBottom w:val="0"/>
          <w:divBdr>
            <w:top w:val="none" w:sz="0" w:space="0" w:color="auto"/>
            <w:left w:val="none" w:sz="0" w:space="0" w:color="auto"/>
            <w:bottom w:val="none" w:sz="0" w:space="0" w:color="auto"/>
            <w:right w:val="none" w:sz="0" w:space="0" w:color="auto"/>
          </w:divBdr>
        </w:div>
        <w:div w:id="2110738046">
          <w:marLeft w:val="547"/>
          <w:marRight w:val="0"/>
          <w:marTop w:val="0"/>
          <w:marBottom w:val="0"/>
          <w:divBdr>
            <w:top w:val="none" w:sz="0" w:space="0" w:color="auto"/>
            <w:left w:val="none" w:sz="0" w:space="0" w:color="auto"/>
            <w:bottom w:val="none" w:sz="0" w:space="0" w:color="auto"/>
            <w:right w:val="none" w:sz="0" w:space="0" w:color="auto"/>
          </w:divBdr>
        </w:div>
        <w:div w:id="954142899">
          <w:marLeft w:val="1267"/>
          <w:marRight w:val="0"/>
          <w:marTop w:val="0"/>
          <w:marBottom w:val="0"/>
          <w:divBdr>
            <w:top w:val="none" w:sz="0" w:space="0" w:color="auto"/>
            <w:left w:val="none" w:sz="0" w:space="0" w:color="auto"/>
            <w:bottom w:val="none" w:sz="0" w:space="0" w:color="auto"/>
            <w:right w:val="none" w:sz="0" w:space="0" w:color="auto"/>
          </w:divBdr>
        </w:div>
        <w:div w:id="1663968799">
          <w:marLeft w:val="547"/>
          <w:marRight w:val="0"/>
          <w:marTop w:val="0"/>
          <w:marBottom w:val="0"/>
          <w:divBdr>
            <w:top w:val="none" w:sz="0" w:space="0" w:color="auto"/>
            <w:left w:val="none" w:sz="0" w:space="0" w:color="auto"/>
            <w:bottom w:val="none" w:sz="0" w:space="0" w:color="auto"/>
            <w:right w:val="none" w:sz="0" w:space="0" w:color="auto"/>
          </w:divBdr>
        </w:div>
        <w:div w:id="1138035397">
          <w:marLeft w:val="547"/>
          <w:marRight w:val="0"/>
          <w:marTop w:val="0"/>
          <w:marBottom w:val="0"/>
          <w:divBdr>
            <w:top w:val="none" w:sz="0" w:space="0" w:color="auto"/>
            <w:left w:val="none" w:sz="0" w:space="0" w:color="auto"/>
            <w:bottom w:val="none" w:sz="0" w:space="0" w:color="auto"/>
            <w:right w:val="none" w:sz="0" w:space="0" w:color="auto"/>
          </w:divBdr>
        </w:div>
        <w:div w:id="158544340">
          <w:marLeft w:val="547"/>
          <w:marRight w:val="0"/>
          <w:marTop w:val="0"/>
          <w:marBottom w:val="0"/>
          <w:divBdr>
            <w:top w:val="none" w:sz="0" w:space="0" w:color="auto"/>
            <w:left w:val="none" w:sz="0" w:space="0" w:color="auto"/>
            <w:bottom w:val="none" w:sz="0" w:space="0" w:color="auto"/>
            <w:right w:val="none" w:sz="0" w:space="0" w:color="auto"/>
          </w:divBdr>
        </w:div>
        <w:div w:id="1584949715">
          <w:marLeft w:val="547"/>
          <w:marRight w:val="0"/>
          <w:marTop w:val="0"/>
          <w:marBottom w:val="0"/>
          <w:divBdr>
            <w:top w:val="none" w:sz="0" w:space="0" w:color="auto"/>
            <w:left w:val="none" w:sz="0" w:space="0" w:color="auto"/>
            <w:bottom w:val="none" w:sz="0" w:space="0" w:color="auto"/>
            <w:right w:val="none" w:sz="0" w:space="0" w:color="auto"/>
          </w:divBdr>
        </w:div>
        <w:div w:id="1563829475">
          <w:marLeft w:val="1267"/>
          <w:marRight w:val="0"/>
          <w:marTop w:val="0"/>
          <w:marBottom w:val="0"/>
          <w:divBdr>
            <w:top w:val="none" w:sz="0" w:space="0" w:color="auto"/>
            <w:left w:val="none" w:sz="0" w:space="0" w:color="auto"/>
            <w:bottom w:val="none" w:sz="0" w:space="0" w:color="auto"/>
            <w:right w:val="none" w:sz="0" w:space="0" w:color="auto"/>
          </w:divBdr>
        </w:div>
        <w:div w:id="1496649915">
          <w:marLeft w:val="1267"/>
          <w:marRight w:val="0"/>
          <w:marTop w:val="0"/>
          <w:marBottom w:val="0"/>
          <w:divBdr>
            <w:top w:val="none" w:sz="0" w:space="0" w:color="auto"/>
            <w:left w:val="none" w:sz="0" w:space="0" w:color="auto"/>
            <w:bottom w:val="none" w:sz="0" w:space="0" w:color="auto"/>
            <w:right w:val="none" w:sz="0" w:space="0" w:color="auto"/>
          </w:divBdr>
        </w:div>
        <w:div w:id="642081325">
          <w:marLeft w:val="547"/>
          <w:marRight w:val="0"/>
          <w:marTop w:val="0"/>
          <w:marBottom w:val="0"/>
          <w:divBdr>
            <w:top w:val="none" w:sz="0" w:space="0" w:color="auto"/>
            <w:left w:val="none" w:sz="0" w:space="0" w:color="auto"/>
            <w:bottom w:val="none" w:sz="0" w:space="0" w:color="auto"/>
            <w:right w:val="none" w:sz="0" w:space="0" w:color="auto"/>
          </w:divBdr>
        </w:div>
        <w:div w:id="353070986">
          <w:marLeft w:val="1267"/>
          <w:marRight w:val="0"/>
          <w:marTop w:val="0"/>
          <w:marBottom w:val="0"/>
          <w:divBdr>
            <w:top w:val="none" w:sz="0" w:space="0" w:color="auto"/>
            <w:left w:val="none" w:sz="0" w:space="0" w:color="auto"/>
            <w:bottom w:val="none" w:sz="0" w:space="0" w:color="auto"/>
            <w:right w:val="none" w:sz="0" w:space="0" w:color="auto"/>
          </w:divBdr>
        </w:div>
        <w:div w:id="1701197571">
          <w:marLeft w:val="1987"/>
          <w:marRight w:val="0"/>
          <w:marTop w:val="0"/>
          <w:marBottom w:val="0"/>
          <w:divBdr>
            <w:top w:val="none" w:sz="0" w:space="0" w:color="auto"/>
            <w:left w:val="none" w:sz="0" w:space="0" w:color="auto"/>
            <w:bottom w:val="none" w:sz="0" w:space="0" w:color="auto"/>
            <w:right w:val="none" w:sz="0" w:space="0" w:color="auto"/>
          </w:divBdr>
        </w:div>
        <w:div w:id="1179588394">
          <w:marLeft w:val="1267"/>
          <w:marRight w:val="0"/>
          <w:marTop w:val="0"/>
          <w:marBottom w:val="0"/>
          <w:divBdr>
            <w:top w:val="none" w:sz="0" w:space="0" w:color="auto"/>
            <w:left w:val="none" w:sz="0" w:space="0" w:color="auto"/>
            <w:bottom w:val="none" w:sz="0" w:space="0" w:color="auto"/>
            <w:right w:val="none" w:sz="0" w:space="0" w:color="auto"/>
          </w:divBdr>
        </w:div>
      </w:divsChild>
    </w:div>
    <w:div w:id="1261644347">
      <w:bodyDiv w:val="1"/>
      <w:marLeft w:val="0"/>
      <w:marRight w:val="0"/>
      <w:marTop w:val="0"/>
      <w:marBottom w:val="0"/>
      <w:divBdr>
        <w:top w:val="none" w:sz="0" w:space="0" w:color="auto"/>
        <w:left w:val="none" w:sz="0" w:space="0" w:color="auto"/>
        <w:bottom w:val="none" w:sz="0" w:space="0" w:color="auto"/>
        <w:right w:val="none" w:sz="0" w:space="0" w:color="auto"/>
      </w:divBdr>
    </w:div>
    <w:div w:id="1272930823">
      <w:bodyDiv w:val="1"/>
      <w:marLeft w:val="0"/>
      <w:marRight w:val="0"/>
      <w:marTop w:val="0"/>
      <w:marBottom w:val="0"/>
      <w:divBdr>
        <w:top w:val="none" w:sz="0" w:space="0" w:color="auto"/>
        <w:left w:val="none" w:sz="0" w:space="0" w:color="auto"/>
        <w:bottom w:val="none" w:sz="0" w:space="0" w:color="auto"/>
        <w:right w:val="none" w:sz="0" w:space="0" w:color="auto"/>
      </w:divBdr>
    </w:div>
    <w:div w:id="1277984275">
      <w:bodyDiv w:val="1"/>
      <w:marLeft w:val="0"/>
      <w:marRight w:val="0"/>
      <w:marTop w:val="0"/>
      <w:marBottom w:val="0"/>
      <w:divBdr>
        <w:top w:val="none" w:sz="0" w:space="0" w:color="auto"/>
        <w:left w:val="none" w:sz="0" w:space="0" w:color="auto"/>
        <w:bottom w:val="none" w:sz="0" w:space="0" w:color="auto"/>
        <w:right w:val="none" w:sz="0" w:space="0" w:color="auto"/>
      </w:divBdr>
      <w:divsChild>
        <w:div w:id="1980109575">
          <w:marLeft w:val="3427"/>
          <w:marRight w:val="0"/>
          <w:marTop w:val="0"/>
          <w:marBottom w:val="0"/>
          <w:divBdr>
            <w:top w:val="none" w:sz="0" w:space="0" w:color="auto"/>
            <w:left w:val="none" w:sz="0" w:space="0" w:color="auto"/>
            <w:bottom w:val="none" w:sz="0" w:space="0" w:color="auto"/>
            <w:right w:val="none" w:sz="0" w:space="0" w:color="auto"/>
          </w:divBdr>
        </w:div>
        <w:div w:id="1535070715">
          <w:marLeft w:val="3427"/>
          <w:marRight w:val="0"/>
          <w:marTop w:val="0"/>
          <w:marBottom w:val="0"/>
          <w:divBdr>
            <w:top w:val="none" w:sz="0" w:space="0" w:color="auto"/>
            <w:left w:val="none" w:sz="0" w:space="0" w:color="auto"/>
            <w:bottom w:val="none" w:sz="0" w:space="0" w:color="auto"/>
            <w:right w:val="none" w:sz="0" w:space="0" w:color="auto"/>
          </w:divBdr>
        </w:div>
        <w:div w:id="1858732217">
          <w:marLeft w:val="3427"/>
          <w:marRight w:val="0"/>
          <w:marTop w:val="0"/>
          <w:marBottom w:val="0"/>
          <w:divBdr>
            <w:top w:val="none" w:sz="0" w:space="0" w:color="auto"/>
            <w:left w:val="none" w:sz="0" w:space="0" w:color="auto"/>
            <w:bottom w:val="none" w:sz="0" w:space="0" w:color="auto"/>
            <w:right w:val="none" w:sz="0" w:space="0" w:color="auto"/>
          </w:divBdr>
        </w:div>
      </w:divsChild>
    </w:div>
    <w:div w:id="1284924649">
      <w:bodyDiv w:val="1"/>
      <w:marLeft w:val="0"/>
      <w:marRight w:val="0"/>
      <w:marTop w:val="0"/>
      <w:marBottom w:val="0"/>
      <w:divBdr>
        <w:top w:val="none" w:sz="0" w:space="0" w:color="auto"/>
        <w:left w:val="none" w:sz="0" w:space="0" w:color="auto"/>
        <w:bottom w:val="none" w:sz="0" w:space="0" w:color="auto"/>
        <w:right w:val="none" w:sz="0" w:space="0" w:color="auto"/>
      </w:divBdr>
      <w:divsChild>
        <w:div w:id="76246442">
          <w:marLeft w:val="1267"/>
          <w:marRight w:val="0"/>
          <w:marTop w:val="0"/>
          <w:marBottom w:val="0"/>
          <w:divBdr>
            <w:top w:val="none" w:sz="0" w:space="0" w:color="auto"/>
            <w:left w:val="none" w:sz="0" w:space="0" w:color="auto"/>
            <w:bottom w:val="none" w:sz="0" w:space="0" w:color="auto"/>
            <w:right w:val="none" w:sz="0" w:space="0" w:color="auto"/>
          </w:divBdr>
        </w:div>
        <w:div w:id="926157965">
          <w:marLeft w:val="1886"/>
          <w:marRight w:val="0"/>
          <w:marTop w:val="0"/>
          <w:marBottom w:val="0"/>
          <w:divBdr>
            <w:top w:val="none" w:sz="0" w:space="0" w:color="auto"/>
            <w:left w:val="none" w:sz="0" w:space="0" w:color="auto"/>
            <w:bottom w:val="none" w:sz="0" w:space="0" w:color="auto"/>
            <w:right w:val="none" w:sz="0" w:space="0" w:color="auto"/>
          </w:divBdr>
        </w:div>
        <w:div w:id="620770234">
          <w:marLeft w:val="1886"/>
          <w:marRight w:val="0"/>
          <w:marTop w:val="0"/>
          <w:marBottom w:val="0"/>
          <w:divBdr>
            <w:top w:val="none" w:sz="0" w:space="0" w:color="auto"/>
            <w:left w:val="none" w:sz="0" w:space="0" w:color="auto"/>
            <w:bottom w:val="none" w:sz="0" w:space="0" w:color="auto"/>
            <w:right w:val="none" w:sz="0" w:space="0" w:color="auto"/>
          </w:divBdr>
        </w:div>
        <w:div w:id="1462110223">
          <w:marLeft w:val="2520"/>
          <w:marRight w:val="0"/>
          <w:marTop w:val="0"/>
          <w:marBottom w:val="0"/>
          <w:divBdr>
            <w:top w:val="none" w:sz="0" w:space="0" w:color="auto"/>
            <w:left w:val="none" w:sz="0" w:space="0" w:color="auto"/>
            <w:bottom w:val="none" w:sz="0" w:space="0" w:color="auto"/>
            <w:right w:val="none" w:sz="0" w:space="0" w:color="auto"/>
          </w:divBdr>
        </w:div>
        <w:div w:id="1165437526">
          <w:marLeft w:val="2520"/>
          <w:marRight w:val="0"/>
          <w:marTop w:val="0"/>
          <w:marBottom w:val="0"/>
          <w:divBdr>
            <w:top w:val="none" w:sz="0" w:space="0" w:color="auto"/>
            <w:left w:val="none" w:sz="0" w:space="0" w:color="auto"/>
            <w:bottom w:val="none" w:sz="0" w:space="0" w:color="auto"/>
            <w:right w:val="none" w:sz="0" w:space="0" w:color="auto"/>
          </w:divBdr>
        </w:div>
        <w:div w:id="1626690975">
          <w:marLeft w:val="2520"/>
          <w:marRight w:val="0"/>
          <w:marTop w:val="0"/>
          <w:marBottom w:val="0"/>
          <w:divBdr>
            <w:top w:val="none" w:sz="0" w:space="0" w:color="auto"/>
            <w:left w:val="none" w:sz="0" w:space="0" w:color="auto"/>
            <w:bottom w:val="none" w:sz="0" w:space="0" w:color="auto"/>
            <w:right w:val="none" w:sz="0" w:space="0" w:color="auto"/>
          </w:divBdr>
        </w:div>
        <w:div w:id="1732579301">
          <w:marLeft w:val="2520"/>
          <w:marRight w:val="0"/>
          <w:marTop w:val="0"/>
          <w:marBottom w:val="0"/>
          <w:divBdr>
            <w:top w:val="none" w:sz="0" w:space="0" w:color="auto"/>
            <w:left w:val="none" w:sz="0" w:space="0" w:color="auto"/>
            <w:bottom w:val="none" w:sz="0" w:space="0" w:color="auto"/>
            <w:right w:val="none" w:sz="0" w:space="0" w:color="auto"/>
          </w:divBdr>
        </w:div>
        <w:div w:id="996156391">
          <w:marLeft w:val="2520"/>
          <w:marRight w:val="0"/>
          <w:marTop w:val="0"/>
          <w:marBottom w:val="0"/>
          <w:divBdr>
            <w:top w:val="none" w:sz="0" w:space="0" w:color="auto"/>
            <w:left w:val="none" w:sz="0" w:space="0" w:color="auto"/>
            <w:bottom w:val="none" w:sz="0" w:space="0" w:color="auto"/>
            <w:right w:val="none" w:sz="0" w:space="0" w:color="auto"/>
          </w:divBdr>
        </w:div>
        <w:div w:id="140775734">
          <w:marLeft w:val="1267"/>
          <w:marRight w:val="0"/>
          <w:marTop w:val="72"/>
          <w:marBottom w:val="0"/>
          <w:divBdr>
            <w:top w:val="none" w:sz="0" w:space="0" w:color="auto"/>
            <w:left w:val="none" w:sz="0" w:space="0" w:color="auto"/>
            <w:bottom w:val="none" w:sz="0" w:space="0" w:color="auto"/>
            <w:right w:val="none" w:sz="0" w:space="0" w:color="auto"/>
          </w:divBdr>
        </w:div>
        <w:div w:id="81533237">
          <w:marLeft w:val="1886"/>
          <w:marRight w:val="0"/>
          <w:marTop w:val="72"/>
          <w:marBottom w:val="0"/>
          <w:divBdr>
            <w:top w:val="none" w:sz="0" w:space="0" w:color="auto"/>
            <w:left w:val="none" w:sz="0" w:space="0" w:color="auto"/>
            <w:bottom w:val="none" w:sz="0" w:space="0" w:color="auto"/>
            <w:right w:val="none" w:sz="0" w:space="0" w:color="auto"/>
          </w:divBdr>
        </w:div>
        <w:div w:id="1940141640">
          <w:marLeft w:val="1886"/>
          <w:marRight w:val="0"/>
          <w:marTop w:val="72"/>
          <w:marBottom w:val="0"/>
          <w:divBdr>
            <w:top w:val="none" w:sz="0" w:space="0" w:color="auto"/>
            <w:left w:val="none" w:sz="0" w:space="0" w:color="auto"/>
            <w:bottom w:val="none" w:sz="0" w:space="0" w:color="auto"/>
            <w:right w:val="none" w:sz="0" w:space="0" w:color="auto"/>
          </w:divBdr>
        </w:div>
      </w:divsChild>
    </w:div>
    <w:div w:id="1295872023">
      <w:bodyDiv w:val="1"/>
      <w:marLeft w:val="0"/>
      <w:marRight w:val="0"/>
      <w:marTop w:val="0"/>
      <w:marBottom w:val="0"/>
      <w:divBdr>
        <w:top w:val="none" w:sz="0" w:space="0" w:color="auto"/>
        <w:left w:val="none" w:sz="0" w:space="0" w:color="auto"/>
        <w:bottom w:val="none" w:sz="0" w:space="0" w:color="auto"/>
        <w:right w:val="none" w:sz="0" w:space="0" w:color="auto"/>
      </w:divBdr>
      <w:divsChild>
        <w:div w:id="1685933817">
          <w:marLeft w:val="547"/>
          <w:marRight w:val="0"/>
          <w:marTop w:val="0"/>
          <w:marBottom w:val="0"/>
          <w:divBdr>
            <w:top w:val="none" w:sz="0" w:space="0" w:color="auto"/>
            <w:left w:val="none" w:sz="0" w:space="0" w:color="auto"/>
            <w:bottom w:val="none" w:sz="0" w:space="0" w:color="auto"/>
            <w:right w:val="none" w:sz="0" w:space="0" w:color="auto"/>
          </w:divBdr>
        </w:div>
      </w:divsChild>
    </w:div>
    <w:div w:id="1299140943">
      <w:bodyDiv w:val="1"/>
      <w:marLeft w:val="0"/>
      <w:marRight w:val="0"/>
      <w:marTop w:val="0"/>
      <w:marBottom w:val="0"/>
      <w:divBdr>
        <w:top w:val="none" w:sz="0" w:space="0" w:color="auto"/>
        <w:left w:val="none" w:sz="0" w:space="0" w:color="auto"/>
        <w:bottom w:val="none" w:sz="0" w:space="0" w:color="auto"/>
        <w:right w:val="none" w:sz="0" w:space="0" w:color="auto"/>
      </w:divBdr>
    </w:div>
    <w:div w:id="1299602615">
      <w:bodyDiv w:val="1"/>
      <w:marLeft w:val="0"/>
      <w:marRight w:val="0"/>
      <w:marTop w:val="0"/>
      <w:marBottom w:val="0"/>
      <w:divBdr>
        <w:top w:val="none" w:sz="0" w:space="0" w:color="auto"/>
        <w:left w:val="none" w:sz="0" w:space="0" w:color="auto"/>
        <w:bottom w:val="none" w:sz="0" w:space="0" w:color="auto"/>
        <w:right w:val="none" w:sz="0" w:space="0" w:color="auto"/>
      </w:divBdr>
      <w:divsChild>
        <w:div w:id="654262303">
          <w:marLeft w:val="547"/>
          <w:marRight w:val="0"/>
          <w:marTop w:val="0"/>
          <w:marBottom w:val="0"/>
          <w:divBdr>
            <w:top w:val="none" w:sz="0" w:space="0" w:color="auto"/>
            <w:left w:val="none" w:sz="0" w:space="0" w:color="auto"/>
            <w:bottom w:val="none" w:sz="0" w:space="0" w:color="auto"/>
            <w:right w:val="none" w:sz="0" w:space="0" w:color="auto"/>
          </w:divBdr>
        </w:div>
        <w:div w:id="1028724754">
          <w:marLeft w:val="1267"/>
          <w:marRight w:val="0"/>
          <w:marTop w:val="0"/>
          <w:marBottom w:val="0"/>
          <w:divBdr>
            <w:top w:val="none" w:sz="0" w:space="0" w:color="auto"/>
            <w:left w:val="none" w:sz="0" w:space="0" w:color="auto"/>
            <w:bottom w:val="none" w:sz="0" w:space="0" w:color="auto"/>
            <w:right w:val="none" w:sz="0" w:space="0" w:color="auto"/>
          </w:divBdr>
        </w:div>
        <w:div w:id="890506006">
          <w:marLeft w:val="1267"/>
          <w:marRight w:val="0"/>
          <w:marTop w:val="0"/>
          <w:marBottom w:val="0"/>
          <w:divBdr>
            <w:top w:val="none" w:sz="0" w:space="0" w:color="auto"/>
            <w:left w:val="none" w:sz="0" w:space="0" w:color="auto"/>
            <w:bottom w:val="none" w:sz="0" w:space="0" w:color="auto"/>
            <w:right w:val="none" w:sz="0" w:space="0" w:color="auto"/>
          </w:divBdr>
        </w:div>
        <w:div w:id="425466246">
          <w:marLeft w:val="1987"/>
          <w:marRight w:val="0"/>
          <w:marTop w:val="0"/>
          <w:marBottom w:val="0"/>
          <w:divBdr>
            <w:top w:val="none" w:sz="0" w:space="0" w:color="auto"/>
            <w:left w:val="none" w:sz="0" w:space="0" w:color="auto"/>
            <w:bottom w:val="none" w:sz="0" w:space="0" w:color="auto"/>
            <w:right w:val="none" w:sz="0" w:space="0" w:color="auto"/>
          </w:divBdr>
        </w:div>
        <w:div w:id="84881520">
          <w:marLeft w:val="547"/>
          <w:marRight w:val="0"/>
          <w:marTop w:val="0"/>
          <w:marBottom w:val="0"/>
          <w:divBdr>
            <w:top w:val="none" w:sz="0" w:space="0" w:color="auto"/>
            <w:left w:val="none" w:sz="0" w:space="0" w:color="auto"/>
            <w:bottom w:val="none" w:sz="0" w:space="0" w:color="auto"/>
            <w:right w:val="none" w:sz="0" w:space="0" w:color="auto"/>
          </w:divBdr>
        </w:div>
        <w:div w:id="1141844271">
          <w:marLeft w:val="1267"/>
          <w:marRight w:val="0"/>
          <w:marTop w:val="0"/>
          <w:marBottom w:val="0"/>
          <w:divBdr>
            <w:top w:val="none" w:sz="0" w:space="0" w:color="auto"/>
            <w:left w:val="none" w:sz="0" w:space="0" w:color="auto"/>
            <w:bottom w:val="none" w:sz="0" w:space="0" w:color="auto"/>
            <w:right w:val="none" w:sz="0" w:space="0" w:color="auto"/>
          </w:divBdr>
        </w:div>
        <w:div w:id="320157639">
          <w:marLeft w:val="1267"/>
          <w:marRight w:val="0"/>
          <w:marTop w:val="0"/>
          <w:marBottom w:val="0"/>
          <w:divBdr>
            <w:top w:val="none" w:sz="0" w:space="0" w:color="auto"/>
            <w:left w:val="none" w:sz="0" w:space="0" w:color="auto"/>
            <w:bottom w:val="none" w:sz="0" w:space="0" w:color="auto"/>
            <w:right w:val="none" w:sz="0" w:space="0" w:color="auto"/>
          </w:divBdr>
        </w:div>
        <w:div w:id="68889205">
          <w:marLeft w:val="1987"/>
          <w:marRight w:val="0"/>
          <w:marTop w:val="0"/>
          <w:marBottom w:val="0"/>
          <w:divBdr>
            <w:top w:val="none" w:sz="0" w:space="0" w:color="auto"/>
            <w:left w:val="none" w:sz="0" w:space="0" w:color="auto"/>
            <w:bottom w:val="none" w:sz="0" w:space="0" w:color="auto"/>
            <w:right w:val="none" w:sz="0" w:space="0" w:color="auto"/>
          </w:divBdr>
        </w:div>
      </w:divsChild>
    </w:div>
    <w:div w:id="1317420349">
      <w:bodyDiv w:val="1"/>
      <w:marLeft w:val="0"/>
      <w:marRight w:val="0"/>
      <w:marTop w:val="0"/>
      <w:marBottom w:val="0"/>
      <w:divBdr>
        <w:top w:val="none" w:sz="0" w:space="0" w:color="auto"/>
        <w:left w:val="none" w:sz="0" w:space="0" w:color="auto"/>
        <w:bottom w:val="none" w:sz="0" w:space="0" w:color="auto"/>
        <w:right w:val="none" w:sz="0" w:space="0" w:color="auto"/>
      </w:divBdr>
      <w:divsChild>
        <w:div w:id="2041006300">
          <w:marLeft w:val="446"/>
          <w:marRight w:val="0"/>
          <w:marTop w:val="0"/>
          <w:marBottom w:val="0"/>
          <w:divBdr>
            <w:top w:val="none" w:sz="0" w:space="0" w:color="auto"/>
            <w:left w:val="none" w:sz="0" w:space="0" w:color="auto"/>
            <w:bottom w:val="none" w:sz="0" w:space="0" w:color="auto"/>
            <w:right w:val="none" w:sz="0" w:space="0" w:color="auto"/>
          </w:divBdr>
        </w:div>
        <w:div w:id="1131557613">
          <w:marLeft w:val="1166"/>
          <w:marRight w:val="0"/>
          <w:marTop w:val="0"/>
          <w:marBottom w:val="0"/>
          <w:divBdr>
            <w:top w:val="none" w:sz="0" w:space="0" w:color="auto"/>
            <w:left w:val="none" w:sz="0" w:space="0" w:color="auto"/>
            <w:bottom w:val="none" w:sz="0" w:space="0" w:color="auto"/>
            <w:right w:val="none" w:sz="0" w:space="0" w:color="auto"/>
          </w:divBdr>
        </w:div>
      </w:divsChild>
    </w:div>
    <w:div w:id="1317883660">
      <w:bodyDiv w:val="1"/>
      <w:marLeft w:val="0"/>
      <w:marRight w:val="0"/>
      <w:marTop w:val="0"/>
      <w:marBottom w:val="0"/>
      <w:divBdr>
        <w:top w:val="none" w:sz="0" w:space="0" w:color="auto"/>
        <w:left w:val="none" w:sz="0" w:space="0" w:color="auto"/>
        <w:bottom w:val="none" w:sz="0" w:space="0" w:color="auto"/>
        <w:right w:val="none" w:sz="0" w:space="0" w:color="auto"/>
      </w:divBdr>
      <w:divsChild>
        <w:div w:id="101534177">
          <w:marLeft w:val="547"/>
          <w:marRight w:val="0"/>
          <w:marTop w:val="0"/>
          <w:marBottom w:val="0"/>
          <w:divBdr>
            <w:top w:val="none" w:sz="0" w:space="0" w:color="auto"/>
            <w:left w:val="none" w:sz="0" w:space="0" w:color="auto"/>
            <w:bottom w:val="none" w:sz="0" w:space="0" w:color="auto"/>
            <w:right w:val="none" w:sz="0" w:space="0" w:color="auto"/>
          </w:divBdr>
        </w:div>
      </w:divsChild>
    </w:div>
    <w:div w:id="1320227293">
      <w:bodyDiv w:val="1"/>
      <w:marLeft w:val="0"/>
      <w:marRight w:val="0"/>
      <w:marTop w:val="0"/>
      <w:marBottom w:val="0"/>
      <w:divBdr>
        <w:top w:val="none" w:sz="0" w:space="0" w:color="auto"/>
        <w:left w:val="none" w:sz="0" w:space="0" w:color="auto"/>
        <w:bottom w:val="none" w:sz="0" w:space="0" w:color="auto"/>
        <w:right w:val="none" w:sz="0" w:space="0" w:color="auto"/>
      </w:divBdr>
      <w:divsChild>
        <w:div w:id="769352119">
          <w:marLeft w:val="360"/>
          <w:marRight w:val="0"/>
          <w:marTop w:val="200"/>
          <w:marBottom w:val="0"/>
          <w:divBdr>
            <w:top w:val="none" w:sz="0" w:space="0" w:color="auto"/>
            <w:left w:val="none" w:sz="0" w:space="0" w:color="auto"/>
            <w:bottom w:val="none" w:sz="0" w:space="0" w:color="auto"/>
            <w:right w:val="none" w:sz="0" w:space="0" w:color="auto"/>
          </w:divBdr>
        </w:div>
        <w:div w:id="1631475176">
          <w:marLeft w:val="360"/>
          <w:marRight w:val="0"/>
          <w:marTop w:val="200"/>
          <w:marBottom w:val="0"/>
          <w:divBdr>
            <w:top w:val="none" w:sz="0" w:space="0" w:color="auto"/>
            <w:left w:val="none" w:sz="0" w:space="0" w:color="auto"/>
            <w:bottom w:val="none" w:sz="0" w:space="0" w:color="auto"/>
            <w:right w:val="none" w:sz="0" w:space="0" w:color="auto"/>
          </w:divBdr>
        </w:div>
        <w:div w:id="1303189679">
          <w:marLeft w:val="360"/>
          <w:marRight w:val="0"/>
          <w:marTop w:val="200"/>
          <w:marBottom w:val="0"/>
          <w:divBdr>
            <w:top w:val="none" w:sz="0" w:space="0" w:color="auto"/>
            <w:left w:val="none" w:sz="0" w:space="0" w:color="auto"/>
            <w:bottom w:val="none" w:sz="0" w:space="0" w:color="auto"/>
            <w:right w:val="none" w:sz="0" w:space="0" w:color="auto"/>
          </w:divBdr>
        </w:div>
        <w:div w:id="1739284381">
          <w:marLeft w:val="360"/>
          <w:marRight w:val="0"/>
          <w:marTop w:val="200"/>
          <w:marBottom w:val="0"/>
          <w:divBdr>
            <w:top w:val="none" w:sz="0" w:space="0" w:color="auto"/>
            <w:left w:val="none" w:sz="0" w:space="0" w:color="auto"/>
            <w:bottom w:val="none" w:sz="0" w:space="0" w:color="auto"/>
            <w:right w:val="none" w:sz="0" w:space="0" w:color="auto"/>
          </w:divBdr>
        </w:div>
        <w:div w:id="152264700">
          <w:marLeft w:val="1080"/>
          <w:marRight w:val="0"/>
          <w:marTop w:val="100"/>
          <w:marBottom w:val="0"/>
          <w:divBdr>
            <w:top w:val="none" w:sz="0" w:space="0" w:color="auto"/>
            <w:left w:val="none" w:sz="0" w:space="0" w:color="auto"/>
            <w:bottom w:val="none" w:sz="0" w:space="0" w:color="auto"/>
            <w:right w:val="none" w:sz="0" w:space="0" w:color="auto"/>
          </w:divBdr>
        </w:div>
        <w:div w:id="1945570771">
          <w:marLeft w:val="1080"/>
          <w:marRight w:val="0"/>
          <w:marTop w:val="100"/>
          <w:marBottom w:val="0"/>
          <w:divBdr>
            <w:top w:val="none" w:sz="0" w:space="0" w:color="auto"/>
            <w:left w:val="none" w:sz="0" w:space="0" w:color="auto"/>
            <w:bottom w:val="none" w:sz="0" w:space="0" w:color="auto"/>
            <w:right w:val="none" w:sz="0" w:space="0" w:color="auto"/>
          </w:divBdr>
        </w:div>
        <w:div w:id="1568418524">
          <w:marLeft w:val="360"/>
          <w:marRight w:val="0"/>
          <w:marTop w:val="200"/>
          <w:marBottom w:val="0"/>
          <w:divBdr>
            <w:top w:val="none" w:sz="0" w:space="0" w:color="auto"/>
            <w:left w:val="none" w:sz="0" w:space="0" w:color="auto"/>
            <w:bottom w:val="none" w:sz="0" w:space="0" w:color="auto"/>
            <w:right w:val="none" w:sz="0" w:space="0" w:color="auto"/>
          </w:divBdr>
        </w:div>
      </w:divsChild>
    </w:div>
    <w:div w:id="1346858927">
      <w:bodyDiv w:val="1"/>
      <w:marLeft w:val="0"/>
      <w:marRight w:val="0"/>
      <w:marTop w:val="0"/>
      <w:marBottom w:val="0"/>
      <w:divBdr>
        <w:top w:val="none" w:sz="0" w:space="0" w:color="auto"/>
        <w:left w:val="none" w:sz="0" w:space="0" w:color="auto"/>
        <w:bottom w:val="none" w:sz="0" w:space="0" w:color="auto"/>
        <w:right w:val="none" w:sz="0" w:space="0" w:color="auto"/>
      </w:divBdr>
    </w:div>
    <w:div w:id="1365860564">
      <w:bodyDiv w:val="1"/>
      <w:marLeft w:val="0"/>
      <w:marRight w:val="0"/>
      <w:marTop w:val="0"/>
      <w:marBottom w:val="0"/>
      <w:divBdr>
        <w:top w:val="none" w:sz="0" w:space="0" w:color="auto"/>
        <w:left w:val="none" w:sz="0" w:space="0" w:color="auto"/>
        <w:bottom w:val="none" w:sz="0" w:space="0" w:color="auto"/>
        <w:right w:val="none" w:sz="0" w:space="0" w:color="auto"/>
      </w:divBdr>
      <w:divsChild>
        <w:div w:id="1025908490">
          <w:marLeft w:val="1267"/>
          <w:marRight w:val="0"/>
          <w:marTop w:val="0"/>
          <w:marBottom w:val="0"/>
          <w:divBdr>
            <w:top w:val="none" w:sz="0" w:space="0" w:color="auto"/>
            <w:left w:val="none" w:sz="0" w:space="0" w:color="auto"/>
            <w:bottom w:val="none" w:sz="0" w:space="0" w:color="auto"/>
            <w:right w:val="none" w:sz="0" w:space="0" w:color="auto"/>
          </w:divBdr>
        </w:div>
      </w:divsChild>
    </w:div>
    <w:div w:id="1367371685">
      <w:bodyDiv w:val="1"/>
      <w:marLeft w:val="0"/>
      <w:marRight w:val="0"/>
      <w:marTop w:val="0"/>
      <w:marBottom w:val="0"/>
      <w:divBdr>
        <w:top w:val="none" w:sz="0" w:space="0" w:color="auto"/>
        <w:left w:val="none" w:sz="0" w:space="0" w:color="auto"/>
        <w:bottom w:val="none" w:sz="0" w:space="0" w:color="auto"/>
        <w:right w:val="none" w:sz="0" w:space="0" w:color="auto"/>
      </w:divBdr>
      <w:divsChild>
        <w:div w:id="948203049">
          <w:marLeft w:val="2606"/>
          <w:marRight w:val="0"/>
          <w:marTop w:val="0"/>
          <w:marBottom w:val="0"/>
          <w:divBdr>
            <w:top w:val="none" w:sz="0" w:space="0" w:color="auto"/>
            <w:left w:val="none" w:sz="0" w:space="0" w:color="auto"/>
            <w:bottom w:val="none" w:sz="0" w:space="0" w:color="auto"/>
            <w:right w:val="none" w:sz="0" w:space="0" w:color="auto"/>
          </w:divBdr>
        </w:div>
      </w:divsChild>
    </w:div>
    <w:div w:id="1368679856">
      <w:bodyDiv w:val="1"/>
      <w:marLeft w:val="0"/>
      <w:marRight w:val="0"/>
      <w:marTop w:val="0"/>
      <w:marBottom w:val="0"/>
      <w:divBdr>
        <w:top w:val="none" w:sz="0" w:space="0" w:color="auto"/>
        <w:left w:val="none" w:sz="0" w:space="0" w:color="auto"/>
        <w:bottom w:val="none" w:sz="0" w:space="0" w:color="auto"/>
        <w:right w:val="none" w:sz="0" w:space="0" w:color="auto"/>
      </w:divBdr>
      <w:divsChild>
        <w:div w:id="1194148440">
          <w:marLeft w:val="547"/>
          <w:marRight w:val="0"/>
          <w:marTop w:val="120"/>
          <w:marBottom w:val="0"/>
          <w:divBdr>
            <w:top w:val="none" w:sz="0" w:space="0" w:color="auto"/>
            <w:left w:val="none" w:sz="0" w:space="0" w:color="auto"/>
            <w:bottom w:val="none" w:sz="0" w:space="0" w:color="auto"/>
            <w:right w:val="none" w:sz="0" w:space="0" w:color="auto"/>
          </w:divBdr>
        </w:div>
        <w:div w:id="38240231">
          <w:marLeft w:val="1267"/>
          <w:marRight w:val="0"/>
          <w:marTop w:val="120"/>
          <w:marBottom w:val="0"/>
          <w:divBdr>
            <w:top w:val="none" w:sz="0" w:space="0" w:color="auto"/>
            <w:left w:val="none" w:sz="0" w:space="0" w:color="auto"/>
            <w:bottom w:val="none" w:sz="0" w:space="0" w:color="auto"/>
            <w:right w:val="none" w:sz="0" w:space="0" w:color="auto"/>
          </w:divBdr>
        </w:div>
        <w:div w:id="471601070">
          <w:marLeft w:val="1267"/>
          <w:marRight w:val="0"/>
          <w:marTop w:val="120"/>
          <w:marBottom w:val="0"/>
          <w:divBdr>
            <w:top w:val="none" w:sz="0" w:space="0" w:color="auto"/>
            <w:left w:val="none" w:sz="0" w:space="0" w:color="auto"/>
            <w:bottom w:val="none" w:sz="0" w:space="0" w:color="auto"/>
            <w:right w:val="none" w:sz="0" w:space="0" w:color="auto"/>
          </w:divBdr>
        </w:div>
        <w:div w:id="206528304">
          <w:marLeft w:val="1987"/>
          <w:marRight w:val="0"/>
          <w:marTop w:val="120"/>
          <w:marBottom w:val="0"/>
          <w:divBdr>
            <w:top w:val="none" w:sz="0" w:space="0" w:color="auto"/>
            <w:left w:val="none" w:sz="0" w:space="0" w:color="auto"/>
            <w:bottom w:val="none" w:sz="0" w:space="0" w:color="auto"/>
            <w:right w:val="none" w:sz="0" w:space="0" w:color="auto"/>
          </w:divBdr>
        </w:div>
        <w:div w:id="1427844274">
          <w:marLeft w:val="1987"/>
          <w:marRight w:val="0"/>
          <w:marTop w:val="120"/>
          <w:marBottom w:val="0"/>
          <w:divBdr>
            <w:top w:val="none" w:sz="0" w:space="0" w:color="auto"/>
            <w:left w:val="none" w:sz="0" w:space="0" w:color="auto"/>
            <w:bottom w:val="none" w:sz="0" w:space="0" w:color="auto"/>
            <w:right w:val="none" w:sz="0" w:space="0" w:color="auto"/>
          </w:divBdr>
        </w:div>
        <w:div w:id="1830172545">
          <w:marLeft w:val="1987"/>
          <w:marRight w:val="0"/>
          <w:marTop w:val="120"/>
          <w:marBottom w:val="0"/>
          <w:divBdr>
            <w:top w:val="none" w:sz="0" w:space="0" w:color="auto"/>
            <w:left w:val="none" w:sz="0" w:space="0" w:color="auto"/>
            <w:bottom w:val="none" w:sz="0" w:space="0" w:color="auto"/>
            <w:right w:val="none" w:sz="0" w:space="0" w:color="auto"/>
          </w:divBdr>
        </w:div>
        <w:div w:id="1282032463">
          <w:marLeft w:val="1987"/>
          <w:marRight w:val="0"/>
          <w:marTop w:val="120"/>
          <w:marBottom w:val="0"/>
          <w:divBdr>
            <w:top w:val="none" w:sz="0" w:space="0" w:color="auto"/>
            <w:left w:val="none" w:sz="0" w:space="0" w:color="auto"/>
            <w:bottom w:val="none" w:sz="0" w:space="0" w:color="auto"/>
            <w:right w:val="none" w:sz="0" w:space="0" w:color="auto"/>
          </w:divBdr>
        </w:div>
        <w:div w:id="14045996">
          <w:marLeft w:val="1267"/>
          <w:marRight w:val="0"/>
          <w:marTop w:val="120"/>
          <w:marBottom w:val="0"/>
          <w:divBdr>
            <w:top w:val="none" w:sz="0" w:space="0" w:color="auto"/>
            <w:left w:val="none" w:sz="0" w:space="0" w:color="auto"/>
            <w:bottom w:val="none" w:sz="0" w:space="0" w:color="auto"/>
            <w:right w:val="none" w:sz="0" w:space="0" w:color="auto"/>
          </w:divBdr>
        </w:div>
        <w:div w:id="1078015119">
          <w:marLeft w:val="1987"/>
          <w:marRight w:val="0"/>
          <w:marTop w:val="120"/>
          <w:marBottom w:val="0"/>
          <w:divBdr>
            <w:top w:val="none" w:sz="0" w:space="0" w:color="auto"/>
            <w:left w:val="none" w:sz="0" w:space="0" w:color="auto"/>
            <w:bottom w:val="none" w:sz="0" w:space="0" w:color="auto"/>
            <w:right w:val="none" w:sz="0" w:space="0" w:color="auto"/>
          </w:divBdr>
        </w:div>
        <w:div w:id="333534801">
          <w:marLeft w:val="1987"/>
          <w:marRight w:val="0"/>
          <w:marTop w:val="120"/>
          <w:marBottom w:val="0"/>
          <w:divBdr>
            <w:top w:val="none" w:sz="0" w:space="0" w:color="auto"/>
            <w:left w:val="none" w:sz="0" w:space="0" w:color="auto"/>
            <w:bottom w:val="none" w:sz="0" w:space="0" w:color="auto"/>
            <w:right w:val="none" w:sz="0" w:space="0" w:color="auto"/>
          </w:divBdr>
        </w:div>
        <w:div w:id="923689543">
          <w:marLeft w:val="1987"/>
          <w:marRight w:val="0"/>
          <w:marTop w:val="120"/>
          <w:marBottom w:val="0"/>
          <w:divBdr>
            <w:top w:val="none" w:sz="0" w:space="0" w:color="auto"/>
            <w:left w:val="none" w:sz="0" w:space="0" w:color="auto"/>
            <w:bottom w:val="none" w:sz="0" w:space="0" w:color="auto"/>
            <w:right w:val="none" w:sz="0" w:space="0" w:color="auto"/>
          </w:divBdr>
        </w:div>
      </w:divsChild>
    </w:div>
    <w:div w:id="1372343745">
      <w:bodyDiv w:val="1"/>
      <w:marLeft w:val="0"/>
      <w:marRight w:val="0"/>
      <w:marTop w:val="0"/>
      <w:marBottom w:val="0"/>
      <w:divBdr>
        <w:top w:val="none" w:sz="0" w:space="0" w:color="auto"/>
        <w:left w:val="none" w:sz="0" w:space="0" w:color="auto"/>
        <w:bottom w:val="none" w:sz="0" w:space="0" w:color="auto"/>
        <w:right w:val="none" w:sz="0" w:space="0" w:color="auto"/>
      </w:divBdr>
      <w:divsChild>
        <w:div w:id="1709603795">
          <w:marLeft w:val="446"/>
          <w:marRight w:val="0"/>
          <w:marTop w:val="72"/>
          <w:marBottom w:val="0"/>
          <w:divBdr>
            <w:top w:val="none" w:sz="0" w:space="0" w:color="auto"/>
            <w:left w:val="none" w:sz="0" w:space="0" w:color="auto"/>
            <w:bottom w:val="none" w:sz="0" w:space="0" w:color="auto"/>
            <w:right w:val="none" w:sz="0" w:space="0" w:color="auto"/>
          </w:divBdr>
        </w:div>
        <w:div w:id="225073580">
          <w:marLeft w:val="1166"/>
          <w:marRight w:val="0"/>
          <w:marTop w:val="0"/>
          <w:marBottom w:val="0"/>
          <w:divBdr>
            <w:top w:val="none" w:sz="0" w:space="0" w:color="auto"/>
            <w:left w:val="none" w:sz="0" w:space="0" w:color="auto"/>
            <w:bottom w:val="none" w:sz="0" w:space="0" w:color="auto"/>
            <w:right w:val="none" w:sz="0" w:space="0" w:color="auto"/>
          </w:divBdr>
        </w:div>
        <w:div w:id="1556620822">
          <w:marLeft w:val="1166"/>
          <w:marRight w:val="0"/>
          <w:marTop w:val="0"/>
          <w:marBottom w:val="0"/>
          <w:divBdr>
            <w:top w:val="none" w:sz="0" w:space="0" w:color="auto"/>
            <w:left w:val="none" w:sz="0" w:space="0" w:color="auto"/>
            <w:bottom w:val="none" w:sz="0" w:space="0" w:color="auto"/>
            <w:right w:val="none" w:sz="0" w:space="0" w:color="auto"/>
          </w:divBdr>
        </w:div>
        <w:div w:id="1571311870">
          <w:marLeft w:val="1166"/>
          <w:marRight w:val="0"/>
          <w:marTop w:val="0"/>
          <w:marBottom w:val="0"/>
          <w:divBdr>
            <w:top w:val="none" w:sz="0" w:space="0" w:color="auto"/>
            <w:left w:val="none" w:sz="0" w:space="0" w:color="auto"/>
            <w:bottom w:val="none" w:sz="0" w:space="0" w:color="auto"/>
            <w:right w:val="none" w:sz="0" w:space="0" w:color="auto"/>
          </w:divBdr>
        </w:div>
        <w:div w:id="1181704946">
          <w:marLeft w:val="1166"/>
          <w:marRight w:val="0"/>
          <w:marTop w:val="0"/>
          <w:marBottom w:val="0"/>
          <w:divBdr>
            <w:top w:val="none" w:sz="0" w:space="0" w:color="auto"/>
            <w:left w:val="none" w:sz="0" w:space="0" w:color="auto"/>
            <w:bottom w:val="none" w:sz="0" w:space="0" w:color="auto"/>
            <w:right w:val="none" w:sz="0" w:space="0" w:color="auto"/>
          </w:divBdr>
        </w:div>
        <w:div w:id="806167058">
          <w:marLeft w:val="1166"/>
          <w:marRight w:val="0"/>
          <w:marTop w:val="0"/>
          <w:marBottom w:val="0"/>
          <w:divBdr>
            <w:top w:val="none" w:sz="0" w:space="0" w:color="auto"/>
            <w:left w:val="none" w:sz="0" w:space="0" w:color="auto"/>
            <w:bottom w:val="none" w:sz="0" w:space="0" w:color="auto"/>
            <w:right w:val="none" w:sz="0" w:space="0" w:color="auto"/>
          </w:divBdr>
        </w:div>
        <w:div w:id="1498035636">
          <w:marLeft w:val="1886"/>
          <w:marRight w:val="0"/>
          <w:marTop w:val="0"/>
          <w:marBottom w:val="0"/>
          <w:divBdr>
            <w:top w:val="none" w:sz="0" w:space="0" w:color="auto"/>
            <w:left w:val="none" w:sz="0" w:space="0" w:color="auto"/>
            <w:bottom w:val="none" w:sz="0" w:space="0" w:color="auto"/>
            <w:right w:val="none" w:sz="0" w:space="0" w:color="auto"/>
          </w:divBdr>
        </w:div>
        <w:div w:id="1319070338">
          <w:marLeft w:val="2606"/>
          <w:marRight w:val="0"/>
          <w:marTop w:val="0"/>
          <w:marBottom w:val="0"/>
          <w:divBdr>
            <w:top w:val="none" w:sz="0" w:space="0" w:color="auto"/>
            <w:left w:val="none" w:sz="0" w:space="0" w:color="auto"/>
            <w:bottom w:val="none" w:sz="0" w:space="0" w:color="auto"/>
            <w:right w:val="none" w:sz="0" w:space="0" w:color="auto"/>
          </w:divBdr>
        </w:div>
        <w:div w:id="935866639">
          <w:marLeft w:val="1886"/>
          <w:marRight w:val="0"/>
          <w:marTop w:val="0"/>
          <w:marBottom w:val="0"/>
          <w:divBdr>
            <w:top w:val="none" w:sz="0" w:space="0" w:color="auto"/>
            <w:left w:val="none" w:sz="0" w:space="0" w:color="auto"/>
            <w:bottom w:val="none" w:sz="0" w:space="0" w:color="auto"/>
            <w:right w:val="none" w:sz="0" w:space="0" w:color="auto"/>
          </w:divBdr>
        </w:div>
        <w:div w:id="1304890422">
          <w:marLeft w:val="2606"/>
          <w:marRight w:val="0"/>
          <w:marTop w:val="0"/>
          <w:marBottom w:val="0"/>
          <w:divBdr>
            <w:top w:val="none" w:sz="0" w:space="0" w:color="auto"/>
            <w:left w:val="none" w:sz="0" w:space="0" w:color="auto"/>
            <w:bottom w:val="none" w:sz="0" w:space="0" w:color="auto"/>
            <w:right w:val="none" w:sz="0" w:space="0" w:color="auto"/>
          </w:divBdr>
        </w:div>
        <w:div w:id="1316643762">
          <w:marLeft w:val="2606"/>
          <w:marRight w:val="0"/>
          <w:marTop w:val="0"/>
          <w:marBottom w:val="0"/>
          <w:divBdr>
            <w:top w:val="none" w:sz="0" w:space="0" w:color="auto"/>
            <w:left w:val="none" w:sz="0" w:space="0" w:color="auto"/>
            <w:bottom w:val="none" w:sz="0" w:space="0" w:color="auto"/>
            <w:right w:val="none" w:sz="0" w:space="0" w:color="auto"/>
          </w:divBdr>
        </w:div>
      </w:divsChild>
    </w:div>
    <w:div w:id="1372614519">
      <w:bodyDiv w:val="1"/>
      <w:marLeft w:val="0"/>
      <w:marRight w:val="0"/>
      <w:marTop w:val="0"/>
      <w:marBottom w:val="0"/>
      <w:divBdr>
        <w:top w:val="none" w:sz="0" w:space="0" w:color="auto"/>
        <w:left w:val="none" w:sz="0" w:space="0" w:color="auto"/>
        <w:bottom w:val="none" w:sz="0" w:space="0" w:color="auto"/>
        <w:right w:val="none" w:sz="0" w:space="0" w:color="auto"/>
      </w:divBdr>
      <w:divsChild>
        <w:div w:id="1538010921">
          <w:marLeft w:val="1886"/>
          <w:marRight w:val="0"/>
          <w:marTop w:val="0"/>
          <w:marBottom w:val="0"/>
          <w:divBdr>
            <w:top w:val="none" w:sz="0" w:space="0" w:color="auto"/>
            <w:left w:val="none" w:sz="0" w:space="0" w:color="auto"/>
            <w:bottom w:val="none" w:sz="0" w:space="0" w:color="auto"/>
            <w:right w:val="none" w:sz="0" w:space="0" w:color="auto"/>
          </w:divBdr>
        </w:div>
        <w:div w:id="548961565">
          <w:marLeft w:val="2606"/>
          <w:marRight w:val="0"/>
          <w:marTop w:val="0"/>
          <w:marBottom w:val="0"/>
          <w:divBdr>
            <w:top w:val="none" w:sz="0" w:space="0" w:color="auto"/>
            <w:left w:val="none" w:sz="0" w:space="0" w:color="auto"/>
            <w:bottom w:val="none" w:sz="0" w:space="0" w:color="auto"/>
            <w:right w:val="none" w:sz="0" w:space="0" w:color="auto"/>
          </w:divBdr>
        </w:div>
        <w:div w:id="1326131689">
          <w:marLeft w:val="2606"/>
          <w:marRight w:val="0"/>
          <w:marTop w:val="0"/>
          <w:marBottom w:val="0"/>
          <w:divBdr>
            <w:top w:val="none" w:sz="0" w:space="0" w:color="auto"/>
            <w:left w:val="none" w:sz="0" w:space="0" w:color="auto"/>
            <w:bottom w:val="none" w:sz="0" w:space="0" w:color="auto"/>
            <w:right w:val="none" w:sz="0" w:space="0" w:color="auto"/>
          </w:divBdr>
        </w:div>
        <w:div w:id="1993098607">
          <w:marLeft w:val="1987"/>
          <w:marRight w:val="0"/>
          <w:marTop w:val="0"/>
          <w:marBottom w:val="0"/>
          <w:divBdr>
            <w:top w:val="none" w:sz="0" w:space="0" w:color="auto"/>
            <w:left w:val="none" w:sz="0" w:space="0" w:color="auto"/>
            <w:bottom w:val="none" w:sz="0" w:space="0" w:color="auto"/>
            <w:right w:val="none" w:sz="0" w:space="0" w:color="auto"/>
          </w:divBdr>
        </w:div>
      </w:divsChild>
    </w:div>
    <w:div w:id="1389649587">
      <w:bodyDiv w:val="1"/>
      <w:marLeft w:val="0"/>
      <w:marRight w:val="0"/>
      <w:marTop w:val="0"/>
      <w:marBottom w:val="0"/>
      <w:divBdr>
        <w:top w:val="none" w:sz="0" w:space="0" w:color="auto"/>
        <w:left w:val="none" w:sz="0" w:space="0" w:color="auto"/>
        <w:bottom w:val="none" w:sz="0" w:space="0" w:color="auto"/>
        <w:right w:val="none" w:sz="0" w:space="0" w:color="auto"/>
      </w:divBdr>
      <w:divsChild>
        <w:div w:id="892809942">
          <w:marLeft w:val="446"/>
          <w:marRight w:val="0"/>
          <w:marTop w:val="0"/>
          <w:marBottom w:val="0"/>
          <w:divBdr>
            <w:top w:val="none" w:sz="0" w:space="0" w:color="auto"/>
            <w:left w:val="none" w:sz="0" w:space="0" w:color="auto"/>
            <w:bottom w:val="none" w:sz="0" w:space="0" w:color="auto"/>
            <w:right w:val="none" w:sz="0" w:space="0" w:color="auto"/>
          </w:divBdr>
        </w:div>
        <w:div w:id="1671829822">
          <w:marLeft w:val="1166"/>
          <w:marRight w:val="0"/>
          <w:marTop w:val="0"/>
          <w:marBottom w:val="0"/>
          <w:divBdr>
            <w:top w:val="none" w:sz="0" w:space="0" w:color="auto"/>
            <w:left w:val="none" w:sz="0" w:space="0" w:color="auto"/>
            <w:bottom w:val="none" w:sz="0" w:space="0" w:color="auto"/>
            <w:right w:val="none" w:sz="0" w:space="0" w:color="auto"/>
          </w:divBdr>
        </w:div>
        <w:div w:id="1537238345">
          <w:marLeft w:val="1166"/>
          <w:marRight w:val="0"/>
          <w:marTop w:val="0"/>
          <w:marBottom w:val="0"/>
          <w:divBdr>
            <w:top w:val="none" w:sz="0" w:space="0" w:color="auto"/>
            <w:left w:val="none" w:sz="0" w:space="0" w:color="auto"/>
            <w:bottom w:val="none" w:sz="0" w:space="0" w:color="auto"/>
            <w:right w:val="none" w:sz="0" w:space="0" w:color="auto"/>
          </w:divBdr>
        </w:div>
        <w:div w:id="1274439162">
          <w:marLeft w:val="1886"/>
          <w:marRight w:val="0"/>
          <w:marTop w:val="0"/>
          <w:marBottom w:val="0"/>
          <w:divBdr>
            <w:top w:val="none" w:sz="0" w:space="0" w:color="auto"/>
            <w:left w:val="none" w:sz="0" w:space="0" w:color="auto"/>
            <w:bottom w:val="none" w:sz="0" w:space="0" w:color="auto"/>
            <w:right w:val="none" w:sz="0" w:space="0" w:color="auto"/>
          </w:divBdr>
        </w:div>
        <w:div w:id="1161971981">
          <w:marLeft w:val="2606"/>
          <w:marRight w:val="0"/>
          <w:marTop w:val="0"/>
          <w:marBottom w:val="0"/>
          <w:divBdr>
            <w:top w:val="none" w:sz="0" w:space="0" w:color="auto"/>
            <w:left w:val="none" w:sz="0" w:space="0" w:color="auto"/>
            <w:bottom w:val="none" w:sz="0" w:space="0" w:color="auto"/>
            <w:right w:val="none" w:sz="0" w:space="0" w:color="auto"/>
          </w:divBdr>
        </w:div>
        <w:div w:id="1147480205">
          <w:marLeft w:val="3326"/>
          <w:marRight w:val="0"/>
          <w:marTop w:val="0"/>
          <w:marBottom w:val="0"/>
          <w:divBdr>
            <w:top w:val="none" w:sz="0" w:space="0" w:color="auto"/>
            <w:left w:val="none" w:sz="0" w:space="0" w:color="auto"/>
            <w:bottom w:val="none" w:sz="0" w:space="0" w:color="auto"/>
            <w:right w:val="none" w:sz="0" w:space="0" w:color="auto"/>
          </w:divBdr>
        </w:div>
        <w:div w:id="467667328">
          <w:marLeft w:val="2606"/>
          <w:marRight w:val="0"/>
          <w:marTop w:val="0"/>
          <w:marBottom w:val="0"/>
          <w:divBdr>
            <w:top w:val="none" w:sz="0" w:space="0" w:color="auto"/>
            <w:left w:val="none" w:sz="0" w:space="0" w:color="auto"/>
            <w:bottom w:val="none" w:sz="0" w:space="0" w:color="auto"/>
            <w:right w:val="none" w:sz="0" w:space="0" w:color="auto"/>
          </w:divBdr>
        </w:div>
      </w:divsChild>
    </w:div>
    <w:div w:id="1389887972">
      <w:bodyDiv w:val="1"/>
      <w:marLeft w:val="0"/>
      <w:marRight w:val="0"/>
      <w:marTop w:val="0"/>
      <w:marBottom w:val="0"/>
      <w:divBdr>
        <w:top w:val="none" w:sz="0" w:space="0" w:color="auto"/>
        <w:left w:val="none" w:sz="0" w:space="0" w:color="auto"/>
        <w:bottom w:val="none" w:sz="0" w:space="0" w:color="auto"/>
        <w:right w:val="none" w:sz="0" w:space="0" w:color="auto"/>
      </w:divBdr>
      <w:divsChild>
        <w:div w:id="1558317406">
          <w:marLeft w:val="1987"/>
          <w:marRight w:val="0"/>
          <w:marTop w:val="120"/>
          <w:marBottom w:val="0"/>
          <w:divBdr>
            <w:top w:val="none" w:sz="0" w:space="0" w:color="auto"/>
            <w:left w:val="none" w:sz="0" w:space="0" w:color="auto"/>
            <w:bottom w:val="none" w:sz="0" w:space="0" w:color="auto"/>
            <w:right w:val="none" w:sz="0" w:space="0" w:color="auto"/>
          </w:divBdr>
        </w:div>
      </w:divsChild>
    </w:div>
    <w:div w:id="1398287011">
      <w:bodyDiv w:val="1"/>
      <w:marLeft w:val="0"/>
      <w:marRight w:val="0"/>
      <w:marTop w:val="0"/>
      <w:marBottom w:val="0"/>
      <w:divBdr>
        <w:top w:val="none" w:sz="0" w:space="0" w:color="auto"/>
        <w:left w:val="none" w:sz="0" w:space="0" w:color="auto"/>
        <w:bottom w:val="none" w:sz="0" w:space="0" w:color="auto"/>
        <w:right w:val="none" w:sz="0" w:space="0" w:color="auto"/>
      </w:divBdr>
    </w:div>
    <w:div w:id="1405562365">
      <w:bodyDiv w:val="1"/>
      <w:marLeft w:val="0"/>
      <w:marRight w:val="0"/>
      <w:marTop w:val="0"/>
      <w:marBottom w:val="0"/>
      <w:divBdr>
        <w:top w:val="none" w:sz="0" w:space="0" w:color="auto"/>
        <w:left w:val="none" w:sz="0" w:space="0" w:color="auto"/>
        <w:bottom w:val="none" w:sz="0" w:space="0" w:color="auto"/>
        <w:right w:val="none" w:sz="0" w:space="0" w:color="auto"/>
      </w:divBdr>
      <w:divsChild>
        <w:div w:id="1738285880">
          <w:marLeft w:val="446"/>
          <w:marRight w:val="0"/>
          <w:marTop w:val="0"/>
          <w:marBottom w:val="0"/>
          <w:divBdr>
            <w:top w:val="none" w:sz="0" w:space="0" w:color="auto"/>
            <w:left w:val="none" w:sz="0" w:space="0" w:color="auto"/>
            <w:bottom w:val="none" w:sz="0" w:space="0" w:color="auto"/>
            <w:right w:val="none" w:sz="0" w:space="0" w:color="auto"/>
          </w:divBdr>
        </w:div>
        <w:div w:id="2048601801">
          <w:marLeft w:val="446"/>
          <w:marRight w:val="0"/>
          <w:marTop w:val="0"/>
          <w:marBottom w:val="0"/>
          <w:divBdr>
            <w:top w:val="none" w:sz="0" w:space="0" w:color="auto"/>
            <w:left w:val="none" w:sz="0" w:space="0" w:color="auto"/>
            <w:bottom w:val="none" w:sz="0" w:space="0" w:color="auto"/>
            <w:right w:val="none" w:sz="0" w:space="0" w:color="auto"/>
          </w:divBdr>
        </w:div>
        <w:div w:id="1050420091">
          <w:marLeft w:val="446"/>
          <w:marRight w:val="0"/>
          <w:marTop w:val="0"/>
          <w:marBottom w:val="0"/>
          <w:divBdr>
            <w:top w:val="none" w:sz="0" w:space="0" w:color="auto"/>
            <w:left w:val="none" w:sz="0" w:space="0" w:color="auto"/>
            <w:bottom w:val="none" w:sz="0" w:space="0" w:color="auto"/>
            <w:right w:val="none" w:sz="0" w:space="0" w:color="auto"/>
          </w:divBdr>
        </w:div>
        <w:div w:id="1875842407">
          <w:marLeft w:val="446"/>
          <w:marRight w:val="0"/>
          <w:marTop w:val="0"/>
          <w:marBottom w:val="0"/>
          <w:divBdr>
            <w:top w:val="none" w:sz="0" w:space="0" w:color="auto"/>
            <w:left w:val="none" w:sz="0" w:space="0" w:color="auto"/>
            <w:bottom w:val="none" w:sz="0" w:space="0" w:color="auto"/>
            <w:right w:val="none" w:sz="0" w:space="0" w:color="auto"/>
          </w:divBdr>
        </w:div>
        <w:div w:id="833690561">
          <w:marLeft w:val="446"/>
          <w:marRight w:val="0"/>
          <w:marTop w:val="0"/>
          <w:marBottom w:val="0"/>
          <w:divBdr>
            <w:top w:val="none" w:sz="0" w:space="0" w:color="auto"/>
            <w:left w:val="none" w:sz="0" w:space="0" w:color="auto"/>
            <w:bottom w:val="none" w:sz="0" w:space="0" w:color="auto"/>
            <w:right w:val="none" w:sz="0" w:space="0" w:color="auto"/>
          </w:divBdr>
        </w:div>
        <w:div w:id="1796943030">
          <w:marLeft w:val="446"/>
          <w:marRight w:val="0"/>
          <w:marTop w:val="0"/>
          <w:marBottom w:val="0"/>
          <w:divBdr>
            <w:top w:val="none" w:sz="0" w:space="0" w:color="auto"/>
            <w:left w:val="none" w:sz="0" w:space="0" w:color="auto"/>
            <w:bottom w:val="none" w:sz="0" w:space="0" w:color="auto"/>
            <w:right w:val="none" w:sz="0" w:space="0" w:color="auto"/>
          </w:divBdr>
        </w:div>
        <w:div w:id="236207655">
          <w:marLeft w:val="446"/>
          <w:marRight w:val="0"/>
          <w:marTop w:val="0"/>
          <w:marBottom w:val="0"/>
          <w:divBdr>
            <w:top w:val="none" w:sz="0" w:space="0" w:color="auto"/>
            <w:left w:val="none" w:sz="0" w:space="0" w:color="auto"/>
            <w:bottom w:val="none" w:sz="0" w:space="0" w:color="auto"/>
            <w:right w:val="none" w:sz="0" w:space="0" w:color="auto"/>
          </w:divBdr>
        </w:div>
        <w:div w:id="912084708">
          <w:marLeft w:val="446"/>
          <w:marRight w:val="0"/>
          <w:marTop w:val="0"/>
          <w:marBottom w:val="0"/>
          <w:divBdr>
            <w:top w:val="none" w:sz="0" w:space="0" w:color="auto"/>
            <w:left w:val="none" w:sz="0" w:space="0" w:color="auto"/>
            <w:bottom w:val="none" w:sz="0" w:space="0" w:color="auto"/>
            <w:right w:val="none" w:sz="0" w:space="0" w:color="auto"/>
          </w:divBdr>
        </w:div>
        <w:div w:id="439833758">
          <w:marLeft w:val="446"/>
          <w:marRight w:val="0"/>
          <w:marTop w:val="0"/>
          <w:marBottom w:val="0"/>
          <w:divBdr>
            <w:top w:val="none" w:sz="0" w:space="0" w:color="auto"/>
            <w:left w:val="none" w:sz="0" w:space="0" w:color="auto"/>
            <w:bottom w:val="none" w:sz="0" w:space="0" w:color="auto"/>
            <w:right w:val="none" w:sz="0" w:space="0" w:color="auto"/>
          </w:divBdr>
        </w:div>
        <w:div w:id="1620261558">
          <w:marLeft w:val="446"/>
          <w:marRight w:val="0"/>
          <w:marTop w:val="0"/>
          <w:marBottom w:val="0"/>
          <w:divBdr>
            <w:top w:val="none" w:sz="0" w:space="0" w:color="auto"/>
            <w:left w:val="none" w:sz="0" w:space="0" w:color="auto"/>
            <w:bottom w:val="none" w:sz="0" w:space="0" w:color="auto"/>
            <w:right w:val="none" w:sz="0" w:space="0" w:color="auto"/>
          </w:divBdr>
        </w:div>
        <w:div w:id="681709987">
          <w:marLeft w:val="446"/>
          <w:marRight w:val="0"/>
          <w:marTop w:val="0"/>
          <w:marBottom w:val="0"/>
          <w:divBdr>
            <w:top w:val="none" w:sz="0" w:space="0" w:color="auto"/>
            <w:left w:val="none" w:sz="0" w:space="0" w:color="auto"/>
            <w:bottom w:val="none" w:sz="0" w:space="0" w:color="auto"/>
            <w:right w:val="none" w:sz="0" w:space="0" w:color="auto"/>
          </w:divBdr>
        </w:div>
        <w:div w:id="1372268586">
          <w:marLeft w:val="446"/>
          <w:marRight w:val="0"/>
          <w:marTop w:val="0"/>
          <w:marBottom w:val="0"/>
          <w:divBdr>
            <w:top w:val="none" w:sz="0" w:space="0" w:color="auto"/>
            <w:left w:val="none" w:sz="0" w:space="0" w:color="auto"/>
            <w:bottom w:val="none" w:sz="0" w:space="0" w:color="auto"/>
            <w:right w:val="none" w:sz="0" w:space="0" w:color="auto"/>
          </w:divBdr>
        </w:div>
        <w:div w:id="90397353">
          <w:marLeft w:val="446"/>
          <w:marRight w:val="0"/>
          <w:marTop w:val="0"/>
          <w:marBottom w:val="0"/>
          <w:divBdr>
            <w:top w:val="none" w:sz="0" w:space="0" w:color="auto"/>
            <w:left w:val="none" w:sz="0" w:space="0" w:color="auto"/>
            <w:bottom w:val="none" w:sz="0" w:space="0" w:color="auto"/>
            <w:right w:val="none" w:sz="0" w:space="0" w:color="auto"/>
          </w:divBdr>
        </w:div>
        <w:div w:id="1362589962">
          <w:marLeft w:val="446"/>
          <w:marRight w:val="0"/>
          <w:marTop w:val="0"/>
          <w:marBottom w:val="0"/>
          <w:divBdr>
            <w:top w:val="none" w:sz="0" w:space="0" w:color="auto"/>
            <w:left w:val="none" w:sz="0" w:space="0" w:color="auto"/>
            <w:bottom w:val="none" w:sz="0" w:space="0" w:color="auto"/>
            <w:right w:val="none" w:sz="0" w:space="0" w:color="auto"/>
          </w:divBdr>
        </w:div>
        <w:div w:id="1059205408">
          <w:marLeft w:val="446"/>
          <w:marRight w:val="0"/>
          <w:marTop w:val="0"/>
          <w:marBottom w:val="0"/>
          <w:divBdr>
            <w:top w:val="none" w:sz="0" w:space="0" w:color="auto"/>
            <w:left w:val="none" w:sz="0" w:space="0" w:color="auto"/>
            <w:bottom w:val="none" w:sz="0" w:space="0" w:color="auto"/>
            <w:right w:val="none" w:sz="0" w:space="0" w:color="auto"/>
          </w:divBdr>
        </w:div>
        <w:div w:id="1520243785">
          <w:marLeft w:val="446"/>
          <w:marRight w:val="0"/>
          <w:marTop w:val="0"/>
          <w:marBottom w:val="0"/>
          <w:divBdr>
            <w:top w:val="none" w:sz="0" w:space="0" w:color="auto"/>
            <w:left w:val="none" w:sz="0" w:space="0" w:color="auto"/>
            <w:bottom w:val="none" w:sz="0" w:space="0" w:color="auto"/>
            <w:right w:val="none" w:sz="0" w:space="0" w:color="auto"/>
          </w:divBdr>
        </w:div>
        <w:div w:id="1753894906">
          <w:marLeft w:val="446"/>
          <w:marRight w:val="0"/>
          <w:marTop w:val="0"/>
          <w:marBottom w:val="0"/>
          <w:divBdr>
            <w:top w:val="none" w:sz="0" w:space="0" w:color="auto"/>
            <w:left w:val="none" w:sz="0" w:space="0" w:color="auto"/>
            <w:bottom w:val="none" w:sz="0" w:space="0" w:color="auto"/>
            <w:right w:val="none" w:sz="0" w:space="0" w:color="auto"/>
          </w:divBdr>
        </w:div>
        <w:div w:id="609508459">
          <w:marLeft w:val="446"/>
          <w:marRight w:val="0"/>
          <w:marTop w:val="0"/>
          <w:marBottom w:val="0"/>
          <w:divBdr>
            <w:top w:val="none" w:sz="0" w:space="0" w:color="auto"/>
            <w:left w:val="none" w:sz="0" w:space="0" w:color="auto"/>
            <w:bottom w:val="none" w:sz="0" w:space="0" w:color="auto"/>
            <w:right w:val="none" w:sz="0" w:space="0" w:color="auto"/>
          </w:divBdr>
        </w:div>
        <w:div w:id="1390154696">
          <w:marLeft w:val="446"/>
          <w:marRight w:val="0"/>
          <w:marTop w:val="0"/>
          <w:marBottom w:val="0"/>
          <w:divBdr>
            <w:top w:val="none" w:sz="0" w:space="0" w:color="auto"/>
            <w:left w:val="none" w:sz="0" w:space="0" w:color="auto"/>
            <w:bottom w:val="none" w:sz="0" w:space="0" w:color="auto"/>
            <w:right w:val="none" w:sz="0" w:space="0" w:color="auto"/>
          </w:divBdr>
        </w:div>
        <w:div w:id="1311211469">
          <w:marLeft w:val="446"/>
          <w:marRight w:val="0"/>
          <w:marTop w:val="0"/>
          <w:marBottom w:val="0"/>
          <w:divBdr>
            <w:top w:val="none" w:sz="0" w:space="0" w:color="auto"/>
            <w:left w:val="none" w:sz="0" w:space="0" w:color="auto"/>
            <w:bottom w:val="none" w:sz="0" w:space="0" w:color="auto"/>
            <w:right w:val="none" w:sz="0" w:space="0" w:color="auto"/>
          </w:divBdr>
        </w:div>
        <w:div w:id="190186660">
          <w:marLeft w:val="446"/>
          <w:marRight w:val="0"/>
          <w:marTop w:val="0"/>
          <w:marBottom w:val="0"/>
          <w:divBdr>
            <w:top w:val="none" w:sz="0" w:space="0" w:color="auto"/>
            <w:left w:val="none" w:sz="0" w:space="0" w:color="auto"/>
            <w:bottom w:val="none" w:sz="0" w:space="0" w:color="auto"/>
            <w:right w:val="none" w:sz="0" w:space="0" w:color="auto"/>
          </w:divBdr>
        </w:div>
        <w:div w:id="994644817">
          <w:marLeft w:val="446"/>
          <w:marRight w:val="0"/>
          <w:marTop w:val="0"/>
          <w:marBottom w:val="0"/>
          <w:divBdr>
            <w:top w:val="none" w:sz="0" w:space="0" w:color="auto"/>
            <w:left w:val="none" w:sz="0" w:space="0" w:color="auto"/>
            <w:bottom w:val="none" w:sz="0" w:space="0" w:color="auto"/>
            <w:right w:val="none" w:sz="0" w:space="0" w:color="auto"/>
          </w:divBdr>
        </w:div>
        <w:div w:id="1288855341">
          <w:marLeft w:val="446"/>
          <w:marRight w:val="0"/>
          <w:marTop w:val="0"/>
          <w:marBottom w:val="0"/>
          <w:divBdr>
            <w:top w:val="none" w:sz="0" w:space="0" w:color="auto"/>
            <w:left w:val="none" w:sz="0" w:space="0" w:color="auto"/>
            <w:bottom w:val="none" w:sz="0" w:space="0" w:color="auto"/>
            <w:right w:val="none" w:sz="0" w:space="0" w:color="auto"/>
          </w:divBdr>
        </w:div>
        <w:div w:id="1312057954">
          <w:marLeft w:val="446"/>
          <w:marRight w:val="0"/>
          <w:marTop w:val="0"/>
          <w:marBottom w:val="0"/>
          <w:divBdr>
            <w:top w:val="none" w:sz="0" w:space="0" w:color="auto"/>
            <w:left w:val="none" w:sz="0" w:space="0" w:color="auto"/>
            <w:bottom w:val="none" w:sz="0" w:space="0" w:color="auto"/>
            <w:right w:val="none" w:sz="0" w:space="0" w:color="auto"/>
          </w:divBdr>
        </w:div>
        <w:div w:id="338193798">
          <w:marLeft w:val="446"/>
          <w:marRight w:val="0"/>
          <w:marTop w:val="0"/>
          <w:marBottom w:val="0"/>
          <w:divBdr>
            <w:top w:val="none" w:sz="0" w:space="0" w:color="auto"/>
            <w:left w:val="none" w:sz="0" w:space="0" w:color="auto"/>
            <w:bottom w:val="none" w:sz="0" w:space="0" w:color="auto"/>
            <w:right w:val="none" w:sz="0" w:space="0" w:color="auto"/>
          </w:divBdr>
        </w:div>
        <w:div w:id="935944963">
          <w:marLeft w:val="274"/>
          <w:marRight w:val="0"/>
          <w:marTop w:val="0"/>
          <w:marBottom w:val="0"/>
          <w:divBdr>
            <w:top w:val="none" w:sz="0" w:space="0" w:color="auto"/>
            <w:left w:val="none" w:sz="0" w:space="0" w:color="auto"/>
            <w:bottom w:val="none" w:sz="0" w:space="0" w:color="auto"/>
            <w:right w:val="none" w:sz="0" w:space="0" w:color="auto"/>
          </w:divBdr>
        </w:div>
        <w:div w:id="168642071">
          <w:marLeft w:val="446"/>
          <w:marRight w:val="0"/>
          <w:marTop w:val="0"/>
          <w:marBottom w:val="0"/>
          <w:divBdr>
            <w:top w:val="none" w:sz="0" w:space="0" w:color="auto"/>
            <w:left w:val="none" w:sz="0" w:space="0" w:color="auto"/>
            <w:bottom w:val="none" w:sz="0" w:space="0" w:color="auto"/>
            <w:right w:val="none" w:sz="0" w:space="0" w:color="auto"/>
          </w:divBdr>
        </w:div>
        <w:div w:id="731925010">
          <w:marLeft w:val="446"/>
          <w:marRight w:val="0"/>
          <w:marTop w:val="0"/>
          <w:marBottom w:val="0"/>
          <w:divBdr>
            <w:top w:val="none" w:sz="0" w:space="0" w:color="auto"/>
            <w:left w:val="none" w:sz="0" w:space="0" w:color="auto"/>
            <w:bottom w:val="none" w:sz="0" w:space="0" w:color="auto"/>
            <w:right w:val="none" w:sz="0" w:space="0" w:color="auto"/>
          </w:divBdr>
        </w:div>
      </w:divsChild>
    </w:div>
    <w:div w:id="1412853779">
      <w:bodyDiv w:val="1"/>
      <w:marLeft w:val="0"/>
      <w:marRight w:val="0"/>
      <w:marTop w:val="0"/>
      <w:marBottom w:val="0"/>
      <w:divBdr>
        <w:top w:val="none" w:sz="0" w:space="0" w:color="auto"/>
        <w:left w:val="none" w:sz="0" w:space="0" w:color="auto"/>
        <w:bottom w:val="none" w:sz="0" w:space="0" w:color="auto"/>
        <w:right w:val="none" w:sz="0" w:space="0" w:color="auto"/>
      </w:divBdr>
    </w:div>
    <w:div w:id="1418356523">
      <w:bodyDiv w:val="1"/>
      <w:marLeft w:val="0"/>
      <w:marRight w:val="0"/>
      <w:marTop w:val="0"/>
      <w:marBottom w:val="0"/>
      <w:divBdr>
        <w:top w:val="none" w:sz="0" w:space="0" w:color="auto"/>
        <w:left w:val="none" w:sz="0" w:space="0" w:color="auto"/>
        <w:bottom w:val="none" w:sz="0" w:space="0" w:color="auto"/>
        <w:right w:val="none" w:sz="0" w:space="0" w:color="auto"/>
      </w:divBdr>
      <w:divsChild>
        <w:div w:id="1550653524">
          <w:marLeft w:val="446"/>
          <w:marRight w:val="0"/>
          <w:marTop w:val="0"/>
          <w:marBottom w:val="0"/>
          <w:divBdr>
            <w:top w:val="none" w:sz="0" w:space="0" w:color="auto"/>
            <w:left w:val="none" w:sz="0" w:space="0" w:color="auto"/>
            <w:bottom w:val="none" w:sz="0" w:space="0" w:color="auto"/>
            <w:right w:val="none" w:sz="0" w:space="0" w:color="auto"/>
          </w:divBdr>
        </w:div>
      </w:divsChild>
    </w:div>
    <w:div w:id="1425766272">
      <w:bodyDiv w:val="1"/>
      <w:marLeft w:val="0"/>
      <w:marRight w:val="0"/>
      <w:marTop w:val="0"/>
      <w:marBottom w:val="0"/>
      <w:divBdr>
        <w:top w:val="none" w:sz="0" w:space="0" w:color="auto"/>
        <w:left w:val="none" w:sz="0" w:space="0" w:color="auto"/>
        <w:bottom w:val="none" w:sz="0" w:space="0" w:color="auto"/>
        <w:right w:val="none" w:sz="0" w:space="0" w:color="auto"/>
      </w:divBdr>
      <w:divsChild>
        <w:div w:id="1914125767">
          <w:marLeft w:val="1267"/>
          <w:marRight w:val="0"/>
          <w:marTop w:val="0"/>
          <w:marBottom w:val="0"/>
          <w:divBdr>
            <w:top w:val="none" w:sz="0" w:space="0" w:color="auto"/>
            <w:left w:val="none" w:sz="0" w:space="0" w:color="auto"/>
            <w:bottom w:val="none" w:sz="0" w:space="0" w:color="auto"/>
            <w:right w:val="none" w:sz="0" w:space="0" w:color="auto"/>
          </w:divBdr>
        </w:div>
        <w:div w:id="1664892960">
          <w:marLeft w:val="1987"/>
          <w:marRight w:val="0"/>
          <w:marTop w:val="0"/>
          <w:marBottom w:val="0"/>
          <w:divBdr>
            <w:top w:val="none" w:sz="0" w:space="0" w:color="auto"/>
            <w:left w:val="none" w:sz="0" w:space="0" w:color="auto"/>
            <w:bottom w:val="none" w:sz="0" w:space="0" w:color="auto"/>
            <w:right w:val="none" w:sz="0" w:space="0" w:color="auto"/>
          </w:divBdr>
        </w:div>
        <w:div w:id="1008369415">
          <w:marLeft w:val="1987"/>
          <w:marRight w:val="0"/>
          <w:marTop w:val="0"/>
          <w:marBottom w:val="0"/>
          <w:divBdr>
            <w:top w:val="none" w:sz="0" w:space="0" w:color="auto"/>
            <w:left w:val="none" w:sz="0" w:space="0" w:color="auto"/>
            <w:bottom w:val="none" w:sz="0" w:space="0" w:color="auto"/>
            <w:right w:val="none" w:sz="0" w:space="0" w:color="auto"/>
          </w:divBdr>
        </w:div>
      </w:divsChild>
    </w:div>
    <w:div w:id="1432555514">
      <w:bodyDiv w:val="1"/>
      <w:marLeft w:val="0"/>
      <w:marRight w:val="0"/>
      <w:marTop w:val="0"/>
      <w:marBottom w:val="0"/>
      <w:divBdr>
        <w:top w:val="none" w:sz="0" w:space="0" w:color="auto"/>
        <w:left w:val="none" w:sz="0" w:space="0" w:color="auto"/>
        <w:bottom w:val="none" w:sz="0" w:space="0" w:color="auto"/>
        <w:right w:val="none" w:sz="0" w:space="0" w:color="auto"/>
      </w:divBdr>
      <w:divsChild>
        <w:div w:id="2121294727">
          <w:marLeft w:val="446"/>
          <w:marRight w:val="0"/>
          <w:marTop w:val="0"/>
          <w:marBottom w:val="0"/>
          <w:divBdr>
            <w:top w:val="none" w:sz="0" w:space="0" w:color="auto"/>
            <w:left w:val="none" w:sz="0" w:space="0" w:color="auto"/>
            <w:bottom w:val="none" w:sz="0" w:space="0" w:color="auto"/>
            <w:right w:val="none" w:sz="0" w:space="0" w:color="auto"/>
          </w:divBdr>
        </w:div>
      </w:divsChild>
    </w:div>
    <w:div w:id="1434940912">
      <w:bodyDiv w:val="1"/>
      <w:marLeft w:val="0"/>
      <w:marRight w:val="0"/>
      <w:marTop w:val="0"/>
      <w:marBottom w:val="0"/>
      <w:divBdr>
        <w:top w:val="none" w:sz="0" w:space="0" w:color="auto"/>
        <w:left w:val="none" w:sz="0" w:space="0" w:color="auto"/>
        <w:bottom w:val="none" w:sz="0" w:space="0" w:color="auto"/>
        <w:right w:val="none" w:sz="0" w:space="0" w:color="auto"/>
      </w:divBdr>
      <w:divsChild>
        <w:div w:id="760295880">
          <w:marLeft w:val="2707"/>
          <w:marRight w:val="0"/>
          <w:marTop w:val="0"/>
          <w:marBottom w:val="0"/>
          <w:divBdr>
            <w:top w:val="none" w:sz="0" w:space="0" w:color="auto"/>
            <w:left w:val="none" w:sz="0" w:space="0" w:color="auto"/>
            <w:bottom w:val="none" w:sz="0" w:space="0" w:color="auto"/>
            <w:right w:val="none" w:sz="0" w:space="0" w:color="auto"/>
          </w:divBdr>
        </w:div>
      </w:divsChild>
    </w:div>
    <w:div w:id="1447193815">
      <w:bodyDiv w:val="1"/>
      <w:marLeft w:val="0"/>
      <w:marRight w:val="0"/>
      <w:marTop w:val="0"/>
      <w:marBottom w:val="0"/>
      <w:divBdr>
        <w:top w:val="none" w:sz="0" w:space="0" w:color="auto"/>
        <w:left w:val="none" w:sz="0" w:space="0" w:color="auto"/>
        <w:bottom w:val="none" w:sz="0" w:space="0" w:color="auto"/>
        <w:right w:val="none" w:sz="0" w:space="0" w:color="auto"/>
      </w:divBdr>
    </w:div>
    <w:div w:id="1453590216">
      <w:bodyDiv w:val="1"/>
      <w:marLeft w:val="0"/>
      <w:marRight w:val="0"/>
      <w:marTop w:val="0"/>
      <w:marBottom w:val="0"/>
      <w:divBdr>
        <w:top w:val="none" w:sz="0" w:space="0" w:color="auto"/>
        <w:left w:val="none" w:sz="0" w:space="0" w:color="auto"/>
        <w:bottom w:val="none" w:sz="0" w:space="0" w:color="auto"/>
        <w:right w:val="none" w:sz="0" w:space="0" w:color="auto"/>
      </w:divBdr>
      <w:divsChild>
        <w:div w:id="230848022">
          <w:marLeft w:val="878"/>
          <w:marRight w:val="0"/>
          <w:marTop w:val="101"/>
          <w:marBottom w:val="0"/>
          <w:divBdr>
            <w:top w:val="none" w:sz="0" w:space="0" w:color="auto"/>
            <w:left w:val="none" w:sz="0" w:space="0" w:color="auto"/>
            <w:bottom w:val="none" w:sz="0" w:space="0" w:color="auto"/>
            <w:right w:val="none" w:sz="0" w:space="0" w:color="auto"/>
          </w:divBdr>
        </w:div>
        <w:div w:id="817958353">
          <w:marLeft w:val="878"/>
          <w:marRight w:val="0"/>
          <w:marTop w:val="101"/>
          <w:marBottom w:val="0"/>
          <w:divBdr>
            <w:top w:val="none" w:sz="0" w:space="0" w:color="auto"/>
            <w:left w:val="none" w:sz="0" w:space="0" w:color="auto"/>
            <w:bottom w:val="none" w:sz="0" w:space="0" w:color="auto"/>
            <w:right w:val="none" w:sz="0" w:space="0" w:color="auto"/>
          </w:divBdr>
        </w:div>
        <w:div w:id="1042098604">
          <w:marLeft w:val="878"/>
          <w:marRight w:val="0"/>
          <w:marTop w:val="101"/>
          <w:marBottom w:val="0"/>
          <w:divBdr>
            <w:top w:val="none" w:sz="0" w:space="0" w:color="auto"/>
            <w:left w:val="none" w:sz="0" w:space="0" w:color="auto"/>
            <w:bottom w:val="none" w:sz="0" w:space="0" w:color="auto"/>
            <w:right w:val="none" w:sz="0" w:space="0" w:color="auto"/>
          </w:divBdr>
        </w:div>
        <w:div w:id="1322585087">
          <w:marLeft w:val="878"/>
          <w:marRight w:val="0"/>
          <w:marTop w:val="101"/>
          <w:marBottom w:val="0"/>
          <w:divBdr>
            <w:top w:val="none" w:sz="0" w:space="0" w:color="auto"/>
            <w:left w:val="none" w:sz="0" w:space="0" w:color="auto"/>
            <w:bottom w:val="none" w:sz="0" w:space="0" w:color="auto"/>
            <w:right w:val="none" w:sz="0" w:space="0" w:color="auto"/>
          </w:divBdr>
        </w:div>
      </w:divsChild>
    </w:div>
    <w:div w:id="1458643727">
      <w:bodyDiv w:val="1"/>
      <w:marLeft w:val="0"/>
      <w:marRight w:val="0"/>
      <w:marTop w:val="0"/>
      <w:marBottom w:val="0"/>
      <w:divBdr>
        <w:top w:val="none" w:sz="0" w:space="0" w:color="auto"/>
        <w:left w:val="none" w:sz="0" w:space="0" w:color="auto"/>
        <w:bottom w:val="none" w:sz="0" w:space="0" w:color="auto"/>
        <w:right w:val="none" w:sz="0" w:space="0" w:color="auto"/>
      </w:divBdr>
      <w:divsChild>
        <w:div w:id="562712905">
          <w:marLeft w:val="547"/>
          <w:marRight w:val="0"/>
          <w:marTop w:val="0"/>
          <w:marBottom w:val="0"/>
          <w:divBdr>
            <w:top w:val="none" w:sz="0" w:space="0" w:color="auto"/>
            <w:left w:val="none" w:sz="0" w:space="0" w:color="auto"/>
            <w:bottom w:val="none" w:sz="0" w:space="0" w:color="auto"/>
            <w:right w:val="none" w:sz="0" w:space="0" w:color="auto"/>
          </w:divBdr>
        </w:div>
        <w:div w:id="774397900">
          <w:marLeft w:val="547"/>
          <w:marRight w:val="0"/>
          <w:marTop w:val="0"/>
          <w:marBottom w:val="0"/>
          <w:divBdr>
            <w:top w:val="none" w:sz="0" w:space="0" w:color="auto"/>
            <w:left w:val="none" w:sz="0" w:space="0" w:color="auto"/>
            <w:bottom w:val="none" w:sz="0" w:space="0" w:color="auto"/>
            <w:right w:val="none" w:sz="0" w:space="0" w:color="auto"/>
          </w:divBdr>
        </w:div>
        <w:div w:id="77136217">
          <w:marLeft w:val="547"/>
          <w:marRight w:val="0"/>
          <w:marTop w:val="0"/>
          <w:marBottom w:val="0"/>
          <w:divBdr>
            <w:top w:val="none" w:sz="0" w:space="0" w:color="auto"/>
            <w:left w:val="none" w:sz="0" w:space="0" w:color="auto"/>
            <w:bottom w:val="none" w:sz="0" w:space="0" w:color="auto"/>
            <w:right w:val="none" w:sz="0" w:space="0" w:color="auto"/>
          </w:divBdr>
        </w:div>
        <w:div w:id="329023331">
          <w:marLeft w:val="547"/>
          <w:marRight w:val="0"/>
          <w:marTop w:val="0"/>
          <w:marBottom w:val="0"/>
          <w:divBdr>
            <w:top w:val="none" w:sz="0" w:space="0" w:color="auto"/>
            <w:left w:val="none" w:sz="0" w:space="0" w:color="auto"/>
            <w:bottom w:val="none" w:sz="0" w:space="0" w:color="auto"/>
            <w:right w:val="none" w:sz="0" w:space="0" w:color="auto"/>
          </w:divBdr>
        </w:div>
        <w:div w:id="568156271">
          <w:marLeft w:val="547"/>
          <w:marRight w:val="0"/>
          <w:marTop w:val="0"/>
          <w:marBottom w:val="0"/>
          <w:divBdr>
            <w:top w:val="none" w:sz="0" w:space="0" w:color="auto"/>
            <w:left w:val="none" w:sz="0" w:space="0" w:color="auto"/>
            <w:bottom w:val="none" w:sz="0" w:space="0" w:color="auto"/>
            <w:right w:val="none" w:sz="0" w:space="0" w:color="auto"/>
          </w:divBdr>
        </w:div>
        <w:div w:id="1077093997">
          <w:marLeft w:val="547"/>
          <w:marRight w:val="0"/>
          <w:marTop w:val="0"/>
          <w:marBottom w:val="0"/>
          <w:divBdr>
            <w:top w:val="none" w:sz="0" w:space="0" w:color="auto"/>
            <w:left w:val="none" w:sz="0" w:space="0" w:color="auto"/>
            <w:bottom w:val="none" w:sz="0" w:space="0" w:color="auto"/>
            <w:right w:val="none" w:sz="0" w:space="0" w:color="auto"/>
          </w:divBdr>
        </w:div>
        <w:div w:id="1168516605">
          <w:marLeft w:val="547"/>
          <w:marRight w:val="0"/>
          <w:marTop w:val="0"/>
          <w:marBottom w:val="0"/>
          <w:divBdr>
            <w:top w:val="none" w:sz="0" w:space="0" w:color="auto"/>
            <w:left w:val="none" w:sz="0" w:space="0" w:color="auto"/>
            <w:bottom w:val="none" w:sz="0" w:space="0" w:color="auto"/>
            <w:right w:val="none" w:sz="0" w:space="0" w:color="auto"/>
          </w:divBdr>
        </w:div>
        <w:div w:id="1559894566">
          <w:marLeft w:val="547"/>
          <w:marRight w:val="0"/>
          <w:marTop w:val="0"/>
          <w:marBottom w:val="0"/>
          <w:divBdr>
            <w:top w:val="none" w:sz="0" w:space="0" w:color="auto"/>
            <w:left w:val="none" w:sz="0" w:space="0" w:color="auto"/>
            <w:bottom w:val="none" w:sz="0" w:space="0" w:color="auto"/>
            <w:right w:val="none" w:sz="0" w:space="0" w:color="auto"/>
          </w:divBdr>
        </w:div>
        <w:div w:id="1536188105">
          <w:marLeft w:val="547"/>
          <w:marRight w:val="0"/>
          <w:marTop w:val="0"/>
          <w:marBottom w:val="0"/>
          <w:divBdr>
            <w:top w:val="none" w:sz="0" w:space="0" w:color="auto"/>
            <w:left w:val="none" w:sz="0" w:space="0" w:color="auto"/>
            <w:bottom w:val="none" w:sz="0" w:space="0" w:color="auto"/>
            <w:right w:val="none" w:sz="0" w:space="0" w:color="auto"/>
          </w:divBdr>
        </w:div>
        <w:div w:id="176429475">
          <w:marLeft w:val="547"/>
          <w:marRight w:val="0"/>
          <w:marTop w:val="0"/>
          <w:marBottom w:val="0"/>
          <w:divBdr>
            <w:top w:val="none" w:sz="0" w:space="0" w:color="auto"/>
            <w:left w:val="none" w:sz="0" w:space="0" w:color="auto"/>
            <w:bottom w:val="none" w:sz="0" w:space="0" w:color="auto"/>
            <w:right w:val="none" w:sz="0" w:space="0" w:color="auto"/>
          </w:divBdr>
        </w:div>
      </w:divsChild>
    </w:div>
    <w:div w:id="1487209270">
      <w:bodyDiv w:val="1"/>
      <w:marLeft w:val="0"/>
      <w:marRight w:val="0"/>
      <w:marTop w:val="0"/>
      <w:marBottom w:val="0"/>
      <w:divBdr>
        <w:top w:val="none" w:sz="0" w:space="0" w:color="auto"/>
        <w:left w:val="none" w:sz="0" w:space="0" w:color="auto"/>
        <w:bottom w:val="none" w:sz="0" w:space="0" w:color="auto"/>
        <w:right w:val="none" w:sz="0" w:space="0" w:color="auto"/>
      </w:divBdr>
    </w:div>
    <w:div w:id="1488862501">
      <w:bodyDiv w:val="1"/>
      <w:marLeft w:val="0"/>
      <w:marRight w:val="0"/>
      <w:marTop w:val="0"/>
      <w:marBottom w:val="0"/>
      <w:divBdr>
        <w:top w:val="none" w:sz="0" w:space="0" w:color="auto"/>
        <w:left w:val="none" w:sz="0" w:space="0" w:color="auto"/>
        <w:bottom w:val="none" w:sz="0" w:space="0" w:color="auto"/>
        <w:right w:val="none" w:sz="0" w:space="0" w:color="auto"/>
      </w:divBdr>
      <w:divsChild>
        <w:div w:id="543105495">
          <w:marLeft w:val="2707"/>
          <w:marRight w:val="0"/>
          <w:marTop w:val="0"/>
          <w:marBottom w:val="0"/>
          <w:divBdr>
            <w:top w:val="none" w:sz="0" w:space="0" w:color="auto"/>
            <w:left w:val="none" w:sz="0" w:space="0" w:color="auto"/>
            <w:bottom w:val="none" w:sz="0" w:space="0" w:color="auto"/>
            <w:right w:val="none" w:sz="0" w:space="0" w:color="auto"/>
          </w:divBdr>
        </w:div>
      </w:divsChild>
    </w:div>
    <w:div w:id="1491752910">
      <w:bodyDiv w:val="1"/>
      <w:marLeft w:val="0"/>
      <w:marRight w:val="0"/>
      <w:marTop w:val="0"/>
      <w:marBottom w:val="0"/>
      <w:divBdr>
        <w:top w:val="none" w:sz="0" w:space="0" w:color="auto"/>
        <w:left w:val="none" w:sz="0" w:space="0" w:color="auto"/>
        <w:bottom w:val="none" w:sz="0" w:space="0" w:color="auto"/>
        <w:right w:val="none" w:sz="0" w:space="0" w:color="auto"/>
      </w:divBdr>
    </w:div>
    <w:div w:id="1496532030">
      <w:bodyDiv w:val="1"/>
      <w:marLeft w:val="0"/>
      <w:marRight w:val="0"/>
      <w:marTop w:val="0"/>
      <w:marBottom w:val="0"/>
      <w:divBdr>
        <w:top w:val="none" w:sz="0" w:space="0" w:color="auto"/>
        <w:left w:val="none" w:sz="0" w:space="0" w:color="auto"/>
        <w:bottom w:val="none" w:sz="0" w:space="0" w:color="auto"/>
        <w:right w:val="none" w:sz="0" w:space="0" w:color="auto"/>
      </w:divBdr>
    </w:div>
    <w:div w:id="1501694573">
      <w:bodyDiv w:val="1"/>
      <w:marLeft w:val="0"/>
      <w:marRight w:val="0"/>
      <w:marTop w:val="0"/>
      <w:marBottom w:val="0"/>
      <w:divBdr>
        <w:top w:val="none" w:sz="0" w:space="0" w:color="auto"/>
        <w:left w:val="none" w:sz="0" w:space="0" w:color="auto"/>
        <w:bottom w:val="none" w:sz="0" w:space="0" w:color="auto"/>
        <w:right w:val="none" w:sz="0" w:space="0" w:color="auto"/>
      </w:divBdr>
    </w:div>
    <w:div w:id="1509250240">
      <w:bodyDiv w:val="1"/>
      <w:marLeft w:val="0"/>
      <w:marRight w:val="0"/>
      <w:marTop w:val="0"/>
      <w:marBottom w:val="0"/>
      <w:divBdr>
        <w:top w:val="none" w:sz="0" w:space="0" w:color="auto"/>
        <w:left w:val="none" w:sz="0" w:space="0" w:color="auto"/>
        <w:bottom w:val="none" w:sz="0" w:space="0" w:color="auto"/>
        <w:right w:val="none" w:sz="0" w:space="0" w:color="auto"/>
      </w:divBdr>
      <w:divsChild>
        <w:div w:id="1145463203">
          <w:marLeft w:val="1987"/>
          <w:marRight w:val="0"/>
          <w:marTop w:val="0"/>
          <w:marBottom w:val="0"/>
          <w:divBdr>
            <w:top w:val="none" w:sz="0" w:space="0" w:color="auto"/>
            <w:left w:val="none" w:sz="0" w:space="0" w:color="auto"/>
            <w:bottom w:val="none" w:sz="0" w:space="0" w:color="auto"/>
            <w:right w:val="none" w:sz="0" w:space="0" w:color="auto"/>
          </w:divBdr>
        </w:div>
      </w:divsChild>
    </w:div>
    <w:div w:id="1522746635">
      <w:bodyDiv w:val="1"/>
      <w:marLeft w:val="0"/>
      <w:marRight w:val="0"/>
      <w:marTop w:val="0"/>
      <w:marBottom w:val="0"/>
      <w:divBdr>
        <w:top w:val="none" w:sz="0" w:space="0" w:color="auto"/>
        <w:left w:val="none" w:sz="0" w:space="0" w:color="auto"/>
        <w:bottom w:val="none" w:sz="0" w:space="0" w:color="auto"/>
        <w:right w:val="none" w:sz="0" w:space="0" w:color="auto"/>
      </w:divBdr>
    </w:div>
    <w:div w:id="1522931607">
      <w:bodyDiv w:val="1"/>
      <w:marLeft w:val="0"/>
      <w:marRight w:val="0"/>
      <w:marTop w:val="0"/>
      <w:marBottom w:val="0"/>
      <w:divBdr>
        <w:top w:val="none" w:sz="0" w:space="0" w:color="auto"/>
        <w:left w:val="none" w:sz="0" w:space="0" w:color="auto"/>
        <w:bottom w:val="none" w:sz="0" w:space="0" w:color="auto"/>
        <w:right w:val="none" w:sz="0" w:space="0" w:color="auto"/>
      </w:divBdr>
      <w:divsChild>
        <w:div w:id="1418090065">
          <w:marLeft w:val="1166"/>
          <w:marRight w:val="0"/>
          <w:marTop w:val="0"/>
          <w:marBottom w:val="0"/>
          <w:divBdr>
            <w:top w:val="none" w:sz="0" w:space="0" w:color="auto"/>
            <w:left w:val="none" w:sz="0" w:space="0" w:color="auto"/>
            <w:bottom w:val="none" w:sz="0" w:space="0" w:color="auto"/>
            <w:right w:val="none" w:sz="0" w:space="0" w:color="auto"/>
          </w:divBdr>
        </w:div>
        <w:div w:id="895703162">
          <w:marLeft w:val="1166"/>
          <w:marRight w:val="0"/>
          <w:marTop w:val="72"/>
          <w:marBottom w:val="0"/>
          <w:divBdr>
            <w:top w:val="none" w:sz="0" w:space="0" w:color="auto"/>
            <w:left w:val="none" w:sz="0" w:space="0" w:color="auto"/>
            <w:bottom w:val="none" w:sz="0" w:space="0" w:color="auto"/>
            <w:right w:val="none" w:sz="0" w:space="0" w:color="auto"/>
          </w:divBdr>
        </w:div>
        <w:div w:id="697244342">
          <w:marLeft w:val="1987"/>
          <w:marRight w:val="0"/>
          <w:marTop w:val="72"/>
          <w:marBottom w:val="0"/>
          <w:divBdr>
            <w:top w:val="none" w:sz="0" w:space="0" w:color="auto"/>
            <w:left w:val="none" w:sz="0" w:space="0" w:color="auto"/>
            <w:bottom w:val="none" w:sz="0" w:space="0" w:color="auto"/>
            <w:right w:val="none" w:sz="0" w:space="0" w:color="auto"/>
          </w:divBdr>
        </w:div>
        <w:div w:id="375007524">
          <w:marLeft w:val="1987"/>
          <w:marRight w:val="0"/>
          <w:marTop w:val="72"/>
          <w:marBottom w:val="0"/>
          <w:divBdr>
            <w:top w:val="none" w:sz="0" w:space="0" w:color="auto"/>
            <w:left w:val="none" w:sz="0" w:space="0" w:color="auto"/>
            <w:bottom w:val="none" w:sz="0" w:space="0" w:color="auto"/>
            <w:right w:val="none" w:sz="0" w:space="0" w:color="auto"/>
          </w:divBdr>
        </w:div>
        <w:div w:id="1230531389">
          <w:marLeft w:val="1987"/>
          <w:marRight w:val="0"/>
          <w:marTop w:val="72"/>
          <w:marBottom w:val="0"/>
          <w:divBdr>
            <w:top w:val="none" w:sz="0" w:space="0" w:color="auto"/>
            <w:left w:val="none" w:sz="0" w:space="0" w:color="auto"/>
            <w:bottom w:val="none" w:sz="0" w:space="0" w:color="auto"/>
            <w:right w:val="none" w:sz="0" w:space="0" w:color="auto"/>
          </w:divBdr>
        </w:div>
        <w:div w:id="1438865951">
          <w:marLeft w:val="1987"/>
          <w:marRight w:val="0"/>
          <w:marTop w:val="72"/>
          <w:marBottom w:val="0"/>
          <w:divBdr>
            <w:top w:val="none" w:sz="0" w:space="0" w:color="auto"/>
            <w:left w:val="none" w:sz="0" w:space="0" w:color="auto"/>
            <w:bottom w:val="none" w:sz="0" w:space="0" w:color="auto"/>
            <w:right w:val="none" w:sz="0" w:space="0" w:color="auto"/>
          </w:divBdr>
        </w:div>
        <w:div w:id="195044101">
          <w:marLeft w:val="1987"/>
          <w:marRight w:val="0"/>
          <w:marTop w:val="72"/>
          <w:marBottom w:val="0"/>
          <w:divBdr>
            <w:top w:val="none" w:sz="0" w:space="0" w:color="auto"/>
            <w:left w:val="none" w:sz="0" w:space="0" w:color="auto"/>
            <w:bottom w:val="none" w:sz="0" w:space="0" w:color="auto"/>
            <w:right w:val="none" w:sz="0" w:space="0" w:color="auto"/>
          </w:divBdr>
        </w:div>
        <w:div w:id="1603951304">
          <w:marLeft w:val="1987"/>
          <w:marRight w:val="0"/>
          <w:marTop w:val="72"/>
          <w:marBottom w:val="0"/>
          <w:divBdr>
            <w:top w:val="none" w:sz="0" w:space="0" w:color="auto"/>
            <w:left w:val="none" w:sz="0" w:space="0" w:color="auto"/>
            <w:bottom w:val="none" w:sz="0" w:space="0" w:color="auto"/>
            <w:right w:val="none" w:sz="0" w:space="0" w:color="auto"/>
          </w:divBdr>
        </w:div>
      </w:divsChild>
    </w:div>
    <w:div w:id="1531870707">
      <w:bodyDiv w:val="1"/>
      <w:marLeft w:val="0"/>
      <w:marRight w:val="0"/>
      <w:marTop w:val="0"/>
      <w:marBottom w:val="0"/>
      <w:divBdr>
        <w:top w:val="none" w:sz="0" w:space="0" w:color="auto"/>
        <w:left w:val="none" w:sz="0" w:space="0" w:color="auto"/>
        <w:bottom w:val="none" w:sz="0" w:space="0" w:color="auto"/>
        <w:right w:val="none" w:sz="0" w:space="0" w:color="auto"/>
      </w:divBdr>
    </w:div>
    <w:div w:id="1536776396">
      <w:bodyDiv w:val="1"/>
      <w:marLeft w:val="0"/>
      <w:marRight w:val="0"/>
      <w:marTop w:val="0"/>
      <w:marBottom w:val="0"/>
      <w:divBdr>
        <w:top w:val="none" w:sz="0" w:space="0" w:color="auto"/>
        <w:left w:val="none" w:sz="0" w:space="0" w:color="auto"/>
        <w:bottom w:val="none" w:sz="0" w:space="0" w:color="auto"/>
        <w:right w:val="none" w:sz="0" w:space="0" w:color="auto"/>
      </w:divBdr>
    </w:div>
    <w:div w:id="1538353491">
      <w:bodyDiv w:val="1"/>
      <w:marLeft w:val="0"/>
      <w:marRight w:val="0"/>
      <w:marTop w:val="0"/>
      <w:marBottom w:val="0"/>
      <w:divBdr>
        <w:top w:val="none" w:sz="0" w:space="0" w:color="auto"/>
        <w:left w:val="none" w:sz="0" w:space="0" w:color="auto"/>
        <w:bottom w:val="none" w:sz="0" w:space="0" w:color="auto"/>
        <w:right w:val="none" w:sz="0" w:space="0" w:color="auto"/>
      </w:divBdr>
    </w:div>
    <w:div w:id="1554347556">
      <w:bodyDiv w:val="1"/>
      <w:marLeft w:val="0"/>
      <w:marRight w:val="0"/>
      <w:marTop w:val="0"/>
      <w:marBottom w:val="0"/>
      <w:divBdr>
        <w:top w:val="none" w:sz="0" w:space="0" w:color="auto"/>
        <w:left w:val="none" w:sz="0" w:space="0" w:color="auto"/>
        <w:bottom w:val="none" w:sz="0" w:space="0" w:color="auto"/>
        <w:right w:val="none" w:sz="0" w:space="0" w:color="auto"/>
      </w:divBdr>
      <w:divsChild>
        <w:div w:id="188836086">
          <w:marLeft w:val="0"/>
          <w:marRight w:val="0"/>
          <w:marTop w:val="0"/>
          <w:marBottom w:val="0"/>
          <w:divBdr>
            <w:top w:val="none" w:sz="0" w:space="0" w:color="auto"/>
            <w:left w:val="none" w:sz="0" w:space="0" w:color="auto"/>
            <w:bottom w:val="none" w:sz="0" w:space="0" w:color="auto"/>
            <w:right w:val="none" w:sz="0" w:space="0" w:color="auto"/>
          </w:divBdr>
        </w:div>
      </w:divsChild>
    </w:div>
    <w:div w:id="1564943997">
      <w:bodyDiv w:val="1"/>
      <w:marLeft w:val="0"/>
      <w:marRight w:val="0"/>
      <w:marTop w:val="0"/>
      <w:marBottom w:val="0"/>
      <w:divBdr>
        <w:top w:val="none" w:sz="0" w:space="0" w:color="auto"/>
        <w:left w:val="none" w:sz="0" w:space="0" w:color="auto"/>
        <w:bottom w:val="none" w:sz="0" w:space="0" w:color="auto"/>
        <w:right w:val="none" w:sz="0" w:space="0" w:color="auto"/>
      </w:divBdr>
    </w:div>
    <w:div w:id="1581864925">
      <w:bodyDiv w:val="1"/>
      <w:marLeft w:val="0"/>
      <w:marRight w:val="0"/>
      <w:marTop w:val="0"/>
      <w:marBottom w:val="0"/>
      <w:divBdr>
        <w:top w:val="none" w:sz="0" w:space="0" w:color="auto"/>
        <w:left w:val="none" w:sz="0" w:space="0" w:color="auto"/>
        <w:bottom w:val="none" w:sz="0" w:space="0" w:color="auto"/>
        <w:right w:val="none" w:sz="0" w:space="0" w:color="auto"/>
      </w:divBdr>
      <w:divsChild>
        <w:div w:id="1602101778">
          <w:marLeft w:val="1267"/>
          <w:marRight w:val="0"/>
          <w:marTop w:val="0"/>
          <w:marBottom w:val="0"/>
          <w:divBdr>
            <w:top w:val="none" w:sz="0" w:space="0" w:color="auto"/>
            <w:left w:val="none" w:sz="0" w:space="0" w:color="auto"/>
            <w:bottom w:val="none" w:sz="0" w:space="0" w:color="auto"/>
            <w:right w:val="none" w:sz="0" w:space="0" w:color="auto"/>
          </w:divBdr>
        </w:div>
        <w:div w:id="1095975745">
          <w:marLeft w:val="1267"/>
          <w:marRight w:val="0"/>
          <w:marTop w:val="72"/>
          <w:marBottom w:val="0"/>
          <w:divBdr>
            <w:top w:val="none" w:sz="0" w:space="0" w:color="auto"/>
            <w:left w:val="none" w:sz="0" w:space="0" w:color="auto"/>
            <w:bottom w:val="none" w:sz="0" w:space="0" w:color="auto"/>
            <w:right w:val="none" w:sz="0" w:space="0" w:color="auto"/>
          </w:divBdr>
        </w:div>
        <w:div w:id="951519838">
          <w:marLeft w:val="1267"/>
          <w:marRight w:val="0"/>
          <w:marTop w:val="72"/>
          <w:marBottom w:val="0"/>
          <w:divBdr>
            <w:top w:val="none" w:sz="0" w:space="0" w:color="auto"/>
            <w:left w:val="none" w:sz="0" w:space="0" w:color="auto"/>
            <w:bottom w:val="none" w:sz="0" w:space="0" w:color="auto"/>
            <w:right w:val="none" w:sz="0" w:space="0" w:color="auto"/>
          </w:divBdr>
        </w:div>
        <w:div w:id="687368205">
          <w:marLeft w:val="1267"/>
          <w:marRight w:val="0"/>
          <w:marTop w:val="72"/>
          <w:marBottom w:val="0"/>
          <w:divBdr>
            <w:top w:val="none" w:sz="0" w:space="0" w:color="auto"/>
            <w:left w:val="none" w:sz="0" w:space="0" w:color="auto"/>
            <w:bottom w:val="none" w:sz="0" w:space="0" w:color="auto"/>
            <w:right w:val="none" w:sz="0" w:space="0" w:color="auto"/>
          </w:divBdr>
        </w:div>
        <w:div w:id="77215553">
          <w:marLeft w:val="1267"/>
          <w:marRight w:val="0"/>
          <w:marTop w:val="72"/>
          <w:marBottom w:val="0"/>
          <w:divBdr>
            <w:top w:val="none" w:sz="0" w:space="0" w:color="auto"/>
            <w:left w:val="none" w:sz="0" w:space="0" w:color="auto"/>
            <w:bottom w:val="none" w:sz="0" w:space="0" w:color="auto"/>
            <w:right w:val="none" w:sz="0" w:space="0" w:color="auto"/>
          </w:divBdr>
        </w:div>
      </w:divsChild>
    </w:div>
    <w:div w:id="1604919633">
      <w:bodyDiv w:val="1"/>
      <w:marLeft w:val="0"/>
      <w:marRight w:val="0"/>
      <w:marTop w:val="0"/>
      <w:marBottom w:val="0"/>
      <w:divBdr>
        <w:top w:val="none" w:sz="0" w:space="0" w:color="auto"/>
        <w:left w:val="none" w:sz="0" w:space="0" w:color="auto"/>
        <w:bottom w:val="none" w:sz="0" w:space="0" w:color="auto"/>
        <w:right w:val="none" w:sz="0" w:space="0" w:color="auto"/>
      </w:divBdr>
      <w:divsChild>
        <w:div w:id="1305307983">
          <w:marLeft w:val="1267"/>
          <w:marRight w:val="0"/>
          <w:marTop w:val="0"/>
          <w:marBottom w:val="0"/>
          <w:divBdr>
            <w:top w:val="none" w:sz="0" w:space="0" w:color="auto"/>
            <w:left w:val="none" w:sz="0" w:space="0" w:color="auto"/>
            <w:bottom w:val="none" w:sz="0" w:space="0" w:color="auto"/>
            <w:right w:val="none" w:sz="0" w:space="0" w:color="auto"/>
          </w:divBdr>
        </w:div>
      </w:divsChild>
    </w:div>
    <w:div w:id="1611550699">
      <w:bodyDiv w:val="1"/>
      <w:marLeft w:val="0"/>
      <w:marRight w:val="0"/>
      <w:marTop w:val="0"/>
      <w:marBottom w:val="0"/>
      <w:divBdr>
        <w:top w:val="none" w:sz="0" w:space="0" w:color="auto"/>
        <w:left w:val="none" w:sz="0" w:space="0" w:color="auto"/>
        <w:bottom w:val="none" w:sz="0" w:space="0" w:color="auto"/>
        <w:right w:val="none" w:sz="0" w:space="0" w:color="auto"/>
      </w:divBdr>
    </w:div>
    <w:div w:id="1615087920">
      <w:bodyDiv w:val="1"/>
      <w:marLeft w:val="0"/>
      <w:marRight w:val="0"/>
      <w:marTop w:val="0"/>
      <w:marBottom w:val="0"/>
      <w:divBdr>
        <w:top w:val="none" w:sz="0" w:space="0" w:color="auto"/>
        <w:left w:val="none" w:sz="0" w:space="0" w:color="auto"/>
        <w:bottom w:val="none" w:sz="0" w:space="0" w:color="auto"/>
        <w:right w:val="none" w:sz="0" w:space="0" w:color="auto"/>
      </w:divBdr>
      <w:divsChild>
        <w:div w:id="1014262297">
          <w:marLeft w:val="1166"/>
          <w:marRight w:val="0"/>
          <w:marTop w:val="0"/>
          <w:marBottom w:val="0"/>
          <w:divBdr>
            <w:top w:val="none" w:sz="0" w:space="0" w:color="auto"/>
            <w:left w:val="none" w:sz="0" w:space="0" w:color="auto"/>
            <w:bottom w:val="none" w:sz="0" w:space="0" w:color="auto"/>
            <w:right w:val="none" w:sz="0" w:space="0" w:color="auto"/>
          </w:divBdr>
        </w:div>
      </w:divsChild>
    </w:div>
    <w:div w:id="1632133279">
      <w:bodyDiv w:val="1"/>
      <w:marLeft w:val="0"/>
      <w:marRight w:val="0"/>
      <w:marTop w:val="0"/>
      <w:marBottom w:val="0"/>
      <w:divBdr>
        <w:top w:val="none" w:sz="0" w:space="0" w:color="auto"/>
        <w:left w:val="none" w:sz="0" w:space="0" w:color="auto"/>
        <w:bottom w:val="none" w:sz="0" w:space="0" w:color="auto"/>
        <w:right w:val="none" w:sz="0" w:space="0" w:color="auto"/>
      </w:divBdr>
      <w:divsChild>
        <w:div w:id="1506163050">
          <w:marLeft w:val="1166"/>
          <w:marRight w:val="0"/>
          <w:marTop w:val="0"/>
          <w:marBottom w:val="0"/>
          <w:divBdr>
            <w:top w:val="none" w:sz="0" w:space="0" w:color="auto"/>
            <w:left w:val="none" w:sz="0" w:space="0" w:color="auto"/>
            <w:bottom w:val="none" w:sz="0" w:space="0" w:color="auto"/>
            <w:right w:val="none" w:sz="0" w:space="0" w:color="auto"/>
          </w:divBdr>
        </w:div>
        <w:div w:id="289629614">
          <w:marLeft w:val="1166"/>
          <w:marRight w:val="0"/>
          <w:marTop w:val="0"/>
          <w:marBottom w:val="0"/>
          <w:divBdr>
            <w:top w:val="none" w:sz="0" w:space="0" w:color="auto"/>
            <w:left w:val="none" w:sz="0" w:space="0" w:color="auto"/>
            <w:bottom w:val="none" w:sz="0" w:space="0" w:color="auto"/>
            <w:right w:val="none" w:sz="0" w:space="0" w:color="auto"/>
          </w:divBdr>
        </w:div>
        <w:div w:id="879366004">
          <w:marLeft w:val="1166"/>
          <w:marRight w:val="0"/>
          <w:marTop w:val="0"/>
          <w:marBottom w:val="0"/>
          <w:divBdr>
            <w:top w:val="none" w:sz="0" w:space="0" w:color="auto"/>
            <w:left w:val="none" w:sz="0" w:space="0" w:color="auto"/>
            <w:bottom w:val="none" w:sz="0" w:space="0" w:color="auto"/>
            <w:right w:val="none" w:sz="0" w:space="0" w:color="auto"/>
          </w:divBdr>
        </w:div>
      </w:divsChild>
    </w:div>
    <w:div w:id="1640457113">
      <w:bodyDiv w:val="1"/>
      <w:marLeft w:val="0"/>
      <w:marRight w:val="0"/>
      <w:marTop w:val="0"/>
      <w:marBottom w:val="0"/>
      <w:divBdr>
        <w:top w:val="none" w:sz="0" w:space="0" w:color="auto"/>
        <w:left w:val="none" w:sz="0" w:space="0" w:color="auto"/>
        <w:bottom w:val="none" w:sz="0" w:space="0" w:color="auto"/>
        <w:right w:val="none" w:sz="0" w:space="0" w:color="auto"/>
      </w:divBdr>
    </w:div>
    <w:div w:id="1658071102">
      <w:bodyDiv w:val="1"/>
      <w:marLeft w:val="0"/>
      <w:marRight w:val="0"/>
      <w:marTop w:val="0"/>
      <w:marBottom w:val="0"/>
      <w:divBdr>
        <w:top w:val="none" w:sz="0" w:space="0" w:color="auto"/>
        <w:left w:val="none" w:sz="0" w:space="0" w:color="auto"/>
        <w:bottom w:val="none" w:sz="0" w:space="0" w:color="auto"/>
        <w:right w:val="none" w:sz="0" w:space="0" w:color="auto"/>
      </w:divBdr>
    </w:div>
    <w:div w:id="1669408985">
      <w:bodyDiv w:val="1"/>
      <w:marLeft w:val="0"/>
      <w:marRight w:val="0"/>
      <w:marTop w:val="0"/>
      <w:marBottom w:val="0"/>
      <w:divBdr>
        <w:top w:val="none" w:sz="0" w:space="0" w:color="auto"/>
        <w:left w:val="none" w:sz="0" w:space="0" w:color="auto"/>
        <w:bottom w:val="none" w:sz="0" w:space="0" w:color="auto"/>
        <w:right w:val="none" w:sz="0" w:space="0" w:color="auto"/>
      </w:divBdr>
      <w:divsChild>
        <w:div w:id="1852985598">
          <w:marLeft w:val="547"/>
          <w:marRight w:val="0"/>
          <w:marTop w:val="0"/>
          <w:marBottom w:val="0"/>
          <w:divBdr>
            <w:top w:val="none" w:sz="0" w:space="0" w:color="auto"/>
            <w:left w:val="none" w:sz="0" w:space="0" w:color="auto"/>
            <w:bottom w:val="none" w:sz="0" w:space="0" w:color="auto"/>
            <w:right w:val="none" w:sz="0" w:space="0" w:color="auto"/>
          </w:divBdr>
        </w:div>
        <w:div w:id="1599098698">
          <w:marLeft w:val="1267"/>
          <w:marRight w:val="0"/>
          <w:marTop w:val="0"/>
          <w:marBottom w:val="0"/>
          <w:divBdr>
            <w:top w:val="none" w:sz="0" w:space="0" w:color="auto"/>
            <w:left w:val="none" w:sz="0" w:space="0" w:color="auto"/>
            <w:bottom w:val="none" w:sz="0" w:space="0" w:color="auto"/>
            <w:right w:val="none" w:sz="0" w:space="0" w:color="auto"/>
          </w:divBdr>
        </w:div>
        <w:div w:id="244800966">
          <w:marLeft w:val="1987"/>
          <w:marRight w:val="0"/>
          <w:marTop w:val="0"/>
          <w:marBottom w:val="0"/>
          <w:divBdr>
            <w:top w:val="none" w:sz="0" w:space="0" w:color="auto"/>
            <w:left w:val="none" w:sz="0" w:space="0" w:color="auto"/>
            <w:bottom w:val="none" w:sz="0" w:space="0" w:color="auto"/>
            <w:right w:val="none" w:sz="0" w:space="0" w:color="auto"/>
          </w:divBdr>
        </w:div>
        <w:div w:id="373510189">
          <w:marLeft w:val="1987"/>
          <w:marRight w:val="0"/>
          <w:marTop w:val="0"/>
          <w:marBottom w:val="0"/>
          <w:divBdr>
            <w:top w:val="none" w:sz="0" w:space="0" w:color="auto"/>
            <w:left w:val="none" w:sz="0" w:space="0" w:color="auto"/>
            <w:bottom w:val="none" w:sz="0" w:space="0" w:color="auto"/>
            <w:right w:val="none" w:sz="0" w:space="0" w:color="auto"/>
          </w:divBdr>
        </w:div>
        <w:div w:id="1244491154">
          <w:marLeft w:val="1987"/>
          <w:marRight w:val="0"/>
          <w:marTop w:val="0"/>
          <w:marBottom w:val="0"/>
          <w:divBdr>
            <w:top w:val="none" w:sz="0" w:space="0" w:color="auto"/>
            <w:left w:val="none" w:sz="0" w:space="0" w:color="auto"/>
            <w:bottom w:val="none" w:sz="0" w:space="0" w:color="auto"/>
            <w:right w:val="none" w:sz="0" w:space="0" w:color="auto"/>
          </w:divBdr>
        </w:div>
        <w:div w:id="1487739691">
          <w:marLeft w:val="1267"/>
          <w:marRight w:val="0"/>
          <w:marTop w:val="0"/>
          <w:marBottom w:val="0"/>
          <w:divBdr>
            <w:top w:val="none" w:sz="0" w:space="0" w:color="auto"/>
            <w:left w:val="none" w:sz="0" w:space="0" w:color="auto"/>
            <w:bottom w:val="none" w:sz="0" w:space="0" w:color="auto"/>
            <w:right w:val="none" w:sz="0" w:space="0" w:color="auto"/>
          </w:divBdr>
        </w:div>
        <w:div w:id="127869403">
          <w:marLeft w:val="1267"/>
          <w:marRight w:val="0"/>
          <w:marTop w:val="0"/>
          <w:marBottom w:val="0"/>
          <w:divBdr>
            <w:top w:val="none" w:sz="0" w:space="0" w:color="auto"/>
            <w:left w:val="none" w:sz="0" w:space="0" w:color="auto"/>
            <w:bottom w:val="none" w:sz="0" w:space="0" w:color="auto"/>
            <w:right w:val="none" w:sz="0" w:space="0" w:color="auto"/>
          </w:divBdr>
        </w:div>
        <w:div w:id="597449011">
          <w:marLeft w:val="1987"/>
          <w:marRight w:val="0"/>
          <w:marTop w:val="0"/>
          <w:marBottom w:val="0"/>
          <w:divBdr>
            <w:top w:val="none" w:sz="0" w:space="0" w:color="auto"/>
            <w:left w:val="none" w:sz="0" w:space="0" w:color="auto"/>
            <w:bottom w:val="none" w:sz="0" w:space="0" w:color="auto"/>
            <w:right w:val="none" w:sz="0" w:space="0" w:color="auto"/>
          </w:divBdr>
        </w:div>
        <w:div w:id="1438258991">
          <w:marLeft w:val="1987"/>
          <w:marRight w:val="0"/>
          <w:marTop w:val="0"/>
          <w:marBottom w:val="0"/>
          <w:divBdr>
            <w:top w:val="none" w:sz="0" w:space="0" w:color="auto"/>
            <w:left w:val="none" w:sz="0" w:space="0" w:color="auto"/>
            <w:bottom w:val="none" w:sz="0" w:space="0" w:color="auto"/>
            <w:right w:val="none" w:sz="0" w:space="0" w:color="auto"/>
          </w:divBdr>
        </w:div>
      </w:divsChild>
    </w:div>
    <w:div w:id="1676766575">
      <w:bodyDiv w:val="1"/>
      <w:marLeft w:val="0"/>
      <w:marRight w:val="0"/>
      <w:marTop w:val="0"/>
      <w:marBottom w:val="0"/>
      <w:divBdr>
        <w:top w:val="none" w:sz="0" w:space="0" w:color="auto"/>
        <w:left w:val="none" w:sz="0" w:space="0" w:color="auto"/>
        <w:bottom w:val="none" w:sz="0" w:space="0" w:color="auto"/>
        <w:right w:val="none" w:sz="0" w:space="0" w:color="auto"/>
      </w:divBdr>
    </w:div>
    <w:div w:id="1676958659">
      <w:bodyDiv w:val="1"/>
      <w:marLeft w:val="0"/>
      <w:marRight w:val="0"/>
      <w:marTop w:val="0"/>
      <w:marBottom w:val="0"/>
      <w:divBdr>
        <w:top w:val="none" w:sz="0" w:space="0" w:color="auto"/>
        <w:left w:val="none" w:sz="0" w:space="0" w:color="auto"/>
        <w:bottom w:val="none" w:sz="0" w:space="0" w:color="auto"/>
        <w:right w:val="none" w:sz="0" w:space="0" w:color="auto"/>
      </w:divBdr>
    </w:div>
    <w:div w:id="1681274639">
      <w:bodyDiv w:val="1"/>
      <w:marLeft w:val="0"/>
      <w:marRight w:val="0"/>
      <w:marTop w:val="0"/>
      <w:marBottom w:val="0"/>
      <w:divBdr>
        <w:top w:val="none" w:sz="0" w:space="0" w:color="auto"/>
        <w:left w:val="none" w:sz="0" w:space="0" w:color="auto"/>
        <w:bottom w:val="none" w:sz="0" w:space="0" w:color="auto"/>
        <w:right w:val="none" w:sz="0" w:space="0" w:color="auto"/>
      </w:divBdr>
      <w:divsChild>
        <w:div w:id="1624652793">
          <w:marLeft w:val="360"/>
          <w:marRight w:val="0"/>
          <w:marTop w:val="200"/>
          <w:marBottom w:val="0"/>
          <w:divBdr>
            <w:top w:val="none" w:sz="0" w:space="0" w:color="auto"/>
            <w:left w:val="none" w:sz="0" w:space="0" w:color="auto"/>
            <w:bottom w:val="none" w:sz="0" w:space="0" w:color="auto"/>
            <w:right w:val="none" w:sz="0" w:space="0" w:color="auto"/>
          </w:divBdr>
        </w:div>
        <w:div w:id="86774104">
          <w:marLeft w:val="360"/>
          <w:marRight w:val="0"/>
          <w:marTop w:val="200"/>
          <w:marBottom w:val="0"/>
          <w:divBdr>
            <w:top w:val="none" w:sz="0" w:space="0" w:color="auto"/>
            <w:left w:val="none" w:sz="0" w:space="0" w:color="auto"/>
            <w:bottom w:val="none" w:sz="0" w:space="0" w:color="auto"/>
            <w:right w:val="none" w:sz="0" w:space="0" w:color="auto"/>
          </w:divBdr>
        </w:div>
        <w:div w:id="274139642">
          <w:marLeft w:val="360"/>
          <w:marRight w:val="0"/>
          <w:marTop w:val="200"/>
          <w:marBottom w:val="0"/>
          <w:divBdr>
            <w:top w:val="none" w:sz="0" w:space="0" w:color="auto"/>
            <w:left w:val="none" w:sz="0" w:space="0" w:color="auto"/>
            <w:bottom w:val="none" w:sz="0" w:space="0" w:color="auto"/>
            <w:right w:val="none" w:sz="0" w:space="0" w:color="auto"/>
          </w:divBdr>
        </w:div>
        <w:div w:id="1783762885">
          <w:marLeft w:val="360"/>
          <w:marRight w:val="0"/>
          <w:marTop w:val="200"/>
          <w:marBottom w:val="0"/>
          <w:divBdr>
            <w:top w:val="none" w:sz="0" w:space="0" w:color="auto"/>
            <w:left w:val="none" w:sz="0" w:space="0" w:color="auto"/>
            <w:bottom w:val="none" w:sz="0" w:space="0" w:color="auto"/>
            <w:right w:val="none" w:sz="0" w:space="0" w:color="auto"/>
          </w:divBdr>
        </w:div>
        <w:div w:id="1207180275">
          <w:marLeft w:val="1080"/>
          <w:marRight w:val="0"/>
          <w:marTop w:val="100"/>
          <w:marBottom w:val="0"/>
          <w:divBdr>
            <w:top w:val="none" w:sz="0" w:space="0" w:color="auto"/>
            <w:left w:val="none" w:sz="0" w:space="0" w:color="auto"/>
            <w:bottom w:val="none" w:sz="0" w:space="0" w:color="auto"/>
            <w:right w:val="none" w:sz="0" w:space="0" w:color="auto"/>
          </w:divBdr>
        </w:div>
        <w:div w:id="1663005103">
          <w:marLeft w:val="1080"/>
          <w:marRight w:val="0"/>
          <w:marTop w:val="100"/>
          <w:marBottom w:val="0"/>
          <w:divBdr>
            <w:top w:val="none" w:sz="0" w:space="0" w:color="auto"/>
            <w:left w:val="none" w:sz="0" w:space="0" w:color="auto"/>
            <w:bottom w:val="none" w:sz="0" w:space="0" w:color="auto"/>
            <w:right w:val="none" w:sz="0" w:space="0" w:color="auto"/>
          </w:divBdr>
        </w:div>
        <w:div w:id="40523328">
          <w:marLeft w:val="360"/>
          <w:marRight w:val="0"/>
          <w:marTop w:val="200"/>
          <w:marBottom w:val="0"/>
          <w:divBdr>
            <w:top w:val="none" w:sz="0" w:space="0" w:color="auto"/>
            <w:left w:val="none" w:sz="0" w:space="0" w:color="auto"/>
            <w:bottom w:val="none" w:sz="0" w:space="0" w:color="auto"/>
            <w:right w:val="none" w:sz="0" w:space="0" w:color="auto"/>
          </w:divBdr>
        </w:div>
      </w:divsChild>
    </w:div>
    <w:div w:id="1706128187">
      <w:bodyDiv w:val="1"/>
      <w:marLeft w:val="0"/>
      <w:marRight w:val="0"/>
      <w:marTop w:val="0"/>
      <w:marBottom w:val="0"/>
      <w:divBdr>
        <w:top w:val="none" w:sz="0" w:space="0" w:color="auto"/>
        <w:left w:val="none" w:sz="0" w:space="0" w:color="auto"/>
        <w:bottom w:val="none" w:sz="0" w:space="0" w:color="auto"/>
        <w:right w:val="none" w:sz="0" w:space="0" w:color="auto"/>
      </w:divBdr>
    </w:div>
    <w:div w:id="1712802639">
      <w:bodyDiv w:val="1"/>
      <w:marLeft w:val="0"/>
      <w:marRight w:val="0"/>
      <w:marTop w:val="0"/>
      <w:marBottom w:val="0"/>
      <w:divBdr>
        <w:top w:val="none" w:sz="0" w:space="0" w:color="auto"/>
        <w:left w:val="none" w:sz="0" w:space="0" w:color="auto"/>
        <w:bottom w:val="none" w:sz="0" w:space="0" w:color="auto"/>
        <w:right w:val="none" w:sz="0" w:space="0" w:color="auto"/>
      </w:divBdr>
      <w:divsChild>
        <w:div w:id="620038434">
          <w:marLeft w:val="547"/>
          <w:marRight w:val="0"/>
          <w:marTop w:val="0"/>
          <w:marBottom w:val="0"/>
          <w:divBdr>
            <w:top w:val="none" w:sz="0" w:space="0" w:color="auto"/>
            <w:left w:val="none" w:sz="0" w:space="0" w:color="auto"/>
            <w:bottom w:val="none" w:sz="0" w:space="0" w:color="auto"/>
            <w:right w:val="none" w:sz="0" w:space="0" w:color="auto"/>
          </w:divBdr>
        </w:div>
      </w:divsChild>
    </w:div>
    <w:div w:id="1719087922">
      <w:bodyDiv w:val="1"/>
      <w:marLeft w:val="0"/>
      <w:marRight w:val="0"/>
      <w:marTop w:val="0"/>
      <w:marBottom w:val="0"/>
      <w:divBdr>
        <w:top w:val="none" w:sz="0" w:space="0" w:color="auto"/>
        <w:left w:val="none" w:sz="0" w:space="0" w:color="auto"/>
        <w:bottom w:val="none" w:sz="0" w:space="0" w:color="auto"/>
        <w:right w:val="none" w:sz="0" w:space="0" w:color="auto"/>
      </w:divBdr>
    </w:div>
    <w:div w:id="1720085068">
      <w:bodyDiv w:val="1"/>
      <w:marLeft w:val="0"/>
      <w:marRight w:val="0"/>
      <w:marTop w:val="0"/>
      <w:marBottom w:val="0"/>
      <w:divBdr>
        <w:top w:val="none" w:sz="0" w:space="0" w:color="auto"/>
        <w:left w:val="none" w:sz="0" w:space="0" w:color="auto"/>
        <w:bottom w:val="none" w:sz="0" w:space="0" w:color="auto"/>
        <w:right w:val="none" w:sz="0" w:space="0" w:color="auto"/>
      </w:divBdr>
    </w:div>
    <w:div w:id="1728335665">
      <w:bodyDiv w:val="1"/>
      <w:marLeft w:val="0"/>
      <w:marRight w:val="0"/>
      <w:marTop w:val="0"/>
      <w:marBottom w:val="0"/>
      <w:divBdr>
        <w:top w:val="none" w:sz="0" w:space="0" w:color="auto"/>
        <w:left w:val="none" w:sz="0" w:space="0" w:color="auto"/>
        <w:bottom w:val="none" w:sz="0" w:space="0" w:color="auto"/>
        <w:right w:val="none" w:sz="0" w:space="0" w:color="auto"/>
      </w:divBdr>
      <w:divsChild>
        <w:div w:id="1022440917">
          <w:marLeft w:val="1166"/>
          <w:marRight w:val="0"/>
          <w:marTop w:val="0"/>
          <w:marBottom w:val="0"/>
          <w:divBdr>
            <w:top w:val="none" w:sz="0" w:space="0" w:color="auto"/>
            <w:left w:val="none" w:sz="0" w:space="0" w:color="auto"/>
            <w:bottom w:val="none" w:sz="0" w:space="0" w:color="auto"/>
            <w:right w:val="none" w:sz="0" w:space="0" w:color="auto"/>
          </w:divBdr>
        </w:div>
        <w:div w:id="495347068">
          <w:marLeft w:val="1166"/>
          <w:marRight w:val="0"/>
          <w:marTop w:val="0"/>
          <w:marBottom w:val="0"/>
          <w:divBdr>
            <w:top w:val="none" w:sz="0" w:space="0" w:color="auto"/>
            <w:left w:val="none" w:sz="0" w:space="0" w:color="auto"/>
            <w:bottom w:val="none" w:sz="0" w:space="0" w:color="auto"/>
            <w:right w:val="none" w:sz="0" w:space="0" w:color="auto"/>
          </w:divBdr>
        </w:div>
      </w:divsChild>
    </w:div>
    <w:div w:id="1731882206">
      <w:bodyDiv w:val="1"/>
      <w:marLeft w:val="0"/>
      <w:marRight w:val="0"/>
      <w:marTop w:val="0"/>
      <w:marBottom w:val="0"/>
      <w:divBdr>
        <w:top w:val="none" w:sz="0" w:space="0" w:color="auto"/>
        <w:left w:val="none" w:sz="0" w:space="0" w:color="auto"/>
        <w:bottom w:val="none" w:sz="0" w:space="0" w:color="auto"/>
        <w:right w:val="none" w:sz="0" w:space="0" w:color="auto"/>
      </w:divBdr>
      <w:divsChild>
        <w:div w:id="431825616">
          <w:marLeft w:val="547"/>
          <w:marRight w:val="0"/>
          <w:marTop w:val="0"/>
          <w:marBottom w:val="0"/>
          <w:divBdr>
            <w:top w:val="none" w:sz="0" w:space="0" w:color="auto"/>
            <w:left w:val="none" w:sz="0" w:space="0" w:color="auto"/>
            <w:bottom w:val="none" w:sz="0" w:space="0" w:color="auto"/>
            <w:right w:val="none" w:sz="0" w:space="0" w:color="auto"/>
          </w:divBdr>
        </w:div>
        <w:div w:id="1443067102">
          <w:marLeft w:val="1267"/>
          <w:marRight w:val="0"/>
          <w:marTop w:val="0"/>
          <w:marBottom w:val="0"/>
          <w:divBdr>
            <w:top w:val="none" w:sz="0" w:space="0" w:color="auto"/>
            <w:left w:val="none" w:sz="0" w:space="0" w:color="auto"/>
            <w:bottom w:val="none" w:sz="0" w:space="0" w:color="auto"/>
            <w:right w:val="none" w:sz="0" w:space="0" w:color="auto"/>
          </w:divBdr>
        </w:div>
        <w:div w:id="1493791956">
          <w:marLeft w:val="1267"/>
          <w:marRight w:val="0"/>
          <w:marTop w:val="0"/>
          <w:marBottom w:val="0"/>
          <w:divBdr>
            <w:top w:val="none" w:sz="0" w:space="0" w:color="auto"/>
            <w:left w:val="none" w:sz="0" w:space="0" w:color="auto"/>
            <w:bottom w:val="none" w:sz="0" w:space="0" w:color="auto"/>
            <w:right w:val="none" w:sz="0" w:space="0" w:color="auto"/>
          </w:divBdr>
        </w:div>
        <w:div w:id="208104416">
          <w:marLeft w:val="1987"/>
          <w:marRight w:val="0"/>
          <w:marTop w:val="0"/>
          <w:marBottom w:val="0"/>
          <w:divBdr>
            <w:top w:val="none" w:sz="0" w:space="0" w:color="auto"/>
            <w:left w:val="none" w:sz="0" w:space="0" w:color="auto"/>
            <w:bottom w:val="none" w:sz="0" w:space="0" w:color="auto"/>
            <w:right w:val="none" w:sz="0" w:space="0" w:color="auto"/>
          </w:divBdr>
        </w:div>
        <w:div w:id="870917176">
          <w:marLeft w:val="547"/>
          <w:marRight w:val="0"/>
          <w:marTop w:val="0"/>
          <w:marBottom w:val="0"/>
          <w:divBdr>
            <w:top w:val="none" w:sz="0" w:space="0" w:color="auto"/>
            <w:left w:val="none" w:sz="0" w:space="0" w:color="auto"/>
            <w:bottom w:val="none" w:sz="0" w:space="0" w:color="auto"/>
            <w:right w:val="none" w:sz="0" w:space="0" w:color="auto"/>
          </w:divBdr>
        </w:div>
        <w:div w:id="1637569755">
          <w:marLeft w:val="1267"/>
          <w:marRight w:val="0"/>
          <w:marTop w:val="0"/>
          <w:marBottom w:val="0"/>
          <w:divBdr>
            <w:top w:val="none" w:sz="0" w:space="0" w:color="auto"/>
            <w:left w:val="none" w:sz="0" w:space="0" w:color="auto"/>
            <w:bottom w:val="none" w:sz="0" w:space="0" w:color="auto"/>
            <w:right w:val="none" w:sz="0" w:space="0" w:color="auto"/>
          </w:divBdr>
        </w:div>
        <w:div w:id="634063258">
          <w:marLeft w:val="1267"/>
          <w:marRight w:val="0"/>
          <w:marTop w:val="0"/>
          <w:marBottom w:val="0"/>
          <w:divBdr>
            <w:top w:val="none" w:sz="0" w:space="0" w:color="auto"/>
            <w:left w:val="none" w:sz="0" w:space="0" w:color="auto"/>
            <w:bottom w:val="none" w:sz="0" w:space="0" w:color="auto"/>
            <w:right w:val="none" w:sz="0" w:space="0" w:color="auto"/>
          </w:divBdr>
        </w:div>
        <w:div w:id="827670865">
          <w:marLeft w:val="1987"/>
          <w:marRight w:val="0"/>
          <w:marTop w:val="0"/>
          <w:marBottom w:val="0"/>
          <w:divBdr>
            <w:top w:val="none" w:sz="0" w:space="0" w:color="auto"/>
            <w:left w:val="none" w:sz="0" w:space="0" w:color="auto"/>
            <w:bottom w:val="none" w:sz="0" w:space="0" w:color="auto"/>
            <w:right w:val="none" w:sz="0" w:space="0" w:color="auto"/>
          </w:divBdr>
        </w:div>
      </w:divsChild>
    </w:div>
    <w:div w:id="1737045253">
      <w:bodyDiv w:val="1"/>
      <w:marLeft w:val="0"/>
      <w:marRight w:val="0"/>
      <w:marTop w:val="0"/>
      <w:marBottom w:val="0"/>
      <w:divBdr>
        <w:top w:val="none" w:sz="0" w:space="0" w:color="auto"/>
        <w:left w:val="none" w:sz="0" w:space="0" w:color="auto"/>
        <w:bottom w:val="none" w:sz="0" w:space="0" w:color="auto"/>
        <w:right w:val="none" w:sz="0" w:space="0" w:color="auto"/>
      </w:divBdr>
    </w:div>
    <w:div w:id="1763526901">
      <w:bodyDiv w:val="1"/>
      <w:marLeft w:val="0"/>
      <w:marRight w:val="0"/>
      <w:marTop w:val="0"/>
      <w:marBottom w:val="0"/>
      <w:divBdr>
        <w:top w:val="none" w:sz="0" w:space="0" w:color="auto"/>
        <w:left w:val="none" w:sz="0" w:space="0" w:color="auto"/>
        <w:bottom w:val="none" w:sz="0" w:space="0" w:color="auto"/>
        <w:right w:val="none" w:sz="0" w:space="0" w:color="auto"/>
      </w:divBdr>
    </w:div>
    <w:div w:id="1764833955">
      <w:bodyDiv w:val="1"/>
      <w:marLeft w:val="0"/>
      <w:marRight w:val="0"/>
      <w:marTop w:val="0"/>
      <w:marBottom w:val="0"/>
      <w:divBdr>
        <w:top w:val="none" w:sz="0" w:space="0" w:color="auto"/>
        <w:left w:val="none" w:sz="0" w:space="0" w:color="auto"/>
        <w:bottom w:val="none" w:sz="0" w:space="0" w:color="auto"/>
        <w:right w:val="none" w:sz="0" w:space="0" w:color="auto"/>
      </w:divBdr>
    </w:div>
    <w:div w:id="1768885871">
      <w:bodyDiv w:val="1"/>
      <w:marLeft w:val="0"/>
      <w:marRight w:val="0"/>
      <w:marTop w:val="0"/>
      <w:marBottom w:val="0"/>
      <w:divBdr>
        <w:top w:val="none" w:sz="0" w:space="0" w:color="auto"/>
        <w:left w:val="none" w:sz="0" w:space="0" w:color="auto"/>
        <w:bottom w:val="none" w:sz="0" w:space="0" w:color="auto"/>
        <w:right w:val="none" w:sz="0" w:space="0" w:color="auto"/>
      </w:divBdr>
      <w:divsChild>
        <w:div w:id="1935163913">
          <w:marLeft w:val="1267"/>
          <w:marRight w:val="0"/>
          <w:marTop w:val="0"/>
          <w:marBottom w:val="0"/>
          <w:divBdr>
            <w:top w:val="none" w:sz="0" w:space="0" w:color="auto"/>
            <w:left w:val="none" w:sz="0" w:space="0" w:color="auto"/>
            <w:bottom w:val="none" w:sz="0" w:space="0" w:color="auto"/>
            <w:right w:val="none" w:sz="0" w:space="0" w:color="auto"/>
          </w:divBdr>
        </w:div>
      </w:divsChild>
    </w:div>
    <w:div w:id="1773236106">
      <w:bodyDiv w:val="1"/>
      <w:marLeft w:val="0"/>
      <w:marRight w:val="0"/>
      <w:marTop w:val="0"/>
      <w:marBottom w:val="0"/>
      <w:divBdr>
        <w:top w:val="none" w:sz="0" w:space="0" w:color="auto"/>
        <w:left w:val="none" w:sz="0" w:space="0" w:color="auto"/>
        <w:bottom w:val="none" w:sz="0" w:space="0" w:color="auto"/>
        <w:right w:val="none" w:sz="0" w:space="0" w:color="auto"/>
      </w:divBdr>
      <w:divsChild>
        <w:div w:id="1161700213">
          <w:marLeft w:val="1166"/>
          <w:marRight w:val="0"/>
          <w:marTop w:val="0"/>
          <w:marBottom w:val="0"/>
          <w:divBdr>
            <w:top w:val="none" w:sz="0" w:space="0" w:color="auto"/>
            <w:left w:val="none" w:sz="0" w:space="0" w:color="auto"/>
            <w:bottom w:val="none" w:sz="0" w:space="0" w:color="auto"/>
            <w:right w:val="none" w:sz="0" w:space="0" w:color="auto"/>
          </w:divBdr>
        </w:div>
        <w:div w:id="1144858015">
          <w:marLeft w:val="1166"/>
          <w:marRight w:val="0"/>
          <w:marTop w:val="120"/>
          <w:marBottom w:val="0"/>
          <w:divBdr>
            <w:top w:val="none" w:sz="0" w:space="0" w:color="auto"/>
            <w:left w:val="none" w:sz="0" w:space="0" w:color="auto"/>
            <w:bottom w:val="none" w:sz="0" w:space="0" w:color="auto"/>
            <w:right w:val="none" w:sz="0" w:space="0" w:color="auto"/>
          </w:divBdr>
        </w:div>
      </w:divsChild>
    </w:div>
    <w:div w:id="1780710866">
      <w:bodyDiv w:val="1"/>
      <w:marLeft w:val="0"/>
      <w:marRight w:val="0"/>
      <w:marTop w:val="0"/>
      <w:marBottom w:val="0"/>
      <w:divBdr>
        <w:top w:val="none" w:sz="0" w:space="0" w:color="auto"/>
        <w:left w:val="none" w:sz="0" w:space="0" w:color="auto"/>
        <w:bottom w:val="none" w:sz="0" w:space="0" w:color="auto"/>
        <w:right w:val="none" w:sz="0" w:space="0" w:color="auto"/>
      </w:divBdr>
    </w:div>
    <w:div w:id="1784222987">
      <w:bodyDiv w:val="1"/>
      <w:marLeft w:val="0"/>
      <w:marRight w:val="0"/>
      <w:marTop w:val="0"/>
      <w:marBottom w:val="0"/>
      <w:divBdr>
        <w:top w:val="none" w:sz="0" w:space="0" w:color="auto"/>
        <w:left w:val="none" w:sz="0" w:space="0" w:color="auto"/>
        <w:bottom w:val="none" w:sz="0" w:space="0" w:color="auto"/>
        <w:right w:val="none" w:sz="0" w:space="0" w:color="auto"/>
      </w:divBdr>
    </w:div>
    <w:div w:id="1795101974">
      <w:bodyDiv w:val="1"/>
      <w:marLeft w:val="0"/>
      <w:marRight w:val="0"/>
      <w:marTop w:val="0"/>
      <w:marBottom w:val="0"/>
      <w:divBdr>
        <w:top w:val="none" w:sz="0" w:space="0" w:color="auto"/>
        <w:left w:val="none" w:sz="0" w:space="0" w:color="auto"/>
        <w:bottom w:val="none" w:sz="0" w:space="0" w:color="auto"/>
        <w:right w:val="none" w:sz="0" w:space="0" w:color="auto"/>
      </w:divBdr>
      <w:divsChild>
        <w:div w:id="763499822">
          <w:marLeft w:val="1987"/>
          <w:marRight w:val="0"/>
          <w:marTop w:val="0"/>
          <w:marBottom w:val="0"/>
          <w:divBdr>
            <w:top w:val="none" w:sz="0" w:space="0" w:color="auto"/>
            <w:left w:val="none" w:sz="0" w:space="0" w:color="auto"/>
            <w:bottom w:val="none" w:sz="0" w:space="0" w:color="auto"/>
            <w:right w:val="none" w:sz="0" w:space="0" w:color="auto"/>
          </w:divBdr>
        </w:div>
        <w:div w:id="578251339">
          <w:marLeft w:val="1987"/>
          <w:marRight w:val="0"/>
          <w:marTop w:val="0"/>
          <w:marBottom w:val="0"/>
          <w:divBdr>
            <w:top w:val="none" w:sz="0" w:space="0" w:color="auto"/>
            <w:left w:val="none" w:sz="0" w:space="0" w:color="auto"/>
            <w:bottom w:val="none" w:sz="0" w:space="0" w:color="auto"/>
            <w:right w:val="none" w:sz="0" w:space="0" w:color="auto"/>
          </w:divBdr>
        </w:div>
      </w:divsChild>
    </w:div>
    <w:div w:id="1801415060">
      <w:bodyDiv w:val="1"/>
      <w:marLeft w:val="0"/>
      <w:marRight w:val="0"/>
      <w:marTop w:val="0"/>
      <w:marBottom w:val="0"/>
      <w:divBdr>
        <w:top w:val="none" w:sz="0" w:space="0" w:color="auto"/>
        <w:left w:val="none" w:sz="0" w:space="0" w:color="auto"/>
        <w:bottom w:val="none" w:sz="0" w:space="0" w:color="auto"/>
        <w:right w:val="none" w:sz="0" w:space="0" w:color="auto"/>
      </w:divBdr>
      <w:divsChild>
        <w:div w:id="1982495819">
          <w:marLeft w:val="1166"/>
          <w:marRight w:val="0"/>
          <w:marTop w:val="0"/>
          <w:marBottom w:val="0"/>
          <w:divBdr>
            <w:top w:val="none" w:sz="0" w:space="0" w:color="auto"/>
            <w:left w:val="none" w:sz="0" w:space="0" w:color="auto"/>
            <w:bottom w:val="none" w:sz="0" w:space="0" w:color="auto"/>
            <w:right w:val="none" w:sz="0" w:space="0" w:color="auto"/>
          </w:divBdr>
        </w:div>
      </w:divsChild>
    </w:div>
    <w:div w:id="1802141200">
      <w:bodyDiv w:val="1"/>
      <w:marLeft w:val="0"/>
      <w:marRight w:val="0"/>
      <w:marTop w:val="0"/>
      <w:marBottom w:val="0"/>
      <w:divBdr>
        <w:top w:val="none" w:sz="0" w:space="0" w:color="auto"/>
        <w:left w:val="none" w:sz="0" w:space="0" w:color="auto"/>
        <w:bottom w:val="none" w:sz="0" w:space="0" w:color="auto"/>
        <w:right w:val="none" w:sz="0" w:space="0" w:color="auto"/>
      </w:divBdr>
      <w:divsChild>
        <w:div w:id="2027244438">
          <w:marLeft w:val="1166"/>
          <w:marRight w:val="0"/>
          <w:marTop w:val="0"/>
          <w:marBottom w:val="0"/>
          <w:divBdr>
            <w:top w:val="none" w:sz="0" w:space="0" w:color="auto"/>
            <w:left w:val="none" w:sz="0" w:space="0" w:color="auto"/>
            <w:bottom w:val="none" w:sz="0" w:space="0" w:color="auto"/>
            <w:right w:val="none" w:sz="0" w:space="0" w:color="auto"/>
          </w:divBdr>
        </w:div>
        <w:div w:id="392506854">
          <w:marLeft w:val="1886"/>
          <w:marRight w:val="0"/>
          <w:marTop w:val="0"/>
          <w:marBottom w:val="0"/>
          <w:divBdr>
            <w:top w:val="none" w:sz="0" w:space="0" w:color="auto"/>
            <w:left w:val="none" w:sz="0" w:space="0" w:color="auto"/>
            <w:bottom w:val="none" w:sz="0" w:space="0" w:color="auto"/>
            <w:right w:val="none" w:sz="0" w:space="0" w:color="auto"/>
          </w:divBdr>
        </w:div>
        <w:div w:id="1537885518">
          <w:marLeft w:val="1886"/>
          <w:marRight w:val="0"/>
          <w:marTop w:val="0"/>
          <w:marBottom w:val="0"/>
          <w:divBdr>
            <w:top w:val="none" w:sz="0" w:space="0" w:color="auto"/>
            <w:left w:val="none" w:sz="0" w:space="0" w:color="auto"/>
            <w:bottom w:val="none" w:sz="0" w:space="0" w:color="auto"/>
            <w:right w:val="none" w:sz="0" w:space="0" w:color="auto"/>
          </w:divBdr>
        </w:div>
        <w:div w:id="1879119202">
          <w:marLeft w:val="1886"/>
          <w:marRight w:val="0"/>
          <w:marTop w:val="0"/>
          <w:marBottom w:val="0"/>
          <w:divBdr>
            <w:top w:val="none" w:sz="0" w:space="0" w:color="auto"/>
            <w:left w:val="none" w:sz="0" w:space="0" w:color="auto"/>
            <w:bottom w:val="none" w:sz="0" w:space="0" w:color="auto"/>
            <w:right w:val="none" w:sz="0" w:space="0" w:color="auto"/>
          </w:divBdr>
        </w:div>
        <w:div w:id="1844323391">
          <w:marLeft w:val="1166"/>
          <w:marRight w:val="0"/>
          <w:marTop w:val="0"/>
          <w:marBottom w:val="0"/>
          <w:divBdr>
            <w:top w:val="none" w:sz="0" w:space="0" w:color="auto"/>
            <w:left w:val="none" w:sz="0" w:space="0" w:color="auto"/>
            <w:bottom w:val="none" w:sz="0" w:space="0" w:color="auto"/>
            <w:right w:val="none" w:sz="0" w:space="0" w:color="auto"/>
          </w:divBdr>
        </w:div>
        <w:div w:id="834496234">
          <w:marLeft w:val="1886"/>
          <w:marRight w:val="0"/>
          <w:marTop w:val="0"/>
          <w:marBottom w:val="0"/>
          <w:divBdr>
            <w:top w:val="none" w:sz="0" w:space="0" w:color="auto"/>
            <w:left w:val="none" w:sz="0" w:space="0" w:color="auto"/>
            <w:bottom w:val="none" w:sz="0" w:space="0" w:color="auto"/>
            <w:right w:val="none" w:sz="0" w:space="0" w:color="auto"/>
          </w:divBdr>
        </w:div>
        <w:div w:id="148406029">
          <w:marLeft w:val="1886"/>
          <w:marRight w:val="0"/>
          <w:marTop w:val="0"/>
          <w:marBottom w:val="0"/>
          <w:divBdr>
            <w:top w:val="none" w:sz="0" w:space="0" w:color="auto"/>
            <w:left w:val="none" w:sz="0" w:space="0" w:color="auto"/>
            <w:bottom w:val="none" w:sz="0" w:space="0" w:color="auto"/>
            <w:right w:val="none" w:sz="0" w:space="0" w:color="auto"/>
          </w:divBdr>
        </w:div>
        <w:div w:id="1004281645">
          <w:marLeft w:val="1886"/>
          <w:marRight w:val="0"/>
          <w:marTop w:val="0"/>
          <w:marBottom w:val="0"/>
          <w:divBdr>
            <w:top w:val="none" w:sz="0" w:space="0" w:color="auto"/>
            <w:left w:val="none" w:sz="0" w:space="0" w:color="auto"/>
            <w:bottom w:val="none" w:sz="0" w:space="0" w:color="auto"/>
            <w:right w:val="none" w:sz="0" w:space="0" w:color="auto"/>
          </w:divBdr>
        </w:div>
        <w:div w:id="1809124933">
          <w:marLeft w:val="1886"/>
          <w:marRight w:val="0"/>
          <w:marTop w:val="0"/>
          <w:marBottom w:val="0"/>
          <w:divBdr>
            <w:top w:val="none" w:sz="0" w:space="0" w:color="auto"/>
            <w:left w:val="none" w:sz="0" w:space="0" w:color="auto"/>
            <w:bottom w:val="none" w:sz="0" w:space="0" w:color="auto"/>
            <w:right w:val="none" w:sz="0" w:space="0" w:color="auto"/>
          </w:divBdr>
        </w:div>
      </w:divsChild>
    </w:div>
    <w:div w:id="1810586356">
      <w:bodyDiv w:val="1"/>
      <w:marLeft w:val="0"/>
      <w:marRight w:val="0"/>
      <w:marTop w:val="0"/>
      <w:marBottom w:val="0"/>
      <w:divBdr>
        <w:top w:val="none" w:sz="0" w:space="0" w:color="auto"/>
        <w:left w:val="none" w:sz="0" w:space="0" w:color="auto"/>
        <w:bottom w:val="none" w:sz="0" w:space="0" w:color="auto"/>
        <w:right w:val="none" w:sz="0" w:space="0" w:color="auto"/>
      </w:divBdr>
      <w:divsChild>
        <w:div w:id="2115323328">
          <w:marLeft w:val="1267"/>
          <w:marRight w:val="0"/>
          <w:marTop w:val="0"/>
          <w:marBottom w:val="0"/>
          <w:divBdr>
            <w:top w:val="none" w:sz="0" w:space="0" w:color="auto"/>
            <w:left w:val="none" w:sz="0" w:space="0" w:color="auto"/>
            <w:bottom w:val="none" w:sz="0" w:space="0" w:color="auto"/>
            <w:right w:val="none" w:sz="0" w:space="0" w:color="auto"/>
          </w:divBdr>
        </w:div>
      </w:divsChild>
    </w:div>
    <w:div w:id="1820076446">
      <w:bodyDiv w:val="1"/>
      <w:marLeft w:val="0"/>
      <w:marRight w:val="0"/>
      <w:marTop w:val="0"/>
      <w:marBottom w:val="0"/>
      <w:divBdr>
        <w:top w:val="none" w:sz="0" w:space="0" w:color="auto"/>
        <w:left w:val="none" w:sz="0" w:space="0" w:color="auto"/>
        <w:bottom w:val="none" w:sz="0" w:space="0" w:color="auto"/>
        <w:right w:val="none" w:sz="0" w:space="0" w:color="auto"/>
      </w:divBdr>
    </w:div>
    <w:div w:id="1826626961">
      <w:bodyDiv w:val="1"/>
      <w:marLeft w:val="0"/>
      <w:marRight w:val="0"/>
      <w:marTop w:val="0"/>
      <w:marBottom w:val="0"/>
      <w:divBdr>
        <w:top w:val="none" w:sz="0" w:space="0" w:color="auto"/>
        <w:left w:val="none" w:sz="0" w:space="0" w:color="auto"/>
        <w:bottom w:val="none" w:sz="0" w:space="0" w:color="auto"/>
        <w:right w:val="none" w:sz="0" w:space="0" w:color="auto"/>
      </w:divBdr>
      <w:divsChild>
        <w:div w:id="1012413918">
          <w:marLeft w:val="1166"/>
          <w:marRight w:val="0"/>
          <w:marTop w:val="72"/>
          <w:marBottom w:val="0"/>
          <w:divBdr>
            <w:top w:val="none" w:sz="0" w:space="0" w:color="auto"/>
            <w:left w:val="none" w:sz="0" w:space="0" w:color="auto"/>
            <w:bottom w:val="none" w:sz="0" w:space="0" w:color="auto"/>
            <w:right w:val="none" w:sz="0" w:space="0" w:color="auto"/>
          </w:divBdr>
        </w:div>
        <w:div w:id="691539333">
          <w:marLeft w:val="1166"/>
          <w:marRight w:val="0"/>
          <w:marTop w:val="72"/>
          <w:marBottom w:val="0"/>
          <w:divBdr>
            <w:top w:val="none" w:sz="0" w:space="0" w:color="auto"/>
            <w:left w:val="none" w:sz="0" w:space="0" w:color="auto"/>
            <w:bottom w:val="none" w:sz="0" w:space="0" w:color="auto"/>
            <w:right w:val="none" w:sz="0" w:space="0" w:color="auto"/>
          </w:divBdr>
        </w:div>
        <w:div w:id="238289886">
          <w:marLeft w:val="1886"/>
          <w:marRight w:val="0"/>
          <w:marTop w:val="72"/>
          <w:marBottom w:val="0"/>
          <w:divBdr>
            <w:top w:val="none" w:sz="0" w:space="0" w:color="auto"/>
            <w:left w:val="none" w:sz="0" w:space="0" w:color="auto"/>
            <w:bottom w:val="none" w:sz="0" w:space="0" w:color="auto"/>
            <w:right w:val="none" w:sz="0" w:space="0" w:color="auto"/>
          </w:divBdr>
        </w:div>
      </w:divsChild>
    </w:div>
    <w:div w:id="1845978168">
      <w:bodyDiv w:val="1"/>
      <w:marLeft w:val="0"/>
      <w:marRight w:val="0"/>
      <w:marTop w:val="0"/>
      <w:marBottom w:val="0"/>
      <w:divBdr>
        <w:top w:val="none" w:sz="0" w:space="0" w:color="auto"/>
        <w:left w:val="none" w:sz="0" w:space="0" w:color="auto"/>
        <w:bottom w:val="none" w:sz="0" w:space="0" w:color="auto"/>
        <w:right w:val="none" w:sz="0" w:space="0" w:color="auto"/>
      </w:divBdr>
      <w:divsChild>
        <w:div w:id="1707676327">
          <w:marLeft w:val="547"/>
          <w:marRight w:val="0"/>
          <w:marTop w:val="0"/>
          <w:marBottom w:val="0"/>
          <w:divBdr>
            <w:top w:val="none" w:sz="0" w:space="0" w:color="auto"/>
            <w:left w:val="none" w:sz="0" w:space="0" w:color="auto"/>
            <w:bottom w:val="none" w:sz="0" w:space="0" w:color="auto"/>
            <w:right w:val="none" w:sz="0" w:space="0" w:color="auto"/>
          </w:divBdr>
        </w:div>
        <w:div w:id="1925845351">
          <w:marLeft w:val="1267"/>
          <w:marRight w:val="0"/>
          <w:marTop w:val="0"/>
          <w:marBottom w:val="0"/>
          <w:divBdr>
            <w:top w:val="none" w:sz="0" w:space="0" w:color="auto"/>
            <w:left w:val="none" w:sz="0" w:space="0" w:color="auto"/>
            <w:bottom w:val="none" w:sz="0" w:space="0" w:color="auto"/>
            <w:right w:val="none" w:sz="0" w:space="0" w:color="auto"/>
          </w:divBdr>
        </w:div>
        <w:div w:id="944656843">
          <w:marLeft w:val="1267"/>
          <w:marRight w:val="0"/>
          <w:marTop w:val="0"/>
          <w:marBottom w:val="0"/>
          <w:divBdr>
            <w:top w:val="none" w:sz="0" w:space="0" w:color="auto"/>
            <w:left w:val="none" w:sz="0" w:space="0" w:color="auto"/>
            <w:bottom w:val="none" w:sz="0" w:space="0" w:color="auto"/>
            <w:right w:val="none" w:sz="0" w:space="0" w:color="auto"/>
          </w:divBdr>
        </w:div>
        <w:div w:id="1415669712">
          <w:marLeft w:val="1987"/>
          <w:marRight w:val="0"/>
          <w:marTop w:val="0"/>
          <w:marBottom w:val="0"/>
          <w:divBdr>
            <w:top w:val="none" w:sz="0" w:space="0" w:color="auto"/>
            <w:left w:val="none" w:sz="0" w:space="0" w:color="auto"/>
            <w:bottom w:val="none" w:sz="0" w:space="0" w:color="auto"/>
            <w:right w:val="none" w:sz="0" w:space="0" w:color="auto"/>
          </w:divBdr>
        </w:div>
        <w:div w:id="1264455654">
          <w:marLeft w:val="1267"/>
          <w:marRight w:val="0"/>
          <w:marTop w:val="0"/>
          <w:marBottom w:val="0"/>
          <w:divBdr>
            <w:top w:val="none" w:sz="0" w:space="0" w:color="auto"/>
            <w:left w:val="none" w:sz="0" w:space="0" w:color="auto"/>
            <w:bottom w:val="none" w:sz="0" w:space="0" w:color="auto"/>
            <w:right w:val="none" w:sz="0" w:space="0" w:color="auto"/>
          </w:divBdr>
        </w:div>
        <w:div w:id="1254784128">
          <w:marLeft w:val="1267"/>
          <w:marRight w:val="0"/>
          <w:marTop w:val="0"/>
          <w:marBottom w:val="0"/>
          <w:divBdr>
            <w:top w:val="none" w:sz="0" w:space="0" w:color="auto"/>
            <w:left w:val="none" w:sz="0" w:space="0" w:color="auto"/>
            <w:bottom w:val="none" w:sz="0" w:space="0" w:color="auto"/>
            <w:right w:val="none" w:sz="0" w:space="0" w:color="auto"/>
          </w:divBdr>
        </w:div>
      </w:divsChild>
    </w:div>
    <w:div w:id="1858159714">
      <w:bodyDiv w:val="1"/>
      <w:marLeft w:val="0"/>
      <w:marRight w:val="0"/>
      <w:marTop w:val="0"/>
      <w:marBottom w:val="0"/>
      <w:divBdr>
        <w:top w:val="none" w:sz="0" w:space="0" w:color="auto"/>
        <w:left w:val="none" w:sz="0" w:space="0" w:color="auto"/>
        <w:bottom w:val="none" w:sz="0" w:space="0" w:color="auto"/>
        <w:right w:val="none" w:sz="0" w:space="0" w:color="auto"/>
      </w:divBdr>
    </w:div>
    <w:div w:id="1865744608">
      <w:bodyDiv w:val="1"/>
      <w:marLeft w:val="0"/>
      <w:marRight w:val="0"/>
      <w:marTop w:val="0"/>
      <w:marBottom w:val="0"/>
      <w:divBdr>
        <w:top w:val="none" w:sz="0" w:space="0" w:color="auto"/>
        <w:left w:val="none" w:sz="0" w:space="0" w:color="auto"/>
        <w:bottom w:val="none" w:sz="0" w:space="0" w:color="auto"/>
        <w:right w:val="none" w:sz="0" w:space="0" w:color="auto"/>
      </w:divBdr>
      <w:divsChild>
        <w:div w:id="517544761">
          <w:marLeft w:val="1987"/>
          <w:marRight w:val="0"/>
          <w:marTop w:val="0"/>
          <w:marBottom w:val="0"/>
          <w:divBdr>
            <w:top w:val="none" w:sz="0" w:space="0" w:color="auto"/>
            <w:left w:val="none" w:sz="0" w:space="0" w:color="auto"/>
            <w:bottom w:val="none" w:sz="0" w:space="0" w:color="auto"/>
            <w:right w:val="none" w:sz="0" w:space="0" w:color="auto"/>
          </w:divBdr>
        </w:div>
      </w:divsChild>
    </w:div>
    <w:div w:id="1878732207">
      <w:bodyDiv w:val="1"/>
      <w:marLeft w:val="0"/>
      <w:marRight w:val="0"/>
      <w:marTop w:val="0"/>
      <w:marBottom w:val="0"/>
      <w:divBdr>
        <w:top w:val="none" w:sz="0" w:space="0" w:color="auto"/>
        <w:left w:val="none" w:sz="0" w:space="0" w:color="auto"/>
        <w:bottom w:val="none" w:sz="0" w:space="0" w:color="auto"/>
        <w:right w:val="none" w:sz="0" w:space="0" w:color="auto"/>
      </w:divBdr>
      <w:divsChild>
        <w:div w:id="1829393724">
          <w:marLeft w:val="446"/>
          <w:marRight w:val="0"/>
          <w:marTop w:val="72"/>
          <w:marBottom w:val="0"/>
          <w:divBdr>
            <w:top w:val="none" w:sz="0" w:space="0" w:color="auto"/>
            <w:left w:val="none" w:sz="0" w:space="0" w:color="auto"/>
            <w:bottom w:val="none" w:sz="0" w:space="0" w:color="auto"/>
            <w:right w:val="none" w:sz="0" w:space="0" w:color="auto"/>
          </w:divBdr>
        </w:div>
        <w:div w:id="1673295017">
          <w:marLeft w:val="1166"/>
          <w:marRight w:val="0"/>
          <w:marTop w:val="0"/>
          <w:marBottom w:val="0"/>
          <w:divBdr>
            <w:top w:val="none" w:sz="0" w:space="0" w:color="auto"/>
            <w:left w:val="none" w:sz="0" w:space="0" w:color="auto"/>
            <w:bottom w:val="none" w:sz="0" w:space="0" w:color="auto"/>
            <w:right w:val="none" w:sz="0" w:space="0" w:color="auto"/>
          </w:divBdr>
        </w:div>
        <w:div w:id="769744695">
          <w:marLeft w:val="1166"/>
          <w:marRight w:val="0"/>
          <w:marTop w:val="0"/>
          <w:marBottom w:val="0"/>
          <w:divBdr>
            <w:top w:val="none" w:sz="0" w:space="0" w:color="auto"/>
            <w:left w:val="none" w:sz="0" w:space="0" w:color="auto"/>
            <w:bottom w:val="none" w:sz="0" w:space="0" w:color="auto"/>
            <w:right w:val="none" w:sz="0" w:space="0" w:color="auto"/>
          </w:divBdr>
        </w:div>
        <w:div w:id="1938709362">
          <w:marLeft w:val="1166"/>
          <w:marRight w:val="0"/>
          <w:marTop w:val="0"/>
          <w:marBottom w:val="0"/>
          <w:divBdr>
            <w:top w:val="none" w:sz="0" w:space="0" w:color="auto"/>
            <w:left w:val="none" w:sz="0" w:space="0" w:color="auto"/>
            <w:bottom w:val="none" w:sz="0" w:space="0" w:color="auto"/>
            <w:right w:val="none" w:sz="0" w:space="0" w:color="auto"/>
          </w:divBdr>
        </w:div>
        <w:div w:id="1214922302">
          <w:marLeft w:val="1166"/>
          <w:marRight w:val="0"/>
          <w:marTop w:val="0"/>
          <w:marBottom w:val="0"/>
          <w:divBdr>
            <w:top w:val="none" w:sz="0" w:space="0" w:color="auto"/>
            <w:left w:val="none" w:sz="0" w:space="0" w:color="auto"/>
            <w:bottom w:val="none" w:sz="0" w:space="0" w:color="auto"/>
            <w:right w:val="none" w:sz="0" w:space="0" w:color="auto"/>
          </w:divBdr>
        </w:div>
        <w:div w:id="257642823">
          <w:marLeft w:val="1166"/>
          <w:marRight w:val="0"/>
          <w:marTop w:val="0"/>
          <w:marBottom w:val="0"/>
          <w:divBdr>
            <w:top w:val="none" w:sz="0" w:space="0" w:color="auto"/>
            <w:left w:val="none" w:sz="0" w:space="0" w:color="auto"/>
            <w:bottom w:val="none" w:sz="0" w:space="0" w:color="auto"/>
            <w:right w:val="none" w:sz="0" w:space="0" w:color="auto"/>
          </w:divBdr>
        </w:div>
        <w:div w:id="1023284533">
          <w:marLeft w:val="1886"/>
          <w:marRight w:val="0"/>
          <w:marTop w:val="0"/>
          <w:marBottom w:val="0"/>
          <w:divBdr>
            <w:top w:val="none" w:sz="0" w:space="0" w:color="auto"/>
            <w:left w:val="none" w:sz="0" w:space="0" w:color="auto"/>
            <w:bottom w:val="none" w:sz="0" w:space="0" w:color="auto"/>
            <w:right w:val="none" w:sz="0" w:space="0" w:color="auto"/>
          </w:divBdr>
        </w:div>
        <w:div w:id="934174246">
          <w:marLeft w:val="2606"/>
          <w:marRight w:val="0"/>
          <w:marTop w:val="0"/>
          <w:marBottom w:val="0"/>
          <w:divBdr>
            <w:top w:val="none" w:sz="0" w:space="0" w:color="auto"/>
            <w:left w:val="none" w:sz="0" w:space="0" w:color="auto"/>
            <w:bottom w:val="none" w:sz="0" w:space="0" w:color="auto"/>
            <w:right w:val="none" w:sz="0" w:space="0" w:color="auto"/>
          </w:divBdr>
        </w:div>
        <w:div w:id="655380324">
          <w:marLeft w:val="1886"/>
          <w:marRight w:val="0"/>
          <w:marTop w:val="0"/>
          <w:marBottom w:val="0"/>
          <w:divBdr>
            <w:top w:val="none" w:sz="0" w:space="0" w:color="auto"/>
            <w:left w:val="none" w:sz="0" w:space="0" w:color="auto"/>
            <w:bottom w:val="none" w:sz="0" w:space="0" w:color="auto"/>
            <w:right w:val="none" w:sz="0" w:space="0" w:color="auto"/>
          </w:divBdr>
        </w:div>
        <w:div w:id="652217603">
          <w:marLeft w:val="2606"/>
          <w:marRight w:val="0"/>
          <w:marTop w:val="0"/>
          <w:marBottom w:val="0"/>
          <w:divBdr>
            <w:top w:val="none" w:sz="0" w:space="0" w:color="auto"/>
            <w:left w:val="none" w:sz="0" w:space="0" w:color="auto"/>
            <w:bottom w:val="none" w:sz="0" w:space="0" w:color="auto"/>
            <w:right w:val="none" w:sz="0" w:space="0" w:color="auto"/>
          </w:divBdr>
        </w:div>
        <w:div w:id="1635404995">
          <w:marLeft w:val="2606"/>
          <w:marRight w:val="0"/>
          <w:marTop w:val="0"/>
          <w:marBottom w:val="0"/>
          <w:divBdr>
            <w:top w:val="none" w:sz="0" w:space="0" w:color="auto"/>
            <w:left w:val="none" w:sz="0" w:space="0" w:color="auto"/>
            <w:bottom w:val="none" w:sz="0" w:space="0" w:color="auto"/>
            <w:right w:val="none" w:sz="0" w:space="0" w:color="auto"/>
          </w:divBdr>
        </w:div>
      </w:divsChild>
    </w:div>
    <w:div w:id="1885629773">
      <w:bodyDiv w:val="1"/>
      <w:marLeft w:val="0"/>
      <w:marRight w:val="0"/>
      <w:marTop w:val="0"/>
      <w:marBottom w:val="0"/>
      <w:divBdr>
        <w:top w:val="none" w:sz="0" w:space="0" w:color="auto"/>
        <w:left w:val="none" w:sz="0" w:space="0" w:color="auto"/>
        <w:bottom w:val="none" w:sz="0" w:space="0" w:color="auto"/>
        <w:right w:val="none" w:sz="0" w:space="0" w:color="auto"/>
      </w:divBdr>
    </w:div>
    <w:div w:id="1886915408">
      <w:bodyDiv w:val="1"/>
      <w:marLeft w:val="0"/>
      <w:marRight w:val="0"/>
      <w:marTop w:val="0"/>
      <w:marBottom w:val="0"/>
      <w:divBdr>
        <w:top w:val="none" w:sz="0" w:space="0" w:color="auto"/>
        <w:left w:val="none" w:sz="0" w:space="0" w:color="auto"/>
        <w:bottom w:val="none" w:sz="0" w:space="0" w:color="auto"/>
        <w:right w:val="none" w:sz="0" w:space="0" w:color="auto"/>
      </w:divBdr>
    </w:div>
    <w:div w:id="1894466920">
      <w:bodyDiv w:val="1"/>
      <w:marLeft w:val="0"/>
      <w:marRight w:val="0"/>
      <w:marTop w:val="0"/>
      <w:marBottom w:val="0"/>
      <w:divBdr>
        <w:top w:val="none" w:sz="0" w:space="0" w:color="auto"/>
        <w:left w:val="none" w:sz="0" w:space="0" w:color="auto"/>
        <w:bottom w:val="none" w:sz="0" w:space="0" w:color="auto"/>
        <w:right w:val="none" w:sz="0" w:space="0" w:color="auto"/>
      </w:divBdr>
    </w:div>
    <w:div w:id="1902523619">
      <w:bodyDiv w:val="1"/>
      <w:marLeft w:val="0"/>
      <w:marRight w:val="0"/>
      <w:marTop w:val="0"/>
      <w:marBottom w:val="0"/>
      <w:divBdr>
        <w:top w:val="none" w:sz="0" w:space="0" w:color="auto"/>
        <w:left w:val="none" w:sz="0" w:space="0" w:color="auto"/>
        <w:bottom w:val="none" w:sz="0" w:space="0" w:color="auto"/>
        <w:right w:val="none" w:sz="0" w:space="0" w:color="auto"/>
      </w:divBdr>
      <w:divsChild>
        <w:div w:id="199514088">
          <w:marLeft w:val="1166"/>
          <w:marRight w:val="0"/>
          <w:marTop w:val="0"/>
          <w:marBottom w:val="0"/>
          <w:divBdr>
            <w:top w:val="none" w:sz="0" w:space="0" w:color="auto"/>
            <w:left w:val="none" w:sz="0" w:space="0" w:color="auto"/>
            <w:bottom w:val="none" w:sz="0" w:space="0" w:color="auto"/>
            <w:right w:val="none" w:sz="0" w:space="0" w:color="auto"/>
          </w:divBdr>
        </w:div>
        <w:div w:id="193925693">
          <w:marLeft w:val="1886"/>
          <w:marRight w:val="0"/>
          <w:marTop w:val="0"/>
          <w:marBottom w:val="0"/>
          <w:divBdr>
            <w:top w:val="none" w:sz="0" w:space="0" w:color="auto"/>
            <w:left w:val="none" w:sz="0" w:space="0" w:color="auto"/>
            <w:bottom w:val="none" w:sz="0" w:space="0" w:color="auto"/>
            <w:right w:val="none" w:sz="0" w:space="0" w:color="auto"/>
          </w:divBdr>
        </w:div>
        <w:div w:id="117067154">
          <w:marLeft w:val="1886"/>
          <w:marRight w:val="0"/>
          <w:marTop w:val="0"/>
          <w:marBottom w:val="0"/>
          <w:divBdr>
            <w:top w:val="none" w:sz="0" w:space="0" w:color="auto"/>
            <w:left w:val="none" w:sz="0" w:space="0" w:color="auto"/>
            <w:bottom w:val="none" w:sz="0" w:space="0" w:color="auto"/>
            <w:right w:val="none" w:sz="0" w:space="0" w:color="auto"/>
          </w:divBdr>
        </w:div>
        <w:div w:id="1894539855">
          <w:marLeft w:val="1886"/>
          <w:marRight w:val="0"/>
          <w:marTop w:val="0"/>
          <w:marBottom w:val="0"/>
          <w:divBdr>
            <w:top w:val="none" w:sz="0" w:space="0" w:color="auto"/>
            <w:left w:val="none" w:sz="0" w:space="0" w:color="auto"/>
            <w:bottom w:val="none" w:sz="0" w:space="0" w:color="auto"/>
            <w:right w:val="none" w:sz="0" w:space="0" w:color="auto"/>
          </w:divBdr>
        </w:div>
        <w:div w:id="253975528">
          <w:marLeft w:val="1886"/>
          <w:marRight w:val="0"/>
          <w:marTop w:val="0"/>
          <w:marBottom w:val="0"/>
          <w:divBdr>
            <w:top w:val="none" w:sz="0" w:space="0" w:color="auto"/>
            <w:left w:val="none" w:sz="0" w:space="0" w:color="auto"/>
            <w:bottom w:val="none" w:sz="0" w:space="0" w:color="auto"/>
            <w:right w:val="none" w:sz="0" w:space="0" w:color="auto"/>
          </w:divBdr>
        </w:div>
      </w:divsChild>
    </w:div>
    <w:div w:id="1908413510">
      <w:bodyDiv w:val="1"/>
      <w:marLeft w:val="0"/>
      <w:marRight w:val="0"/>
      <w:marTop w:val="0"/>
      <w:marBottom w:val="0"/>
      <w:divBdr>
        <w:top w:val="none" w:sz="0" w:space="0" w:color="auto"/>
        <w:left w:val="none" w:sz="0" w:space="0" w:color="auto"/>
        <w:bottom w:val="none" w:sz="0" w:space="0" w:color="auto"/>
        <w:right w:val="none" w:sz="0" w:space="0" w:color="auto"/>
      </w:divBdr>
    </w:div>
    <w:div w:id="1920944840">
      <w:bodyDiv w:val="1"/>
      <w:marLeft w:val="0"/>
      <w:marRight w:val="0"/>
      <w:marTop w:val="0"/>
      <w:marBottom w:val="0"/>
      <w:divBdr>
        <w:top w:val="none" w:sz="0" w:space="0" w:color="auto"/>
        <w:left w:val="none" w:sz="0" w:space="0" w:color="auto"/>
        <w:bottom w:val="none" w:sz="0" w:space="0" w:color="auto"/>
        <w:right w:val="none" w:sz="0" w:space="0" w:color="auto"/>
      </w:divBdr>
      <w:divsChild>
        <w:div w:id="517306309">
          <w:marLeft w:val="1166"/>
          <w:marRight w:val="0"/>
          <w:marTop w:val="96"/>
          <w:marBottom w:val="0"/>
          <w:divBdr>
            <w:top w:val="none" w:sz="0" w:space="0" w:color="auto"/>
            <w:left w:val="none" w:sz="0" w:space="0" w:color="auto"/>
            <w:bottom w:val="none" w:sz="0" w:space="0" w:color="auto"/>
            <w:right w:val="none" w:sz="0" w:space="0" w:color="auto"/>
          </w:divBdr>
        </w:div>
        <w:div w:id="927276691">
          <w:marLeft w:val="1166"/>
          <w:marRight w:val="0"/>
          <w:marTop w:val="96"/>
          <w:marBottom w:val="0"/>
          <w:divBdr>
            <w:top w:val="none" w:sz="0" w:space="0" w:color="auto"/>
            <w:left w:val="none" w:sz="0" w:space="0" w:color="auto"/>
            <w:bottom w:val="none" w:sz="0" w:space="0" w:color="auto"/>
            <w:right w:val="none" w:sz="0" w:space="0" w:color="auto"/>
          </w:divBdr>
        </w:div>
        <w:div w:id="940652080">
          <w:marLeft w:val="1166"/>
          <w:marRight w:val="0"/>
          <w:marTop w:val="96"/>
          <w:marBottom w:val="0"/>
          <w:divBdr>
            <w:top w:val="none" w:sz="0" w:space="0" w:color="auto"/>
            <w:left w:val="none" w:sz="0" w:space="0" w:color="auto"/>
            <w:bottom w:val="none" w:sz="0" w:space="0" w:color="auto"/>
            <w:right w:val="none" w:sz="0" w:space="0" w:color="auto"/>
          </w:divBdr>
        </w:div>
        <w:div w:id="1085611310">
          <w:marLeft w:val="1166"/>
          <w:marRight w:val="0"/>
          <w:marTop w:val="96"/>
          <w:marBottom w:val="0"/>
          <w:divBdr>
            <w:top w:val="none" w:sz="0" w:space="0" w:color="auto"/>
            <w:left w:val="none" w:sz="0" w:space="0" w:color="auto"/>
            <w:bottom w:val="none" w:sz="0" w:space="0" w:color="auto"/>
            <w:right w:val="none" w:sz="0" w:space="0" w:color="auto"/>
          </w:divBdr>
        </w:div>
      </w:divsChild>
    </w:div>
    <w:div w:id="1930960856">
      <w:bodyDiv w:val="1"/>
      <w:marLeft w:val="0"/>
      <w:marRight w:val="0"/>
      <w:marTop w:val="0"/>
      <w:marBottom w:val="0"/>
      <w:divBdr>
        <w:top w:val="none" w:sz="0" w:space="0" w:color="auto"/>
        <w:left w:val="none" w:sz="0" w:space="0" w:color="auto"/>
        <w:bottom w:val="none" w:sz="0" w:space="0" w:color="auto"/>
        <w:right w:val="none" w:sz="0" w:space="0" w:color="auto"/>
      </w:divBdr>
      <w:divsChild>
        <w:div w:id="1331719842">
          <w:marLeft w:val="2707"/>
          <w:marRight w:val="0"/>
          <w:marTop w:val="0"/>
          <w:marBottom w:val="0"/>
          <w:divBdr>
            <w:top w:val="none" w:sz="0" w:space="0" w:color="auto"/>
            <w:left w:val="none" w:sz="0" w:space="0" w:color="auto"/>
            <w:bottom w:val="none" w:sz="0" w:space="0" w:color="auto"/>
            <w:right w:val="none" w:sz="0" w:space="0" w:color="auto"/>
          </w:divBdr>
        </w:div>
      </w:divsChild>
    </w:div>
    <w:div w:id="1934431501">
      <w:bodyDiv w:val="1"/>
      <w:marLeft w:val="0"/>
      <w:marRight w:val="0"/>
      <w:marTop w:val="0"/>
      <w:marBottom w:val="0"/>
      <w:divBdr>
        <w:top w:val="none" w:sz="0" w:space="0" w:color="auto"/>
        <w:left w:val="none" w:sz="0" w:space="0" w:color="auto"/>
        <w:bottom w:val="none" w:sz="0" w:space="0" w:color="auto"/>
        <w:right w:val="none" w:sz="0" w:space="0" w:color="auto"/>
      </w:divBdr>
    </w:div>
    <w:div w:id="1938521482">
      <w:bodyDiv w:val="1"/>
      <w:marLeft w:val="0"/>
      <w:marRight w:val="0"/>
      <w:marTop w:val="0"/>
      <w:marBottom w:val="0"/>
      <w:divBdr>
        <w:top w:val="none" w:sz="0" w:space="0" w:color="auto"/>
        <w:left w:val="none" w:sz="0" w:space="0" w:color="auto"/>
        <w:bottom w:val="none" w:sz="0" w:space="0" w:color="auto"/>
        <w:right w:val="none" w:sz="0" w:space="0" w:color="auto"/>
      </w:divBdr>
      <w:divsChild>
        <w:div w:id="887231143">
          <w:marLeft w:val="547"/>
          <w:marRight w:val="0"/>
          <w:marTop w:val="0"/>
          <w:marBottom w:val="0"/>
          <w:divBdr>
            <w:top w:val="none" w:sz="0" w:space="0" w:color="auto"/>
            <w:left w:val="none" w:sz="0" w:space="0" w:color="auto"/>
            <w:bottom w:val="none" w:sz="0" w:space="0" w:color="auto"/>
            <w:right w:val="none" w:sz="0" w:space="0" w:color="auto"/>
          </w:divBdr>
        </w:div>
        <w:div w:id="1080369090">
          <w:marLeft w:val="547"/>
          <w:marRight w:val="0"/>
          <w:marTop w:val="0"/>
          <w:marBottom w:val="0"/>
          <w:divBdr>
            <w:top w:val="none" w:sz="0" w:space="0" w:color="auto"/>
            <w:left w:val="none" w:sz="0" w:space="0" w:color="auto"/>
            <w:bottom w:val="none" w:sz="0" w:space="0" w:color="auto"/>
            <w:right w:val="none" w:sz="0" w:space="0" w:color="auto"/>
          </w:divBdr>
        </w:div>
        <w:div w:id="727607500">
          <w:marLeft w:val="547"/>
          <w:marRight w:val="0"/>
          <w:marTop w:val="0"/>
          <w:marBottom w:val="0"/>
          <w:divBdr>
            <w:top w:val="none" w:sz="0" w:space="0" w:color="auto"/>
            <w:left w:val="none" w:sz="0" w:space="0" w:color="auto"/>
            <w:bottom w:val="none" w:sz="0" w:space="0" w:color="auto"/>
            <w:right w:val="none" w:sz="0" w:space="0" w:color="auto"/>
          </w:divBdr>
        </w:div>
        <w:div w:id="1103451367">
          <w:marLeft w:val="547"/>
          <w:marRight w:val="0"/>
          <w:marTop w:val="0"/>
          <w:marBottom w:val="0"/>
          <w:divBdr>
            <w:top w:val="none" w:sz="0" w:space="0" w:color="auto"/>
            <w:left w:val="none" w:sz="0" w:space="0" w:color="auto"/>
            <w:bottom w:val="none" w:sz="0" w:space="0" w:color="auto"/>
            <w:right w:val="none" w:sz="0" w:space="0" w:color="auto"/>
          </w:divBdr>
        </w:div>
        <w:div w:id="1374697871">
          <w:marLeft w:val="547"/>
          <w:marRight w:val="0"/>
          <w:marTop w:val="0"/>
          <w:marBottom w:val="0"/>
          <w:divBdr>
            <w:top w:val="none" w:sz="0" w:space="0" w:color="auto"/>
            <w:left w:val="none" w:sz="0" w:space="0" w:color="auto"/>
            <w:bottom w:val="none" w:sz="0" w:space="0" w:color="auto"/>
            <w:right w:val="none" w:sz="0" w:space="0" w:color="auto"/>
          </w:divBdr>
        </w:div>
        <w:div w:id="146632069">
          <w:marLeft w:val="1267"/>
          <w:marRight w:val="0"/>
          <w:marTop w:val="0"/>
          <w:marBottom w:val="0"/>
          <w:divBdr>
            <w:top w:val="none" w:sz="0" w:space="0" w:color="auto"/>
            <w:left w:val="none" w:sz="0" w:space="0" w:color="auto"/>
            <w:bottom w:val="none" w:sz="0" w:space="0" w:color="auto"/>
            <w:right w:val="none" w:sz="0" w:space="0" w:color="auto"/>
          </w:divBdr>
        </w:div>
        <w:div w:id="627316870">
          <w:marLeft w:val="547"/>
          <w:marRight w:val="0"/>
          <w:marTop w:val="0"/>
          <w:marBottom w:val="0"/>
          <w:divBdr>
            <w:top w:val="none" w:sz="0" w:space="0" w:color="auto"/>
            <w:left w:val="none" w:sz="0" w:space="0" w:color="auto"/>
            <w:bottom w:val="none" w:sz="0" w:space="0" w:color="auto"/>
            <w:right w:val="none" w:sz="0" w:space="0" w:color="auto"/>
          </w:divBdr>
        </w:div>
        <w:div w:id="639697126">
          <w:marLeft w:val="547"/>
          <w:marRight w:val="0"/>
          <w:marTop w:val="0"/>
          <w:marBottom w:val="0"/>
          <w:divBdr>
            <w:top w:val="none" w:sz="0" w:space="0" w:color="auto"/>
            <w:left w:val="none" w:sz="0" w:space="0" w:color="auto"/>
            <w:bottom w:val="none" w:sz="0" w:space="0" w:color="auto"/>
            <w:right w:val="none" w:sz="0" w:space="0" w:color="auto"/>
          </w:divBdr>
        </w:div>
        <w:div w:id="488906654">
          <w:marLeft w:val="547"/>
          <w:marRight w:val="0"/>
          <w:marTop w:val="0"/>
          <w:marBottom w:val="0"/>
          <w:divBdr>
            <w:top w:val="none" w:sz="0" w:space="0" w:color="auto"/>
            <w:left w:val="none" w:sz="0" w:space="0" w:color="auto"/>
            <w:bottom w:val="none" w:sz="0" w:space="0" w:color="auto"/>
            <w:right w:val="none" w:sz="0" w:space="0" w:color="auto"/>
          </w:divBdr>
        </w:div>
        <w:div w:id="1466120043">
          <w:marLeft w:val="547"/>
          <w:marRight w:val="0"/>
          <w:marTop w:val="0"/>
          <w:marBottom w:val="0"/>
          <w:divBdr>
            <w:top w:val="none" w:sz="0" w:space="0" w:color="auto"/>
            <w:left w:val="none" w:sz="0" w:space="0" w:color="auto"/>
            <w:bottom w:val="none" w:sz="0" w:space="0" w:color="auto"/>
            <w:right w:val="none" w:sz="0" w:space="0" w:color="auto"/>
          </w:divBdr>
        </w:div>
        <w:div w:id="1932618834">
          <w:marLeft w:val="1267"/>
          <w:marRight w:val="0"/>
          <w:marTop w:val="0"/>
          <w:marBottom w:val="0"/>
          <w:divBdr>
            <w:top w:val="none" w:sz="0" w:space="0" w:color="auto"/>
            <w:left w:val="none" w:sz="0" w:space="0" w:color="auto"/>
            <w:bottom w:val="none" w:sz="0" w:space="0" w:color="auto"/>
            <w:right w:val="none" w:sz="0" w:space="0" w:color="auto"/>
          </w:divBdr>
        </w:div>
        <w:div w:id="801001340">
          <w:marLeft w:val="1267"/>
          <w:marRight w:val="0"/>
          <w:marTop w:val="0"/>
          <w:marBottom w:val="0"/>
          <w:divBdr>
            <w:top w:val="none" w:sz="0" w:space="0" w:color="auto"/>
            <w:left w:val="none" w:sz="0" w:space="0" w:color="auto"/>
            <w:bottom w:val="none" w:sz="0" w:space="0" w:color="auto"/>
            <w:right w:val="none" w:sz="0" w:space="0" w:color="auto"/>
          </w:divBdr>
        </w:div>
        <w:div w:id="1011686033">
          <w:marLeft w:val="547"/>
          <w:marRight w:val="0"/>
          <w:marTop w:val="0"/>
          <w:marBottom w:val="0"/>
          <w:divBdr>
            <w:top w:val="none" w:sz="0" w:space="0" w:color="auto"/>
            <w:left w:val="none" w:sz="0" w:space="0" w:color="auto"/>
            <w:bottom w:val="none" w:sz="0" w:space="0" w:color="auto"/>
            <w:right w:val="none" w:sz="0" w:space="0" w:color="auto"/>
          </w:divBdr>
        </w:div>
        <w:div w:id="191696577">
          <w:marLeft w:val="1267"/>
          <w:marRight w:val="0"/>
          <w:marTop w:val="0"/>
          <w:marBottom w:val="0"/>
          <w:divBdr>
            <w:top w:val="none" w:sz="0" w:space="0" w:color="auto"/>
            <w:left w:val="none" w:sz="0" w:space="0" w:color="auto"/>
            <w:bottom w:val="none" w:sz="0" w:space="0" w:color="auto"/>
            <w:right w:val="none" w:sz="0" w:space="0" w:color="auto"/>
          </w:divBdr>
        </w:div>
        <w:div w:id="1952082523">
          <w:marLeft w:val="1987"/>
          <w:marRight w:val="0"/>
          <w:marTop w:val="0"/>
          <w:marBottom w:val="0"/>
          <w:divBdr>
            <w:top w:val="none" w:sz="0" w:space="0" w:color="auto"/>
            <w:left w:val="none" w:sz="0" w:space="0" w:color="auto"/>
            <w:bottom w:val="none" w:sz="0" w:space="0" w:color="auto"/>
            <w:right w:val="none" w:sz="0" w:space="0" w:color="auto"/>
          </w:divBdr>
        </w:div>
        <w:div w:id="89543625">
          <w:marLeft w:val="1267"/>
          <w:marRight w:val="0"/>
          <w:marTop w:val="0"/>
          <w:marBottom w:val="0"/>
          <w:divBdr>
            <w:top w:val="none" w:sz="0" w:space="0" w:color="auto"/>
            <w:left w:val="none" w:sz="0" w:space="0" w:color="auto"/>
            <w:bottom w:val="none" w:sz="0" w:space="0" w:color="auto"/>
            <w:right w:val="none" w:sz="0" w:space="0" w:color="auto"/>
          </w:divBdr>
        </w:div>
      </w:divsChild>
    </w:div>
    <w:div w:id="1939411863">
      <w:bodyDiv w:val="1"/>
      <w:marLeft w:val="0"/>
      <w:marRight w:val="0"/>
      <w:marTop w:val="0"/>
      <w:marBottom w:val="0"/>
      <w:divBdr>
        <w:top w:val="none" w:sz="0" w:space="0" w:color="auto"/>
        <w:left w:val="none" w:sz="0" w:space="0" w:color="auto"/>
        <w:bottom w:val="none" w:sz="0" w:space="0" w:color="auto"/>
        <w:right w:val="none" w:sz="0" w:space="0" w:color="auto"/>
      </w:divBdr>
    </w:div>
    <w:div w:id="1946763881">
      <w:bodyDiv w:val="1"/>
      <w:marLeft w:val="0"/>
      <w:marRight w:val="0"/>
      <w:marTop w:val="0"/>
      <w:marBottom w:val="0"/>
      <w:divBdr>
        <w:top w:val="none" w:sz="0" w:space="0" w:color="auto"/>
        <w:left w:val="none" w:sz="0" w:space="0" w:color="auto"/>
        <w:bottom w:val="none" w:sz="0" w:space="0" w:color="auto"/>
        <w:right w:val="none" w:sz="0" w:space="0" w:color="auto"/>
      </w:divBdr>
      <w:divsChild>
        <w:div w:id="454519728">
          <w:marLeft w:val="1267"/>
          <w:marRight w:val="0"/>
          <w:marTop w:val="120"/>
          <w:marBottom w:val="0"/>
          <w:divBdr>
            <w:top w:val="none" w:sz="0" w:space="0" w:color="auto"/>
            <w:left w:val="none" w:sz="0" w:space="0" w:color="auto"/>
            <w:bottom w:val="none" w:sz="0" w:space="0" w:color="auto"/>
            <w:right w:val="none" w:sz="0" w:space="0" w:color="auto"/>
          </w:divBdr>
        </w:div>
      </w:divsChild>
    </w:div>
    <w:div w:id="1951550959">
      <w:bodyDiv w:val="1"/>
      <w:marLeft w:val="0"/>
      <w:marRight w:val="0"/>
      <w:marTop w:val="0"/>
      <w:marBottom w:val="0"/>
      <w:divBdr>
        <w:top w:val="none" w:sz="0" w:space="0" w:color="auto"/>
        <w:left w:val="none" w:sz="0" w:space="0" w:color="auto"/>
        <w:bottom w:val="none" w:sz="0" w:space="0" w:color="auto"/>
        <w:right w:val="none" w:sz="0" w:space="0" w:color="auto"/>
      </w:divBdr>
      <w:divsChild>
        <w:div w:id="1809586538">
          <w:marLeft w:val="1267"/>
          <w:marRight w:val="0"/>
          <w:marTop w:val="0"/>
          <w:marBottom w:val="0"/>
          <w:divBdr>
            <w:top w:val="none" w:sz="0" w:space="0" w:color="auto"/>
            <w:left w:val="none" w:sz="0" w:space="0" w:color="auto"/>
            <w:bottom w:val="none" w:sz="0" w:space="0" w:color="auto"/>
            <w:right w:val="none" w:sz="0" w:space="0" w:color="auto"/>
          </w:divBdr>
        </w:div>
        <w:div w:id="1768425306">
          <w:marLeft w:val="1987"/>
          <w:marRight w:val="0"/>
          <w:marTop w:val="0"/>
          <w:marBottom w:val="0"/>
          <w:divBdr>
            <w:top w:val="none" w:sz="0" w:space="0" w:color="auto"/>
            <w:left w:val="none" w:sz="0" w:space="0" w:color="auto"/>
            <w:bottom w:val="none" w:sz="0" w:space="0" w:color="auto"/>
            <w:right w:val="none" w:sz="0" w:space="0" w:color="auto"/>
          </w:divBdr>
        </w:div>
        <w:div w:id="331026279">
          <w:marLeft w:val="2707"/>
          <w:marRight w:val="0"/>
          <w:marTop w:val="0"/>
          <w:marBottom w:val="0"/>
          <w:divBdr>
            <w:top w:val="none" w:sz="0" w:space="0" w:color="auto"/>
            <w:left w:val="none" w:sz="0" w:space="0" w:color="auto"/>
            <w:bottom w:val="none" w:sz="0" w:space="0" w:color="auto"/>
            <w:right w:val="none" w:sz="0" w:space="0" w:color="auto"/>
          </w:divBdr>
        </w:div>
        <w:div w:id="454255052">
          <w:marLeft w:val="2707"/>
          <w:marRight w:val="0"/>
          <w:marTop w:val="0"/>
          <w:marBottom w:val="0"/>
          <w:divBdr>
            <w:top w:val="none" w:sz="0" w:space="0" w:color="auto"/>
            <w:left w:val="none" w:sz="0" w:space="0" w:color="auto"/>
            <w:bottom w:val="none" w:sz="0" w:space="0" w:color="auto"/>
            <w:right w:val="none" w:sz="0" w:space="0" w:color="auto"/>
          </w:divBdr>
        </w:div>
        <w:div w:id="1251700423">
          <w:marLeft w:val="1987"/>
          <w:marRight w:val="0"/>
          <w:marTop w:val="0"/>
          <w:marBottom w:val="0"/>
          <w:divBdr>
            <w:top w:val="none" w:sz="0" w:space="0" w:color="auto"/>
            <w:left w:val="none" w:sz="0" w:space="0" w:color="auto"/>
            <w:bottom w:val="none" w:sz="0" w:space="0" w:color="auto"/>
            <w:right w:val="none" w:sz="0" w:space="0" w:color="auto"/>
          </w:divBdr>
        </w:div>
        <w:div w:id="2024622730">
          <w:marLeft w:val="2707"/>
          <w:marRight w:val="0"/>
          <w:marTop w:val="0"/>
          <w:marBottom w:val="0"/>
          <w:divBdr>
            <w:top w:val="none" w:sz="0" w:space="0" w:color="auto"/>
            <w:left w:val="none" w:sz="0" w:space="0" w:color="auto"/>
            <w:bottom w:val="none" w:sz="0" w:space="0" w:color="auto"/>
            <w:right w:val="none" w:sz="0" w:space="0" w:color="auto"/>
          </w:divBdr>
        </w:div>
        <w:div w:id="631978119">
          <w:marLeft w:val="2707"/>
          <w:marRight w:val="0"/>
          <w:marTop w:val="0"/>
          <w:marBottom w:val="0"/>
          <w:divBdr>
            <w:top w:val="none" w:sz="0" w:space="0" w:color="auto"/>
            <w:left w:val="none" w:sz="0" w:space="0" w:color="auto"/>
            <w:bottom w:val="none" w:sz="0" w:space="0" w:color="auto"/>
            <w:right w:val="none" w:sz="0" w:space="0" w:color="auto"/>
          </w:divBdr>
        </w:div>
        <w:div w:id="323902418">
          <w:marLeft w:val="1267"/>
          <w:marRight w:val="0"/>
          <w:marTop w:val="0"/>
          <w:marBottom w:val="0"/>
          <w:divBdr>
            <w:top w:val="none" w:sz="0" w:space="0" w:color="auto"/>
            <w:left w:val="none" w:sz="0" w:space="0" w:color="auto"/>
            <w:bottom w:val="none" w:sz="0" w:space="0" w:color="auto"/>
            <w:right w:val="none" w:sz="0" w:space="0" w:color="auto"/>
          </w:divBdr>
        </w:div>
        <w:div w:id="306783851">
          <w:marLeft w:val="1987"/>
          <w:marRight w:val="0"/>
          <w:marTop w:val="0"/>
          <w:marBottom w:val="0"/>
          <w:divBdr>
            <w:top w:val="none" w:sz="0" w:space="0" w:color="auto"/>
            <w:left w:val="none" w:sz="0" w:space="0" w:color="auto"/>
            <w:bottom w:val="none" w:sz="0" w:space="0" w:color="auto"/>
            <w:right w:val="none" w:sz="0" w:space="0" w:color="auto"/>
          </w:divBdr>
        </w:div>
        <w:div w:id="523519402">
          <w:marLeft w:val="2707"/>
          <w:marRight w:val="0"/>
          <w:marTop w:val="0"/>
          <w:marBottom w:val="0"/>
          <w:divBdr>
            <w:top w:val="none" w:sz="0" w:space="0" w:color="auto"/>
            <w:left w:val="none" w:sz="0" w:space="0" w:color="auto"/>
            <w:bottom w:val="none" w:sz="0" w:space="0" w:color="auto"/>
            <w:right w:val="none" w:sz="0" w:space="0" w:color="auto"/>
          </w:divBdr>
        </w:div>
        <w:div w:id="1095444498">
          <w:marLeft w:val="2707"/>
          <w:marRight w:val="0"/>
          <w:marTop w:val="0"/>
          <w:marBottom w:val="0"/>
          <w:divBdr>
            <w:top w:val="none" w:sz="0" w:space="0" w:color="auto"/>
            <w:left w:val="none" w:sz="0" w:space="0" w:color="auto"/>
            <w:bottom w:val="none" w:sz="0" w:space="0" w:color="auto"/>
            <w:right w:val="none" w:sz="0" w:space="0" w:color="auto"/>
          </w:divBdr>
        </w:div>
        <w:div w:id="1776901201">
          <w:marLeft w:val="1987"/>
          <w:marRight w:val="0"/>
          <w:marTop w:val="0"/>
          <w:marBottom w:val="0"/>
          <w:divBdr>
            <w:top w:val="none" w:sz="0" w:space="0" w:color="auto"/>
            <w:left w:val="none" w:sz="0" w:space="0" w:color="auto"/>
            <w:bottom w:val="none" w:sz="0" w:space="0" w:color="auto"/>
            <w:right w:val="none" w:sz="0" w:space="0" w:color="auto"/>
          </w:divBdr>
        </w:div>
        <w:div w:id="1922524923">
          <w:marLeft w:val="2707"/>
          <w:marRight w:val="0"/>
          <w:marTop w:val="0"/>
          <w:marBottom w:val="0"/>
          <w:divBdr>
            <w:top w:val="none" w:sz="0" w:space="0" w:color="auto"/>
            <w:left w:val="none" w:sz="0" w:space="0" w:color="auto"/>
            <w:bottom w:val="none" w:sz="0" w:space="0" w:color="auto"/>
            <w:right w:val="none" w:sz="0" w:space="0" w:color="auto"/>
          </w:divBdr>
        </w:div>
        <w:div w:id="1196626324">
          <w:marLeft w:val="2707"/>
          <w:marRight w:val="0"/>
          <w:marTop w:val="0"/>
          <w:marBottom w:val="0"/>
          <w:divBdr>
            <w:top w:val="none" w:sz="0" w:space="0" w:color="auto"/>
            <w:left w:val="none" w:sz="0" w:space="0" w:color="auto"/>
            <w:bottom w:val="none" w:sz="0" w:space="0" w:color="auto"/>
            <w:right w:val="none" w:sz="0" w:space="0" w:color="auto"/>
          </w:divBdr>
        </w:div>
      </w:divsChild>
    </w:div>
    <w:div w:id="1962766819">
      <w:bodyDiv w:val="1"/>
      <w:marLeft w:val="0"/>
      <w:marRight w:val="0"/>
      <w:marTop w:val="0"/>
      <w:marBottom w:val="0"/>
      <w:divBdr>
        <w:top w:val="none" w:sz="0" w:space="0" w:color="auto"/>
        <w:left w:val="none" w:sz="0" w:space="0" w:color="auto"/>
        <w:bottom w:val="none" w:sz="0" w:space="0" w:color="auto"/>
        <w:right w:val="none" w:sz="0" w:space="0" w:color="auto"/>
      </w:divBdr>
    </w:div>
    <w:div w:id="1995716897">
      <w:bodyDiv w:val="1"/>
      <w:marLeft w:val="0"/>
      <w:marRight w:val="0"/>
      <w:marTop w:val="0"/>
      <w:marBottom w:val="0"/>
      <w:divBdr>
        <w:top w:val="none" w:sz="0" w:space="0" w:color="auto"/>
        <w:left w:val="none" w:sz="0" w:space="0" w:color="auto"/>
        <w:bottom w:val="none" w:sz="0" w:space="0" w:color="auto"/>
        <w:right w:val="none" w:sz="0" w:space="0" w:color="auto"/>
      </w:divBdr>
    </w:div>
    <w:div w:id="2009357917">
      <w:bodyDiv w:val="1"/>
      <w:marLeft w:val="0"/>
      <w:marRight w:val="0"/>
      <w:marTop w:val="0"/>
      <w:marBottom w:val="0"/>
      <w:divBdr>
        <w:top w:val="none" w:sz="0" w:space="0" w:color="auto"/>
        <w:left w:val="none" w:sz="0" w:space="0" w:color="auto"/>
        <w:bottom w:val="none" w:sz="0" w:space="0" w:color="auto"/>
        <w:right w:val="none" w:sz="0" w:space="0" w:color="auto"/>
      </w:divBdr>
    </w:div>
    <w:div w:id="2012639545">
      <w:bodyDiv w:val="1"/>
      <w:marLeft w:val="0"/>
      <w:marRight w:val="0"/>
      <w:marTop w:val="0"/>
      <w:marBottom w:val="0"/>
      <w:divBdr>
        <w:top w:val="none" w:sz="0" w:space="0" w:color="auto"/>
        <w:left w:val="none" w:sz="0" w:space="0" w:color="auto"/>
        <w:bottom w:val="none" w:sz="0" w:space="0" w:color="auto"/>
        <w:right w:val="none" w:sz="0" w:space="0" w:color="auto"/>
      </w:divBdr>
    </w:div>
    <w:div w:id="2019235860">
      <w:bodyDiv w:val="1"/>
      <w:marLeft w:val="0"/>
      <w:marRight w:val="0"/>
      <w:marTop w:val="0"/>
      <w:marBottom w:val="0"/>
      <w:divBdr>
        <w:top w:val="none" w:sz="0" w:space="0" w:color="auto"/>
        <w:left w:val="none" w:sz="0" w:space="0" w:color="auto"/>
        <w:bottom w:val="none" w:sz="0" w:space="0" w:color="auto"/>
        <w:right w:val="none" w:sz="0" w:space="0" w:color="auto"/>
      </w:divBdr>
    </w:div>
    <w:div w:id="2023773406">
      <w:bodyDiv w:val="1"/>
      <w:marLeft w:val="0"/>
      <w:marRight w:val="0"/>
      <w:marTop w:val="0"/>
      <w:marBottom w:val="0"/>
      <w:divBdr>
        <w:top w:val="none" w:sz="0" w:space="0" w:color="auto"/>
        <w:left w:val="none" w:sz="0" w:space="0" w:color="auto"/>
        <w:bottom w:val="none" w:sz="0" w:space="0" w:color="auto"/>
        <w:right w:val="none" w:sz="0" w:space="0" w:color="auto"/>
      </w:divBdr>
      <w:divsChild>
        <w:div w:id="2063089074">
          <w:marLeft w:val="1987"/>
          <w:marRight w:val="0"/>
          <w:marTop w:val="0"/>
          <w:marBottom w:val="0"/>
          <w:divBdr>
            <w:top w:val="none" w:sz="0" w:space="0" w:color="auto"/>
            <w:left w:val="none" w:sz="0" w:space="0" w:color="auto"/>
            <w:bottom w:val="none" w:sz="0" w:space="0" w:color="auto"/>
            <w:right w:val="none" w:sz="0" w:space="0" w:color="auto"/>
          </w:divBdr>
        </w:div>
      </w:divsChild>
    </w:div>
    <w:div w:id="2026327985">
      <w:bodyDiv w:val="1"/>
      <w:marLeft w:val="0"/>
      <w:marRight w:val="0"/>
      <w:marTop w:val="0"/>
      <w:marBottom w:val="0"/>
      <w:divBdr>
        <w:top w:val="none" w:sz="0" w:space="0" w:color="auto"/>
        <w:left w:val="none" w:sz="0" w:space="0" w:color="auto"/>
        <w:bottom w:val="none" w:sz="0" w:space="0" w:color="auto"/>
        <w:right w:val="none" w:sz="0" w:space="0" w:color="auto"/>
      </w:divBdr>
      <w:divsChild>
        <w:div w:id="1021667646">
          <w:marLeft w:val="446"/>
          <w:marRight w:val="0"/>
          <w:marTop w:val="0"/>
          <w:marBottom w:val="0"/>
          <w:divBdr>
            <w:top w:val="none" w:sz="0" w:space="0" w:color="auto"/>
            <w:left w:val="none" w:sz="0" w:space="0" w:color="auto"/>
            <w:bottom w:val="none" w:sz="0" w:space="0" w:color="auto"/>
            <w:right w:val="none" w:sz="0" w:space="0" w:color="auto"/>
          </w:divBdr>
        </w:div>
        <w:div w:id="483622510">
          <w:marLeft w:val="446"/>
          <w:marRight w:val="0"/>
          <w:marTop w:val="0"/>
          <w:marBottom w:val="0"/>
          <w:divBdr>
            <w:top w:val="none" w:sz="0" w:space="0" w:color="auto"/>
            <w:left w:val="none" w:sz="0" w:space="0" w:color="auto"/>
            <w:bottom w:val="none" w:sz="0" w:space="0" w:color="auto"/>
            <w:right w:val="none" w:sz="0" w:space="0" w:color="auto"/>
          </w:divBdr>
        </w:div>
      </w:divsChild>
    </w:div>
    <w:div w:id="2026445626">
      <w:bodyDiv w:val="1"/>
      <w:marLeft w:val="0"/>
      <w:marRight w:val="0"/>
      <w:marTop w:val="0"/>
      <w:marBottom w:val="0"/>
      <w:divBdr>
        <w:top w:val="none" w:sz="0" w:space="0" w:color="auto"/>
        <w:left w:val="none" w:sz="0" w:space="0" w:color="auto"/>
        <w:bottom w:val="none" w:sz="0" w:space="0" w:color="auto"/>
        <w:right w:val="none" w:sz="0" w:space="0" w:color="auto"/>
      </w:divBdr>
      <w:divsChild>
        <w:div w:id="966542164">
          <w:marLeft w:val="446"/>
          <w:marRight w:val="0"/>
          <w:marTop w:val="0"/>
          <w:marBottom w:val="0"/>
          <w:divBdr>
            <w:top w:val="none" w:sz="0" w:space="0" w:color="auto"/>
            <w:left w:val="none" w:sz="0" w:space="0" w:color="auto"/>
            <w:bottom w:val="none" w:sz="0" w:space="0" w:color="auto"/>
            <w:right w:val="none" w:sz="0" w:space="0" w:color="auto"/>
          </w:divBdr>
        </w:div>
      </w:divsChild>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7536797">
      <w:bodyDiv w:val="1"/>
      <w:marLeft w:val="0"/>
      <w:marRight w:val="0"/>
      <w:marTop w:val="0"/>
      <w:marBottom w:val="0"/>
      <w:divBdr>
        <w:top w:val="none" w:sz="0" w:space="0" w:color="auto"/>
        <w:left w:val="none" w:sz="0" w:space="0" w:color="auto"/>
        <w:bottom w:val="none" w:sz="0" w:space="0" w:color="auto"/>
        <w:right w:val="none" w:sz="0" w:space="0" w:color="auto"/>
      </w:divBdr>
      <w:divsChild>
        <w:div w:id="844444777">
          <w:marLeft w:val="1886"/>
          <w:marRight w:val="0"/>
          <w:marTop w:val="0"/>
          <w:marBottom w:val="0"/>
          <w:divBdr>
            <w:top w:val="none" w:sz="0" w:space="0" w:color="auto"/>
            <w:left w:val="none" w:sz="0" w:space="0" w:color="auto"/>
            <w:bottom w:val="none" w:sz="0" w:space="0" w:color="auto"/>
            <w:right w:val="none" w:sz="0" w:space="0" w:color="auto"/>
          </w:divBdr>
        </w:div>
        <w:div w:id="913852470">
          <w:marLeft w:val="2606"/>
          <w:marRight w:val="0"/>
          <w:marTop w:val="0"/>
          <w:marBottom w:val="0"/>
          <w:divBdr>
            <w:top w:val="none" w:sz="0" w:space="0" w:color="auto"/>
            <w:left w:val="none" w:sz="0" w:space="0" w:color="auto"/>
            <w:bottom w:val="none" w:sz="0" w:space="0" w:color="auto"/>
            <w:right w:val="none" w:sz="0" w:space="0" w:color="auto"/>
          </w:divBdr>
        </w:div>
        <w:div w:id="1102189664">
          <w:marLeft w:val="2606"/>
          <w:marRight w:val="0"/>
          <w:marTop w:val="0"/>
          <w:marBottom w:val="0"/>
          <w:divBdr>
            <w:top w:val="none" w:sz="0" w:space="0" w:color="auto"/>
            <w:left w:val="none" w:sz="0" w:space="0" w:color="auto"/>
            <w:bottom w:val="none" w:sz="0" w:space="0" w:color="auto"/>
            <w:right w:val="none" w:sz="0" w:space="0" w:color="auto"/>
          </w:divBdr>
        </w:div>
        <w:div w:id="1593511073">
          <w:marLeft w:val="1987"/>
          <w:marRight w:val="0"/>
          <w:marTop w:val="0"/>
          <w:marBottom w:val="0"/>
          <w:divBdr>
            <w:top w:val="none" w:sz="0" w:space="0" w:color="auto"/>
            <w:left w:val="none" w:sz="0" w:space="0" w:color="auto"/>
            <w:bottom w:val="none" w:sz="0" w:space="0" w:color="auto"/>
            <w:right w:val="none" w:sz="0" w:space="0" w:color="auto"/>
          </w:divBdr>
        </w:div>
      </w:divsChild>
    </w:div>
    <w:div w:id="2042120915">
      <w:bodyDiv w:val="1"/>
      <w:marLeft w:val="0"/>
      <w:marRight w:val="0"/>
      <w:marTop w:val="0"/>
      <w:marBottom w:val="0"/>
      <w:divBdr>
        <w:top w:val="none" w:sz="0" w:space="0" w:color="auto"/>
        <w:left w:val="none" w:sz="0" w:space="0" w:color="auto"/>
        <w:bottom w:val="none" w:sz="0" w:space="0" w:color="auto"/>
        <w:right w:val="none" w:sz="0" w:space="0" w:color="auto"/>
      </w:divBdr>
    </w:div>
    <w:div w:id="2060130605">
      <w:bodyDiv w:val="1"/>
      <w:marLeft w:val="0"/>
      <w:marRight w:val="0"/>
      <w:marTop w:val="0"/>
      <w:marBottom w:val="0"/>
      <w:divBdr>
        <w:top w:val="none" w:sz="0" w:space="0" w:color="auto"/>
        <w:left w:val="none" w:sz="0" w:space="0" w:color="auto"/>
        <w:bottom w:val="none" w:sz="0" w:space="0" w:color="auto"/>
        <w:right w:val="none" w:sz="0" w:space="0" w:color="auto"/>
      </w:divBdr>
      <w:divsChild>
        <w:div w:id="1484811335">
          <w:marLeft w:val="547"/>
          <w:marRight w:val="0"/>
          <w:marTop w:val="0"/>
          <w:marBottom w:val="0"/>
          <w:divBdr>
            <w:top w:val="none" w:sz="0" w:space="0" w:color="auto"/>
            <w:left w:val="none" w:sz="0" w:space="0" w:color="auto"/>
            <w:bottom w:val="none" w:sz="0" w:space="0" w:color="auto"/>
            <w:right w:val="none" w:sz="0" w:space="0" w:color="auto"/>
          </w:divBdr>
        </w:div>
      </w:divsChild>
    </w:div>
    <w:div w:id="2064324205">
      <w:bodyDiv w:val="1"/>
      <w:marLeft w:val="0"/>
      <w:marRight w:val="0"/>
      <w:marTop w:val="0"/>
      <w:marBottom w:val="0"/>
      <w:divBdr>
        <w:top w:val="none" w:sz="0" w:space="0" w:color="auto"/>
        <w:left w:val="none" w:sz="0" w:space="0" w:color="auto"/>
        <w:bottom w:val="none" w:sz="0" w:space="0" w:color="auto"/>
        <w:right w:val="none" w:sz="0" w:space="0" w:color="auto"/>
      </w:divBdr>
    </w:div>
    <w:div w:id="2067485800">
      <w:bodyDiv w:val="1"/>
      <w:marLeft w:val="0"/>
      <w:marRight w:val="0"/>
      <w:marTop w:val="0"/>
      <w:marBottom w:val="0"/>
      <w:divBdr>
        <w:top w:val="none" w:sz="0" w:space="0" w:color="auto"/>
        <w:left w:val="none" w:sz="0" w:space="0" w:color="auto"/>
        <w:bottom w:val="none" w:sz="0" w:space="0" w:color="auto"/>
        <w:right w:val="none" w:sz="0" w:space="0" w:color="auto"/>
      </w:divBdr>
    </w:div>
    <w:div w:id="2074692776">
      <w:bodyDiv w:val="1"/>
      <w:marLeft w:val="0"/>
      <w:marRight w:val="0"/>
      <w:marTop w:val="0"/>
      <w:marBottom w:val="0"/>
      <w:divBdr>
        <w:top w:val="none" w:sz="0" w:space="0" w:color="auto"/>
        <w:left w:val="none" w:sz="0" w:space="0" w:color="auto"/>
        <w:bottom w:val="none" w:sz="0" w:space="0" w:color="auto"/>
        <w:right w:val="none" w:sz="0" w:space="0" w:color="auto"/>
      </w:divBdr>
    </w:div>
    <w:div w:id="2075925892">
      <w:bodyDiv w:val="1"/>
      <w:marLeft w:val="0"/>
      <w:marRight w:val="0"/>
      <w:marTop w:val="0"/>
      <w:marBottom w:val="0"/>
      <w:divBdr>
        <w:top w:val="none" w:sz="0" w:space="0" w:color="auto"/>
        <w:left w:val="none" w:sz="0" w:space="0" w:color="auto"/>
        <w:bottom w:val="none" w:sz="0" w:space="0" w:color="auto"/>
        <w:right w:val="none" w:sz="0" w:space="0" w:color="auto"/>
      </w:divBdr>
      <w:divsChild>
        <w:div w:id="2107074077">
          <w:marLeft w:val="446"/>
          <w:marRight w:val="0"/>
          <w:marTop w:val="0"/>
          <w:marBottom w:val="0"/>
          <w:divBdr>
            <w:top w:val="none" w:sz="0" w:space="0" w:color="auto"/>
            <w:left w:val="none" w:sz="0" w:space="0" w:color="auto"/>
            <w:bottom w:val="none" w:sz="0" w:space="0" w:color="auto"/>
            <w:right w:val="none" w:sz="0" w:space="0" w:color="auto"/>
          </w:divBdr>
        </w:div>
        <w:div w:id="1294484039">
          <w:marLeft w:val="1267"/>
          <w:marRight w:val="0"/>
          <w:marTop w:val="0"/>
          <w:marBottom w:val="0"/>
          <w:divBdr>
            <w:top w:val="none" w:sz="0" w:space="0" w:color="auto"/>
            <w:left w:val="none" w:sz="0" w:space="0" w:color="auto"/>
            <w:bottom w:val="none" w:sz="0" w:space="0" w:color="auto"/>
            <w:right w:val="none" w:sz="0" w:space="0" w:color="auto"/>
          </w:divBdr>
        </w:div>
        <w:div w:id="347873156">
          <w:marLeft w:val="547"/>
          <w:marRight w:val="0"/>
          <w:marTop w:val="0"/>
          <w:marBottom w:val="0"/>
          <w:divBdr>
            <w:top w:val="none" w:sz="0" w:space="0" w:color="auto"/>
            <w:left w:val="none" w:sz="0" w:space="0" w:color="auto"/>
            <w:bottom w:val="none" w:sz="0" w:space="0" w:color="auto"/>
            <w:right w:val="none" w:sz="0" w:space="0" w:color="auto"/>
          </w:divBdr>
        </w:div>
        <w:div w:id="1053894101">
          <w:marLeft w:val="1267"/>
          <w:marRight w:val="0"/>
          <w:marTop w:val="0"/>
          <w:marBottom w:val="0"/>
          <w:divBdr>
            <w:top w:val="none" w:sz="0" w:space="0" w:color="auto"/>
            <w:left w:val="none" w:sz="0" w:space="0" w:color="auto"/>
            <w:bottom w:val="none" w:sz="0" w:space="0" w:color="auto"/>
            <w:right w:val="none" w:sz="0" w:space="0" w:color="auto"/>
          </w:divBdr>
        </w:div>
        <w:div w:id="803498009">
          <w:marLeft w:val="1267"/>
          <w:marRight w:val="0"/>
          <w:marTop w:val="0"/>
          <w:marBottom w:val="0"/>
          <w:divBdr>
            <w:top w:val="none" w:sz="0" w:space="0" w:color="auto"/>
            <w:left w:val="none" w:sz="0" w:space="0" w:color="auto"/>
            <w:bottom w:val="none" w:sz="0" w:space="0" w:color="auto"/>
            <w:right w:val="none" w:sz="0" w:space="0" w:color="auto"/>
          </w:divBdr>
        </w:div>
        <w:div w:id="193078393">
          <w:marLeft w:val="1267"/>
          <w:marRight w:val="0"/>
          <w:marTop w:val="0"/>
          <w:marBottom w:val="0"/>
          <w:divBdr>
            <w:top w:val="none" w:sz="0" w:space="0" w:color="auto"/>
            <w:left w:val="none" w:sz="0" w:space="0" w:color="auto"/>
            <w:bottom w:val="none" w:sz="0" w:space="0" w:color="auto"/>
            <w:right w:val="none" w:sz="0" w:space="0" w:color="auto"/>
          </w:divBdr>
        </w:div>
        <w:div w:id="2109277661">
          <w:marLeft w:val="1267"/>
          <w:marRight w:val="0"/>
          <w:marTop w:val="0"/>
          <w:marBottom w:val="0"/>
          <w:divBdr>
            <w:top w:val="none" w:sz="0" w:space="0" w:color="auto"/>
            <w:left w:val="none" w:sz="0" w:space="0" w:color="auto"/>
            <w:bottom w:val="none" w:sz="0" w:space="0" w:color="auto"/>
            <w:right w:val="none" w:sz="0" w:space="0" w:color="auto"/>
          </w:divBdr>
        </w:div>
        <w:div w:id="912743055">
          <w:marLeft w:val="1267"/>
          <w:marRight w:val="0"/>
          <w:marTop w:val="0"/>
          <w:marBottom w:val="0"/>
          <w:divBdr>
            <w:top w:val="none" w:sz="0" w:space="0" w:color="auto"/>
            <w:left w:val="none" w:sz="0" w:space="0" w:color="auto"/>
            <w:bottom w:val="none" w:sz="0" w:space="0" w:color="auto"/>
            <w:right w:val="none" w:sz="0" w:space="0" w:color="auto"/>
          </w:divBdr>
        </w:div>
        <w:div w:id="58598136">
          <w:marLeft w:val="1267"/>
          <w:marRight w:val="0"/>
          <w:marTop w:val="0"/>
          <w:marBottom w:val="0"/>
          <w:divBdr>
            <w:top w:val="none" w:sz="0" w:space="0" w:color="auto"/>
            <w:left w:val="none" w:sz="0" w:space="0" w:color="auto"/>
            <w:bottom w:val="none" w:sz="0" w:space="0" w:color="auto"/>
            <w:right w:val="none" w:sz="0" w:space="0" w:color="auto"/>
          </w:divBdr>
        </w:div>
        <w:div w:id="41486843">
          <w:marLeft w:val="1267"/>
          <w:marRight w:val="0"/>
          <w:marTop w:val="0"/>
          <w:marBottom w:val="0"/>
          <w:divBdr>
            <w:top w:val="none" w:sz="0" w:space="0" w:color="auto"/>
            <w:left w:val="none" w:sz="0" w:space="0" w:color="auto"/>
            <w:bottom w:val="none" w:sz="0" w:space="0" w:color="auto"/>
            <w:right w:val="none" w:sz="0" w:space="0" w:color="auto"/>
          </w:divBdr>
        </w:div>
      </w:divsChild>
    </w:div>
    <w:div w:id="2077388687">
      <w:bodyDiv w:val="1"/>
      <w:marLeft w:val="0"/>
      <w:marRight w:val="0"/>
      <w:marTop w:val="0"/>
      <w:marBottom w:val="0"/>
      <w:divBdr>
        <w:top w:val="none" w:sz="0" w:space="0" w:color="auto"/>
        <w:left w:val="none" w:sz="0" w:space="0" w:color="auto"/>
        <w:bottom w:val="none" w:sz="0" w:space="0" w:color="auto"/>
        <w:right w:val="none" w:sz="0" w:space="0" w:color="auto"/>
      </w:divBdr>
      <w:divsChild>
        <w:div w:id="932863026">
          <w:marLeft w:val="446"/>
          <w:marRight w:val="0"/>
          <w:marTop w:val="72"/>
          <w:marBottom w:val="0"/>
          <w:divBdr>
            <w:top w:val="none" w:sz="0" w:space="0" w:color="auto"/>
            <w:left w:val="none" w:sz="0" w:space="0" w:color="auto"/>
            <w:bottom w:val="none" w:sz="0" w:space="0" w:color="auto"/>
            <w:right w:val="none" w:sz="0" w:space="0" w:color="auto"/>
          </w:divBdr>
        </w:div>
        <w:div w:id="1084911491">
          <w:marLeft w:val="1166"/>
          <w:marRight w:val="0"/>
          <w:marTop w:val="72"/>
          <w:marBottom w:val="0"/>
          <w:divBdr>
            <w:top w:val="none" w:sz="0" w:space="0" w:color="auto"/>
            <w:left w:val="none" w:sz="0" w:space="0" w:color="auto"/>
            <w:bottom w:val="none" w:sz="0" w:space="0" w:color="auto"/>
            <w:right w:val="none" w:sz="0" w:space="0" w:color="auto"/>
          </w:divBdr>
        </w:div>
        <w:div w:id="1208302155">
          <w:marLeft w:val="1886"/>
          <w:marRight w:val="0"/>
          <w:marTop w:val="0"/>
          <w:marBottom w:val="0"/>
          <w:divBdr>
            <w:top w:val="none" w:sz="0" w:space="0" w:color="auto"/>
            <w:left w:val="none" w:sz="0" w:space="0" w:color="auto"/>
            <w:bottom w:val="none" w:sz="0" w:space="0" w:color="auto"/>
            <w:right w:val="none" w:sz="0" w:space="0" w:color="auto"/>
          </w:divBdr>
        </w:div>
        <w:div w:id="554590386">
          <w:marLeft w:val="1886"/>
          <w:marRight w:val="0"/>
          <w:marTop w:val="0"/>
          <w:marBottom w:val="0"/>
          <w:divBdr>
            <w:top w:val="none" w:sz="0" w:space="0" w:color="auto"/>
            <w:left w:val="none" w:sz="0" w:space="0" w:color="auto"/>
            <w:bottom w:val="none" w:sz="0" w:space="0" w:color="auto"/>
            <w:right w:val="none" w:sz="0" w:space="0" w:color="auto"/>
          </w:divBdr>
        </w:div>
        <w:div w:id="1363748533">
          <w:marLeft w:val="1886"/>
          <w:marRight w:val="0"/>
          <w:marTop w:val="0"/>
          <w:marBottom w:val="0"/>
          <w:divBdr>
            <w:top w:val="none" w:sz="0" w:space="0" w:color="auto"/>
            <w:left w:val="none" w:sz="0" w:space="0" w:color="auto"/>
            <w:bottom w:val="none" w:sz="0" w:space="0" w:color="auto"/>
            <w:right w:val="none" w:sz="0" w:space="0" w:color="auto"/>
          </w:divBdr>
        </w:div>
        <w:div w:id="420224790">
          <w:marLeft w:val="1886"/>
          <w:marRight w:val="0"/>
          <w:marTop w:val="0"/>
          <w:marBottom w:val="0"/>
          <w:divBdr>
            <w:top w:val="none" w:sz="0" w:space="0" w:color="auto"/>
            <w:left w:val="none" w:sz="0" w:space="0" w:color="auto"/>
            <w:bottom w:val="none" w:sz="0" w:space="0" w:color="auto"/>
            <w:right w:val="none" w:sz="0" w:space="0" w:color="auto"/>
          </w:divBdr>
        </w:div>
        <w:div w:id="1855730794">
          <w:marLeft w:val="1886"/>
          <w:marRight w:val="0"/>
          <w:marTop w:val="0"/>
          <w:marBottom w:val="0"/>
          <w:divBdr>
            <w:top w:val="none" w:sz="0" w:space="0" w:color="auto"/>
            <w:left w:val="none" w:sz="0" w:space="0" w:color="auto"/>
            <w:bottom w:val="none" w:sz="0" w:space="0" w:color="auto"/>
            <w:right w:val="none" w:sz="0" w:space="0" w:color="auto"/>
          </w:divBdr>
        </w:div>
        <w:div w:id="1346251325">
          <w:marLeft w:val="2606"/>
          <w:marRight w:val="0"/>
          <w:marTop w:val="0"/>
          <w:marBottom w:val="0"/>
          <w:divBdr>
            <w:top w:val="none" w:sz="0" w:space="0" w:color="auto"/>
            <w:left w:val="none" w:sz="0" w:space="0" w:color="auto"/>
            <w:bottom w:val="none" w:sz="0" w:space="0" w:color="auto"/>
            <w:right w:val="none" w:sz="0" w:space="0" w:color="auto"/>
          </w:divBdr>
        </w:div>
        <w:div w:id="2001495215">
          <w:marLeft w:val="3326"/>
          <w:marRight w:val="0"/>
          <w:marTop w:val="0"/>
          <w:marBottom w:val="0"/>
          <w:divBdr>
            <w:top w:val="none" w:sz="0" w:space="0" w:color="auto"/>
            <w:left w:val="none" w:sz="0" w:space="0" w:color="auto"/>
            <w:bottom w:val="none" w:sz="0" w:space="0" w:color="auto"/>
            <w:right w:val="none" w:sz="0" w:space="0" w:color="auto"/>
          </w:divBdr>
        </w:div>
        <w:div w:id="929464217">
          <w:marLeft w:val="2606"/>
          <w:marRight w:val="0"/>
          <w:marTop w:val="0"/>
          <w:marBottom w:val="0"/>
          <w:divBdr>
            <w:top w:val="none" w:sz="0" w:space="0" w:color="auto"/>
            <w:left w:val="none" w:sz="0" w:space="0" w:color="auto"/>
            <w:bottom w:val="none" w:sz="0" w:space="0" w:color="auto"/>
            <w:right w:val="none" w:sz="0" w:space="0" w:color="auto"/>
          </w:divBdr>
        </w:div>
        <w:div w:id="965047285">
          <w:marLeft w:val="3326"/>
          <w:marRight w:val="0"/>
          <w:marTop w:val="0"/>
          <w:marBottom w:val="0"/>
          <w:divBdr>
            <w:top w:val="none" w:sz="0" w:space="0" w:color="auto"/>
            <w:left w:val="none" w:sz="0" w:space="0" w:color="auto"/>
            <w:bottom w:val="none" w:sz="0" w:space="0" w:color="auto"/>
            <w:right w:val="none" w:sz="0" w:space="0" w:color="auto"/>
          </w:divBdr>
        </w:div>
        <w:div w:id="1637756429">
          <w:marLeft w:val="2606"/>
          <w:marRight w:val="0"/>
          <w:marTop w:val="0"/>
          <w:marBottom w:val="0"/>
          <w:divBdr>
            <w:top w:val="none" w:sz="0" w:space="0" w:color="auto"/>
            <w:left w:val="none" w:sz="0" w:space="0" w:color="auto"/>
            <w:bottom w:val="none" w:sz="0" w:space="0" w:color="auto"/>
            <w:right w:val="none" w:sz="0" w:space="0" w:color="auto"/>
          </w:divBdr>
        </w:div>
        <w:div w:id="364326682">
          <w:marLeft w:val="2606"/>
          <w:marRight w:val="0"/>
          <w:marTop w:val="0"/>
          <w:marBottom w:val="0"/>
          <w:divBdr>
            <w:top w:val="none" w:sz="0" w:space="0" w:color="auto"/>
            <w:left w:val="none" w:sz="0" w:space="0" w:color="auto"/>
            <w:bottom w:val="none" w:sz="0" w:space="0" w:color="auto"/>
            <w:right w:val="none" w:sz="0" w:space="0" w:color="auto"/>
          </w:divBdr>
        </w:div>
      </w:divsChild>
    </w:div>
    <w:div w:id="2082749080">
      <w:bodyDiv w:val="1"/>
      <w:marLeft w:val="0"/>
      <w:marRight w:val="0"/>
      <w:marTop w:val="0"/>
      <w:marBottom w:val="0"/>
      <w:divBdr>
        <w:top w:val="none" w:sz="0" w:space="0" w:color="auto"/>
        <w:left w:val="none" w:sz="0" w:space="0" w:color="auto"/>
        <w:bottom w:val="none" w:sz="0" w:space="0" w:color="auto"/>
        <w:right w:val="none" w:sz="0" w:space="0" w:color="auto"/>
      </w:divBdr>
    </w:div>
    <w:div w:id="2090154816">
      <w:bodyDiv w:val="1"/>
      <w:marLeft w:val="0"/>
      <w:marRight w:val="0"/>
      <w:marTop w:val="0"/>
      <w:marBottom w:val="0"/>
      <w:divBdr>
        <w:top w:val="none" w:sz="0" w:space="0" w:color="auto"/>
        <w:left w:val="none" w:sz="0" w:space="0" w:color="auto"/>
        <w:bottom w:val="none" w:sz="0" w:space="0" w:color="auto"/>
        <w:right w:val="none" w:sz="0" w:space="0" w:color="auto"/>
      </w:divBdr>
    </w:div>
    <w:div w:id="2091388516">
      <w:bodyDiv w:val="1"/>
      <w:marLeft w:val="0"/>
      <w:marRight w:val="0"/>
      <w:marTop w:val="0"/>
      <w:marBottom w:val="0"/>
      <w:divBdr>
        <w:top w:val="none" w:sz="0" w:space="0" w:color="auto"/>
        <w:left w:val="none" w:sz="0" w:space="0" w:color="auto"/>
        <w:bottom w:val="none" w:sz="0" w:space="0" w:color="auto"/>
        <w:right w:val="none" w:sz="0" w:space="0" w:color="auto"/>
      </w:divBdr>
    </w:div>
    <w:div w:id="2112970080">
      <w:bodyDiv w:val="1"/>
      <w:marLeft w:val="0"/>
      <w:marRight w:val="0"/>
      <w:marTop w:val="0"/>
      <w:marBottom w:val="0"/>
      <w:divBdr>
        <w:top w:val="none" w:sz="0" w:space="0" w:color="auto"/>
        <w:left w:val="none" w:sz="0" w:space="0" w:color="auto"/>
        <w:bottom w:val="none" w:sz="0" w:space="0" w:color="auto"/>
        <w:right w:val="none" w:sz="0" w:space="0" w:color="auto"/>
      </w:divBdr>
    </w:div>
    <w:div w:id="2118986893">
      <w:bodyDiv w:val="1"/>
      <w:marLeft w:val="0"/>
      <w:marRight w:val="0"/>
      <w:marTop w:val="0"/>
      <w:marBottom w:val="0"/>
      <w:divBdr>
        <w:top w:val="none" w:sz="0" w:space="0" w:color="auto"/>
        <w:left w:val="none" w:sz="0" w:space="0" w:color="auto"/>
        <w:bottom w:val="none" w:sz="0" w:space="0" w:color="auto"/>
        <w:right w:val="none" w:sz="0" w:space="0" w:color="auto"/>
      </w:divBdr>
      <w:divsChild>
        <w:div w:id="521361754">
          <w:marLeft w:val="446"/>
          <w:marRight w:val="0"/>
          <w:marTop w:val="0"/>
          <w:marBottom w:val="0"/>
          <w:divBdr>
            <w:top w:val="none" w:sz="0" w:space="0" w:color="auto"/>
            <w:left w:val="none" w:sz="0" w:space="0" w:color="auto"/>
            <w:bottom w:val="none" w:sz="0" w:space="0" w:color="auto"/>
            <w:right w:val="none" w:sz="0" w:space="0" w:color="auto"/>
          </w:divBdr>
        </w:div>
      </w:divsChild>
    </w:div>
    <w:div w:id="2123375404">
      <w:bodyDiv w:val="1"/>
      <w:marLeft w:val="0"/>
      <w:marRight w:val="0"/>
      <w:marTop w:val="0"/>
      <w:marBottom w:val="0"/>
      <w:divBdr>
        <w:top w:val="none" w:sz="0" w:space="0" w:color="auto"/>
        <w:left w:val="none" w:sz="0" w:space="0" w:color="auto"/>
        <w:bottom w:val="none" w:sz="0" w:space="0" w:color="auto"/>
        <w:right w:val="none" w:sz="0" w:space="0" w:color="auto"/>
      </w:divBdr>
      <w:divsChild>
        <w:div w:id="152912674">
          <w:marLeft w:val="547"/>
          <w:marRight w:val="0"/>
          <w:marTop w:val="0"/>
          <w:marBottom w:val="0"/>
          <w:divBdr>
            <w:top w:val="none" w:sz="0" w:space="0" w:color="auto"/>
            <w:left w:val="none" w:sz="0" w:space="0" w:color="auto"/>
            <w:bottom w:val="none" w:sz="0" w:space="0" w:color="auto"/>
            <w:right w:val="none" w:sz="0" w:space="0" w:color="auto"/>
          </w:divBdr>
        </w:div>
        <w:div w:id="900797581">
          <w:marLeft w:val="1267"/>
          <w:marRight w:val="0"/>
          <w:marTop w:val="0"/>
          <w:marBottom w:val="0"/>
          <w:divBdr>
            <w:top w:val="none" w:sz="0" w:space="0" w:color="auto"/>
            <w:left w:val="none" w:sz="0" w:space="0" w:color="auto"/>
            <w:bottom w:val="none" w:sz="0" w:space="0" w:color="auto"/>
            <w:right w:val="none" w:sz="0" w:space="0" w:color="auto"/>
          </w:divBdr>
        </w:div>
        <w:div w:id="1547719562">
          <w:marLeft w:val="1267"/>
          <w:marRight w:val="0"/>
          <w:marTop w:val="0"/>
          <w:marBottom w:val="0"/>
          <w:divBdr>
            <w:top w:val="none" w:sz="0" w:space="0" w:color="auto"/>
            <w:left w:val="none" w:sz="0" w:space="0" w:color="auto"/>
            <w:bottom w:val="none" w:sz="0" w:space="0" w:color="auto"/>
            <w:right w:val="none" w:sz="0" w:space="0" w:color="auto"/>
          </w:divBdr>
        </w:div>
        <w:div w:id="1921594147">
          <w:marLeft w:val="1987"/>
          <w:marRight w:val="0"/>
          <w:marTop w:val="0"/>
          <w:marBottom w:val="0"/>
          <w:divBdr>
            <w:top w:val="none" w:sz="0" w:space="0" w:color="auto"/>
            <w:left w:val="none" w:sz="0" w:space="0" w:color="auto"/>
            <w:bottom w:val="none" w:sz="0" w:space="0" w:color="auto"/>
            <w:right w:val="none" w:sz="0" w:space="0" w:color="auto"/>
          </w:divBdr>
        </w:div>
        <w:div w:id="1875847562">
          <w:marLeft w:val="547"/>
          <w:marRight w:val="0"/>
          <w:marTop w:val="0"/>
          <w:marBottom w:val="0"/>
          <w:divBdr>
            <w:top w:val="none" w:sz="0" w:space="0" w:color="auto"/>
            <w:left w:val="none" w:sz="0" w:space="0" w:color="auto"/>
            <w:bottom w:val="none" w:sz="0" w:space="0" w:color="auto"/>
            <w:right w:val="none" w:sz="0" w:space="0" w:color="auto"/>
          </w:divBdr>
        </w:div>
        <w:div w:id="1633289526">
          <w:marLeft w:val="1267"/>
          <w:marRight w:val="0"/>
          <w:marTop w:val="0"/>
          <w:marBottom w:val="0"/>
          <w:divBdr>
            <w:top w:val="none" w:sz="0" w:space="0" w:color="auto"/>
            <w:left w:val="none" w:sz="0" w:space="0" w:color="auto"/>
            <w:bottom w:val="none" w:sz="0" w:space="0" w:color="auto"/>
            <w:right w:val="none" w:sz="0" w:space="0" w:color="auto"/>
          </w:divBdr>
        </w:div>
        <w:div w:id="560334756">
          <w:marLeft w:val="1267"/>
          <w:marRight w:val="0"/>
          <w:marTop w:val="0"/>
          <w:marBottom w:val="0"/>
          <w:divBdr>
            <w:top w:val="none" w:sz="0" w:space="0" w:color="auto"/>
            <w:left w:val="none" w:sz="0" w:space="0" w:color="auto"/>
            <w:bottom w:val="none" w:sz="0" w:space="0" w:color="auto"/>
            <w:right w:val="none" w:sz="0" w:space="0" w:color="auto"/>
          </w:divBdr>
        </w:div>
        <w:div w:id="347752119">
          <w:marLeft w:val="1987"/>
          <w:marRight w:val="0"/>
          <w:marTop w:val="0"/>
          <w:marBottom w:val="0"/>
          <w:divBdr>
            <w:top w:val="none" w:sz="0" w:space="0" w:color="auto"/>
            <w:left w:val="none" w:sz="0" w:space="0" w:color="auto"/>
            <w:bottom w:val="none" w:sz="0" w:space="0" w:color="auto"/>
            <w:right w:val="none" w:sz="0" w:space="0" w:color="auto"/>
          </w:divBdr>
        </w:div>
      </w:divsChild>
    </w:div>
    <w:div w:id="2129007510">
      <w:bodyDiv w:val="1"/>
      <w:marLeft w:val="0"/>
      <w:marRight w:val="0"/>
      <w:marTop w:val="0"/>
      <w:marBottom w:val="0"/>
      <w:divBdr>
        <w:top w:val="none" w:sz="0" w:space="0" w:color="auto"/>
        <w:left w:val="none" w:sz="0" w:space="0" w:color="auto"/>
        <w:bottom w:val="none" w:sz="0" w:space="0" w:color="auto"/>
        <w:right w:val="none" w:sz="0" w:space="0" w:color="auto"/>
      </w:divBdr>
    </w:div>
    <w:div w:id="2130976242">
      <w:bodyDiv w:val="1"/>
      <w:marLeft w:val="0"/>
      <w:marRight w:val="0"/>
      <w:marTop w:val="0"/>
      <w:marBottom w:val="0"/>
      <w:divBdr>
        <w:top w:val="none" w:sz="0" w:space="0" w:color="auto"/>
        <w:left w:val="none" w:sz="0" w:space="0" w:color="auto"/>
        <w:bottom w:val="none" w:sz="0" w:space="0" w:color="auto"/>
        <w:right w:val="none" w:sz="0" w:space="0" w:color="auto"/>
      </w:divBdr>
      <w:divsChild>
        <w:div w:id="1604074586">
          <w:marLeft w:val="446"/>
          <w:marRight w:val="0"/>
          <w:marTop w:val="0"/>
          <w:marBottom w:val="0"/>
          <w:divBdr>
            <w:top w:val="none" w:sz="0" w:space="0" w:color="auto"/>
            <w:left w:val="none" w:sz="0" w:space="0" w:color="auto"/>
            <w:bottom w:val="none" w:sz="0" w:space="0" w:color="auto"/>
            <w:right w:val="none" w:sz="0" w:space="0" w:color="auto"/>
          </w:divBdr>
        </w:div>
        <w:div w:id="1926306285">
          <w:marLeft w:val="1166"/>
          <w:marRight w:val="0"/>
          <w:marTop w:val="0"/>
          <w:marBottom w:val="0"/>
          <w:divBdr>
            <w:top w:val="none" w:sz="0" w:space="0" w:color="auto"/>
            <w:left w:val="none" w:sz="0" w:space="0" w:color="auto"/>
            <w:bottom w:val="none" w:sz="0" w:space="0" w:color="auto"/>
            <w:right w:val="none" w:sz="0" w:space="0" w:color="auto"/>
          </w:divBdr>
        </w:div>
        <w:div w:id="1760709941">
          <w:marLeft w:val="1166"/>
          <w:marRight w:val="0"/>
          <w:marTop w:val="0"/>
          <w:marBottom w:val="0"/>
          <w:divBdr>
            <w:top w:val="none" w:sz="0" w:space="0" w:color="auto"/>
            <w:left w:val="none" w:sz="0" w:space="0" w:color="auto"/>
            <w:bottom w:val="none" w:sz="0" w:space="0" w:color="auto"/>
            <w:right w:val="none" w:sz="0" w:space="0" w:color="auto"/>
          </w:divBdr>
        </w:div>
        <w:div w:id="1839687859">
          <w:marLeft w:val="1886"/>
          <w:marRight w:val="0"/>
          <w:marTop w:val="0"/>
          <w:marBottom w:val="0"/>
          <w:divBdr>
            <w:top w:val="none" w:sz="0" w:space="0" w:color="auto"/>
            <w:left w:val="none" w:sz="0" w:space="0" w:color="auto"/>
            <w:bottom w:val="none" w:sz="0" w:space="0" w:color="auto"/>
            <w:right w:val="none" w:sz="0" w:space="0" w:color="auto"/>
          </w:divBdr>
        </w:div>
        <w:div w:id="85615560">
          <w:marLeft w:val="2606"/>
          <w:marRight w:val="0"/>
          <w:marTop w:val="0"/>
          <w:marBottom w:val="0"/>
          <w:divBdr>
            <w:top w:val="none" w:sz="0" w:space="0" w:color="auto"/>
            <w:left w:val="none" w:sz="0" w:space="0" w:color="auto"/>
            <w:bottom w:val="none" w:sz="0" w:space="0" w:color="auto"/>
            <w:right w:val="none" w:sz="0" w:space="0" w:color="auto"/>
          </w:divBdr>
        </w:div>
        <w:div w:id="1984503081">
          <w:marLeft w:val="3326"/>
          <w:marRight w:val="0"/>
          <w:marTop w:val="0"/>
          <w:marBottom w:val="0"/>
          <w:divBdr>
            <w:top w:val="none" w:sz="0" w:space="0" w:color="auto"/>
            <w:left w:val="none" w:sz="0" w:space="0" w:color="auto"/>
            <w:bottom w:val="none" w:sz="0" w:space="0" w:color="auto"/>
            <w:right w:val="none" w:sz="0" w:space="0" w:color="auto"/>
          </w:divBdr>
        </w:div>
        <w:div w:id="1009601403">
          <w:marLeft w:val="2606"/>
          <w:marRight w:val="0"/>
          <w:marTop w:val="0"/>
          <w:marBottom w:val="0"/>
          <w:divBdr>
            <w:top w:val="none" w:sz="0" w:space="0" w:color="auto"/>
            <w:left w:val="none" w:sz="0" w:space="0" w:color="auto"/>
            <w:bottom w:val="none" w:sz="0" w:space="0" w:color="auto"/>
            <w:right w:val="none" w:sz="0" w:space="0" w:color="auto"/>
          </w:divBdr>
        </w:div>
      </w:divsChild>
    </w:div>
    <w:div w:id="2134126908">
      <w:bodyDiv w:val="1"/>
      <w:marLeft w:val="0"/>
      <w:marRight w:val="0"/>
      <w:marTop w:val="0"/>
      <w:marBottom w:val="0"/>
      <w:divBdr>
        <w:top w:val="none" w:sz="0" w:space="0" w:color="auto"/>
        <w:left w:val="none" w:sz="0" w:space="0" w:color="auto"/>
        <w:bottom w:val="none" w:sz="0" w:space="0" w:color="auto"/>
        <w:right w:val="none" w:sz="0" w:space="0" w:color="auto"/>
      </w:divBdr>
      <w:divsChild>
        <w:div w:id="305666363">
          <w:marLeft w:val="446"/>
          <w:marRight w:val="0"/>
          <w:marTop w:val="0"/>
          <w:marBottom w:val="0"/>
          <w:divBdr>
            <w:top w:val="none" w:sz="0" w:space="0" w:color="auto"/>
            <w:left w:val="none" w:sz="0" w:space="0" w:color="auto"/>
            <w:bottom w:val="none" w:sz="0" w:space="0" w:color="auto"/>
            <w:right w:val="none" w:sz="0" w:space="0" w:color="auto"/>
          </w:divBdr>
        </w:div>
      </w:divsChild>
    </w:div>
    <w:div w:id="2146584101">
      <w:bodyDiv w:val="1"/>
      <w:marLeft w:val="0"/>
      <w:marRight w:val="0"/>
      <w:marTop w:val="0"/>
      <w:marBottom w:val="0"/>
      <w:divBdr>
        <w:top w:val="none" w:sz="0" w:space="0" w:color="auto"/>
        <w:left w:val="none" w:sz="0" w:space="0" w:color="auto"/>
        <w:bottom w:val="none" w:sz="0" w:space="0" w:color="auto"/>
        <w:right w:val="none" w:sz="0" w:space="0" w:color="auto"/>
      </w:divBdr>
      <w:divsChild>
        <w:div w:id="297495139">
          <w:marLeft w:val="1166"/>
          <w:marRight w:val="0"/>
          <w:marTop w:val="72"/>
          <w:marBottom w:val="0"/>
          <w:divBdr>
            <w:top w:val="none" w:sz="0" w:space="0" w:color="auto"/>
            <w:left w:val="none" w:sz="0" w:space="0" w:color="auto"/>
            <w:bottom w:val="none" w:sz="0" w:space="0" w:color="auto"/>
            <w:right w:val="none" w:sz="0" w:space="0" w:color="auto"/>
          </w:divBdr>
        </w:div>
        <w:div w:id="355162101">
          <w:marLeft w:val="1166"/>
          <w:marRight w:val="0"/>
          <w:marTop w:val="72"/>
          <w:marBottom w:val="0"/>
          <w:divBdr>
            <w:top w:val="none" w:sz="0" w:space="0" w:color="auto"/>
            <w:left w:val="none" w:sz="0" w:space="0" w:color="auto"/>
            <w:bottom w:val="none" w:sz="0" w:space="0" w:color="auto"/>
            <w:right w:val="none" w:sz="0" w:space="0" w:color="auto"/>
          </w:divBdr>
        </w:div>
        <w:div w:id="593365710">
          <w:marLeft w:val="1886"/>
          <w:marRight w:val="0"/>
          <w:marTop w:val="72"/>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image" Target="media/image8.wmf"/><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oleObject" Target="embeddings/oleObject12.bin"/><Relationship Id="rId50" Type="http://schemas.openxmlformats.org/officeDocument/2006/relationships/oleObject" Target="embeddings/oleObject14.bin"/><Relationship Id="rId55" Type="http://schemas.openxmlformats.org/officeDocument/2006/relationships/image" Target="media/image29.emf"/><Relationship Id="rId63"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0.bin"/><Relationship Id="rId11" Type="http://schemas.openxmlformats.org/officeDocument/2006/relationships/image" Target="media/image3.wmf"/><Relationship Id="rId24" Type="http://schemas.openxmlformats.org/officeDocument/2006/relationships/oleObject" Target="embeddings/oleObject7.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image" Target="media/image24.png"/><Relationship Id="rId53" Type="http://schemas.openxmlformats.org/officeDocument/2006/relationships/image" Target="media/image28.emf"/><Relationship Id="rId58" Type="http://schemas.openxmlformats.org/officeDocument/2006/relationships/image" Target="media/image31.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4.png"/><Relationship Id="rId19" Type="http://schemas.openxmlformats.org/officeDocument/2006/relationships/image" Target="media/image7.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image" Target="media/image16.png"/><Relationship Id="rId43" Type="http://schemas.openxmlformats.org/officeDocument/2006/relationships/package" Target="embeddings/Microsoft_Visio_Drawing2.vsdx"/><Relationship Id="rId48" Type="http://schemas.openxmlformats.org/officeDocument/2006/relationships/image" Target="media/image26.wmf"/><Relationship Id="rId56" Type="http://schemas.openxmlformats.org/officeDocument/2006/relationships/package" Target="embeddings/Microsoft_Visio_Drawing4.vsdx"/><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8.bin"/><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5.wmf"/><Relationship Id="rId59" Type="http://schemas.openxmlformats.org/officeDocument/2006/relationships/image" Target="media/image32.png"/><Relationship Id="rId20" Type="http://schemas.openxmlformats.org/officeDocument/2006/relationships/oleObject" Target="embeddings/oleObject5.bin"/><Relationship Id="rId41" Type="http://schemas.openxmlformats.org/officeDocument/2006/relationships/package" Target="embeddings/Microsoft_Visio_Drawing1.vsdx"/><Relationship Id="rId54" Type="http://schemas.openxmlformats.org/officeDocument/2006/relationships/package" Target="embeddings/Microsoft_Visio_Drawing3.vsdx"/><Relationship Id="rId62"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1.wmf"/><Relationship Id="rId36" Type="http://schemas.openxmlformats.org/officeDocument/2006/relationships/image" Target="media/image17.png"/><Relationship Id="rId49" Type="http://schemas.openxmlformats.org/officeDocument/2006/relationships/oleObject" Target="embeddings/oleObject13.bin"/><Relationship Id="rId57" Type="http://schemas.openxmlformats.org/officeDocument/2006/relationships/image" Target="media/image30.emf"/><Relationship Id="rId10" Type="http://schemas.openxmlformats.org/officeDocument/2006/relationships/package" Target="embeddings/Microsoft_Visio_Drawing.vsdx"/><Relationship Id="rId31" Type="http://schemas.openxmlformats.org/officeDocument/2006/relationships/image" Target="media/image12.png"/><Relationship Id="rId44" Type="http://schemas.openxmlformats.org/officeDocument/2006/relationships/image" Target="media/image23.png"/><Relationship Id="rId52" Type="http://schemas.openxmlformats.org/officeDocument/2006/relationships/oleObject" Target="embeddings/oleObject15.bin"/><Relationship Id="rId60" Type="http://schemas.openxmlformats.org/officeDocument/2006/relationships/image" Target="media/image33.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A3B1D1-617B-4D91-9CD9-5E84CA9005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70</Pages>
  <Words>28716</Words>
  <Characters>163687</Characters>
  <Application>Microsoft Office Word</Application>
  <DocSecurity>0</DocSecurity>
  <Lines>1364</Lines>
  <Paragraphs>384</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192019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cmcc</cp:lastModifiedBy>
  <cp:revision>10</cp:revision>
  <cp:lastPrinted>2013-04-02T02:18:00Z</cp:lastPrinted>
  <dcterms:created xsi:type="dcterms:W3CDTF">2022-11-05T10:41:00Z</dcterms:created>
  <dcterms:modified xsi:type="dcterms:W3CDTF">2022-11-05T10:55:00Z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